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5A9" w:rsidRPr="002F00A8" w:rsidRDefault="00E925A9" w:rsidP="00E757CF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03787" w:rsidRPr="00F9510F" w:rsidRDefault="00F9510F" w:rsidP="00A77676">
      <w:pPr>
        <w:jc w:val="center"/>
        <w:rPr>
          <w:rFonts w:ascii="Arial" w:hAnsi="Arial" w:cs="Arial"/>
          <w:sz w:val="28"/>
          <w:szCs w:val="28"/>
        </w:rPr>
      </w:pPr>
      <w:r w:rsidRPr="00F9510F">
        <w:rPr>
          <w:rFonts w:ascii="Arial" w:hAnsi="Arial" w:cs="Arial"/>
          <w:sz w:val="28"/>
          <w:szCs w:val="28"/>
        </w:rPr>
        <w:t>Obecně závazná vyhláška města Orlová č. 3/2015</w:t>
      </w:r>
    </w:p>
    <w:p w:rsidR="00F9510F" w:rsidRDefault="00F9510F" w:rsidP="00F9510F">
      <w:pPr>
        <w:rPr>
          <w:rFonts w:ascii="Arial" w:hAnsi="Arial" w:cs="Arial"/>
          <w:b w:val="0"/>
          <w:sz w:val="28"/>
          <w:szCs w:val="28"/>
        </w:rPr>
      </w:pPr>
    </w:p>
    <w:p w:rsidR="00F9510F" w:rsidRPr="00F9510F" w:rsidRDefault="00F9510F" w:rsidP="00F9510F">
      <w:pPr>
        <w:jc w:val="center"/>
        <w:rPr>
          <w:rFonts w:ascii="Arial" w:hAnsi="Arial" w:cs="Arial"/>
          <w:sz w:val="22"/>
          <w:szCs w:val="22"/>
        </w:rPr>
      </w:pPr>
      <w:r w:rsidRPr="00F9510F">
        <w:rPr>
          <w:rFonts w:ascii="Arial" w:hAnsi="Arial" w:cs="Arial"/>
          <w:sz w:val="22"/>
          <w:szCs w:val="22"/>
        </w:rPr>
        <w:t>kterou se mění Obecně závazná vyhláška č. 8/2003, ve znění Obecně závazné vyhlášky města Orlová č. 5/2014, o zřízení Městské policie Orlová</w:t>
      </w:r>
    </w:p>
    <w:p w:rsidR="008144AB" w:rsidRDefault="008144AB" w:rsidP="00A77676">
      <w:pPr>
        <w:jc w:val="center"/>
        <w:rPr>
          <w:rFonts w:ascii="Arial" w:hAnsi="Arial" w:cs="Arial"/>
          <w:b w:val="0"/>
          <w:sz w:val="28"/>
          <w:szCs w:val="28"/>
        </w:rPr>
      </w:pPr>
    </w:p>
    <w:p w:rsidR="00A77676" w:rsidRPr="001A70AB" w:rsidRDefault="00A77676" w:rsidP="00A77676">
      <w:pPr>
        <w:rPr>
          <w:rFonts w:ascii="Arial" w:hAnsi="Arial" w:cs="Arial"/>
          <w:sz w:val="22"/>
          <w:szCs w:val="22"/>
        </w:rPr>
      </w:pPr>
    </w:p>
    <w:p w:rsidR="00A77676" w:rsidRPr="00A23465" w:rsidRDefault="00A77676" w:rsidP="00A77676">
      <w:pPr>
        <w:rPr>
          <w:rFonts w:ascii="Arial" w:hAnsi="Arial" w:cs="Arial"/>
          <w:b w:val="0"/>
          <w:sz w:val="22"/>
          <w:szCs w:val="22"/>
        </w:rPr>
      </w:pPr>
    </w:p>
    <w:p w:rsidR="00A12419" w:rsidRPr="00A12419" w:rsidRDefault="00A12419" w:rsidP="00A12419">
      <w:pPr>
        <w:jc w:val="both"/>
        <w:rPr>
          <w:rFonts w:ascii="Arial" w:hAnsi="Arial" w:cs="Arial"/>
          <w:b w:val="0"/>
          <w:sz w:val="22"/>
          <w:szCs w:val="22"/>
        </w:rPr>
      </w:pPr>
      <w:r w:rsidRPr="00A12419">
        <w:rPr>
          <w:rFonts w:ascii="Arial" w:hAnsi="Arial" w:cs="Arial"/>
          <w:b w:val="0"/>
          <w:sz w:val="22"/>
          <w:szCs w:val="22"/>
        </w:rPr>
        <w:t>Zastupitelstvo města Orlová se na svém zasedání dne 1</w:t>
      </w:r>
      <w:r w:rsidR="008D2C18">
        <w:rPr>
          <w:rFonts w:ascii="Arial" w:hAnsi="Arial" w:cs="Arial"/>
          <w:b w:val="0"/>
          <w:sz w:val="22"/>
          <w:szCs w:val="22"/>
        </w:rPr>
        <w:t>4</w:t>
      </w:r>
      <w:r w:rsidRPr="00A12419">
        <w:rPr>
          <w:rFonts w:ascii="Arial" w:hAnsi="Arial" w:cs="Arial"/>
          <w:b w:val="0"/>
          <w:sz w:val="22"/>
          <w:szCs w:val="22"/>
        </w:rPr>
        <w:t>.12.201</w:t>
      </w:r>
      <w:r w:rsidR="008D2C18">
        <w:rPr>
          <w:rFonts w:ascii="Arial" w:hAnsi="Arial" w:cs="Arial"/>
          <w:b w:val="0"/>
          <w:sz w:val="22"/>
          <w:szCs w:val="22"/>
        </w:rPr>
        <w:t>5</w:t>
      </w:r>
      <w:r w:rsidRPr="00A12419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8D2C18">
        <w:rPr>
          <w:rFonts w:ascii="Arial" w:hAnsi="Arial" w:cs="Arial"/>
          <w:b w:val="0"/>
          <w:sz w:val="22"/>
          <w:szCs w:val="22"/>
        </w:rPr>
        <w:t>188/11 usneslo vydat na základě ustanovení</w:t>
      </w:r>
      <w:r w:rsidRPr="00A12419">
        <w:rPr>
          <w:rFonts w:ascii="Arial" w:hAnsi="Arial" w:cs="Arial"/>
          <w:b w:val="0"/>
          <w:sz w:val="22"/>
          <w:szCs w:val="22"/>
        </w:rPr>
        <w:t xml:space="preserve"> § 1 odst. 1 zákona č. 553/1991 Sb. o obecní policii, ve znění pozdějších předpisů</w:t>
      </w:r>
      <w:r w:rsidR="008D2C18">
        <w:rPr>
          <w:rFonts w:ascii="Arial" w:hAnsi="Arial" w:cs="Arial"/>
          <w:b w:val="0"/>
          <w:sz w:val="22"/>
          <w:szCs w:val="22"/>
        </w:rPr>
        <w:t>, a v souladu s ustanoveními</w:t>
      </w:r>
      <w:r w:rsidRPr="00A12419">
        <w:rPr>
          <w:rFonts w:ascii="Arial" w:hAnsi="Arial" w:cs="Arial"/>
          <w:b w:val="0"/>
          <w:sz w:val="22"/>
          <w:szCs w:val="22"/>
        </w:rPr>
        <w:t xml:space="preserve"> § 10 písm. d) a  § 84 odst. 2 písm. h) zákona č. 128/2000 Sb., o obcích (obecní zřízení), ve znění pozdějších předpisů, tuto obecně závaznou vyhlášku:</w:t>
      </w:r>
    </w:p>
    <w:p w:rsidR="00A12419" w:rsidRPr="00557ABF" w:rsidRDefault="00A12419" w:rsidP="00A77676">
      <w:pPr>
        <w:jc w:val="both"/>
        <w:rPr>
          <w:rFonts w:ascii="Arial" w:hAnsi="Arial" w:cs="Arial"/>
          <w:b w:val="0"/>
          <w:sz w:val="22"/>
          <w:szCs w:val="22"/>
        </w:rPr>
      </w:pPr>
    </w:p>
    <w:p w:rsidR="00A77676" w:rsidRPr="00557ABF" w:rsidRDefault="00A77676" w:rsidP="00A77676">
      <w:pPr>
        <w:jc w:val="both"/>
        <w:rPr>
          <w:rFonts w:ascii="Arial" w:hAnsi="Arial" w:cs="Arial"/>
          <w:b w:val="0"/>
          <w:sz w:val="22"/>
          <w:szCs w:val="22"/>
        </w:rPr>
      </w:pPr>
    </w:p>
    <w:p w:rsidR="00A77676" w:rsidRDefault="00A77676" w:rsidP="00A77676">
      <w:pPr>
        <w:jc w:val="center"/>
        <w:rPr>
          <w:rFonts w:ascii="Arial" w:hAnsi="Arial" w:cs="Arial"/>
          <w:b w:val="0"/>
          <w:sz w:val="22"/>
          <w:szCs w:val="22"/>
        </w:rPr>
      </w:pPr>
    </w:p>
    <w:p w:rsidR="00A77676" w:rsidRPr="00557ABF" w:rsidRDefault="00A77676" w:rsidP="0051541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57ABF">
        <w:rPr>
          <w:rFonts w:ascii="Arial" w:hAnsi="Arial" w:cs="Arial"/>
          <w:sz w:val="22"/>
          <w:szCs w:val="22"/>
        </w:rPr>
        <w:t>Čl. 1</w:t>
      </w:r>
    </w:p>
    <w:p w:rsidR="00A77676" w:rsidRPr="00557ABF" w:rsidRDefault="00F9510F" w:rsidP="0051541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 USTANOVENÍ</w:t>
      </w:r>
    </w:p>
    <w:p w:rsidR="00A77676" w:rsidRPr="00A23465" w:rsidRDefault="00A77676" w:rsidP="00A77676">
      <w:pPr>
        <w:jc w:val="center"/>
        <w:rPr>
          <w:rFonts w:ascii="Arial" w:hAnsi="Arial" w:cs="Arial"/>
          <w:b w:val="0"/>
          <w:sz w:val="22"/>
          <w:szCs w:val="22"/>
        </w:rPr>
      </w:pPr>
    </w:p>
    <w:p w:rsidR="00A77676" w:rsidRPr="00CC02A1" w:rsidRDefault="00A12419" w:rsidP="00A77676">
      <w:pPr>
        <w:jc w:val="both"/>
        <w:rPr>
          <w:rFonts w:ascii="Arial" w:hAnsi="Arial" w:cs="Arial"/>
          <w:b w:val="0"/>
          <w:i/>
          <w:color w:val="000000"/>
          <w:sz w:val="22"/>
          <w:szCs w:val="22"/>
        </w:rPr>
      </w:pPr>
      <w:r w:rsidRPr="00CC02A1">
        <w:rPr>
          <w:rFonts w:ascii="Arial" w:hAnsi="Arial" w:cs="Arial"/>
          <w:b w:val="0"/>
          <w:i/>
          <w:color w:val="000000"/>
          <w:sz w:val="22"/>
          <w:szCs w:val="22"/>
        </w:rPr>
        <w:t>Dosavadní text obecně závazné vyhlášky č. 8/2003</w:t>
      </w:r>
      <w:r w:rsidR="00A123B4" w:rsidRPr="00CC02A1">
        <w:rPr>
          <w:rFonts w:ascii="Arial" w:hAnsi="Arial" w:cs="Arial"/>
          <w:b w:val="0"/>
          <w:i/>
          <w:color w:val="000000"/>
          <w:sz w:val="22"/>
          <w:szCs w:val="22"/>
        </w:rPr>
        <w:t>, ve znění Obecně závazné vyhlášky města Orlová č. 5/2014, se nahrazuje textem:</w:t>
      </w:r>
    </w:p>
    <w:p w:rsidR="00A77676" w:rsidRPr="00A23465" w:rsidRDefault="00A77676" w:rsidP="00A77676">
      <w:pPr>
        <w:tabs>
          <w:tab w:val="left" w:pos="360"/>
        </w:tabs>
        <w:jc w:val="center"/>
        <w:rPr>
          <w:rFonts w:ascii="Arial" w:hAnsi="Arial" w:cs="Arial"/>
          <w:b w:val="0"/>
          <w:sz w:val="22"/>
          <w:szCs w:val="22"/>
        </w:rPr>
      </w:pPr>
    </w:p>
    <w:p w:rsidR="00A77676" w:rsidRDefault="00A77676" w:rsidP="00A77676">
      <w:pPr>
        <w:tabs>
          <w:tab w:val="left" w:pos="360"/>
        </w:tabs>
        <w:jc w:val="center"/>
        <w:rPr>
          <w:rFonts w:ascii="Arial" w:hAnsi="Arial" w:cs="Arial"/>
          <w:b w:val="0"/>
          <w:sz w:val="22"/>
          <w:szCs w:val="22"/>
        </w:rPr>
      </w:pPr>
    </w:p>
    <w:p w:rsidR="00A77676" w:rsidRPr="00557ABF" w:rsidRDefault="00151ECA" w:rsidP="00A77676">
      <w:pPr>
        <w:tabs>
          <w:tab w:val="left" w:pos="36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Článek 1</w:t>
      </w:r>
    </w:p>
    <w:p w:rsidR="00A77676" w:rsidRPr="00557ABF" w:rsidRDefault="00A77676" w:rsidP="00A77676">
      <w:pPr>
        <w:jc w:val="both"/>
        <w:rPr>
          <w:rFonts w:ascii="Arial" w:hAnsi="Arial" w:cs="Arial"/>
          <w:sz w:val="22"/>
          <w:szCs w:val="22"/>
        </w:rPr>
      </w:pPr>
    </w:p>
    <w:p w:rsidR="00A77676" w:rsidRPr="00557ABF" w:rsidRDefault="00151ECA" w:rsidP="00A77676">
      <w:pPr>
        <w:jc w:val="both"/>
        <w:rPr>
          <w:rFonts w:ascii="Arial" w:hAnsi="Arial" w:cs="Arial"/>
          <w:b w:val="0"/>
          <w:sz w:val="22"/>
          <w:szCs w:val="22"/>
        </w:rPr>
      </w:pPr>
      <w:r w:rsidRPr="0005589A">
        <w:rPr>
          <w:rFonts w:ascii="Arial" w:hAnsi="Arial" w:cs="Arial"/>
          <w:b w:val="0"/>
          <w:i/>
          <w:color w:val="000000"/>
          <w:sz w:val="22"/>
          <w:szCs w:val="22"/>
        </w:rPr>
        <w:t>Městská policie Orlová byla zřízena jako orgán obce rozhodnutím Zastupitelstva města Orlová dne 27.2.1992, usnesením č. 1.3., kterým byla vydána příslušná obecně závazná vyhláška. Práva a povinnosti strážníků městské policie vyplývají ze zákona o obecní policii a z této obecně závazné vyhlášky ve znění jejich novelizací</w:t>
      </w:r>
      <w:r>
        <w:rPr>
          <w:rFonts w:ascii="Arial" w:hAnsi="Arial" w:cs="Arial"/>
          <w:b w:val="0"/>
          <w:sz w:val="22"/>
          <w:szCs w:val="22"/>
        </w:rPr>
        <w:t>.</w:t>
      </w:r>
    </w:p>
    <w:p w:rsidR="00A77676" w:rsidRPr="00A23465" w:rsidRDefault="00A77676" w:rsidP="00A77676">
      <w:pPr>
        <w:tabs>
          <w:tab w:val="left" w:pos="1440"/>
        </w:tabs>
        <w:ind w:left="1080"/>
        <w:jc w:val="center"/>
        <w:rPr>
          <w:rFonts w:ascii="Arial" w:hAnsi="Arial" w:cs="Arial"/>
          <w:b w:val="0"/>
          <w:sz w:val="22"/>
          <w:szCs w:val="22"/>
        </w:rPr>
      </w:pPr>
    </w:p>
    <w:p w:rsidR="00A77676" w:rsidRDefault="00A77676" w:rsidP="00A77676">
      <w:p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                                          </w:t>
      </w:r>
      <w:r w:rsidR="00151ECA">
        <w:rPr>
          <w:rFonts w:ascii="Arial" w:hAnsi="Arial" w:cs="Arial"/>
          <w:sz w:val="22"/>
          <w:szCs w:val="22"/>
        </w:rPr>
        <w:t>Článek 2</w:t>
      </w:r>
    </w:p>
    <w:p w:rsidR="00151ECA" w:rsidRDefault="00151ECA" w:rsidP="00151ECA">
      <w:pPr>
        <w:jc w:val="both"/>
        <w:rPr>
          <w:rFonts w:ascii="Arial" w:hAnsi="Arial" w:cs="Arial"/>
          <w:sz w:val="22"/>
          <w:szCs w:val="22"/>
        </w:rPr>
      </w:pPr>
    </w:p>
    <w:p w:rsidR="00151ECA" w:rsidRPr="0005589A" w:rsidRDefault="00151ECA" w:rsidP="00151ECA">
      <w:pPr>
        <w:jc w:val="both"/>
        <w:rPr>
          <w:rFonts w:ascii="Arial" w:hAnsi="Arial" w:cs="Arial"/>
          <w:b w:val="0"/>
          <w:i/>
          <w:color w:val="000000"/>
          <w:sz w:val="22"/>
          <w:szCs w:val="22"/>
        </w:rPr>
      </w:pPr>
      <w:r w:rsidRPr="0005589A">
        <w:rPr>
          <w:rFonts w:ascii="Arial" w:hAnsi="Arial" w:cs="Arial"/>
          <w:b w:val="0"/>
          <w:i/>
          <w:color w:val="000000"/>
          <w:sz w:val="22"/>
          <w:szCs w:val="22"/>
        </w:rPr>
        <w:t>Městskou policii Orlová řídí starosta města Orlová.</w:t>
      </w:r>
    </w:p>
    <w:p w:rsidR="00A77676" w:rsidRPr="00557ABF" w:rsidRDefault="00A77676" w:rsidP="00A77676">
      <w:pPr>
        <w:ind w:left="1080"/>
        <w:rPr>
          <w:rFonts w:ascii="Arial" w:hAnsi="Arial" w:cs="Arial"/>
          <w:sz w:val="22"/>
          <w:szCs w:val="22"/>
        </w:rPr>
      </w:pPr>
      <w:r w:rsidRPr="00557ABF">
        <w:rPr>
          <w:rFonts w:ascii="Arial" w:hAnsi="Arial" w:cs="Arial"/>
          <w:sz w:val="22"/>
          <w:szCs w:val="22"/>
        </w:rPr>
        <w:t xml:space="preserve">                                            </w:t>
      </w:r>
    </w:p>
    <w:p w:rsidR="00A77676" w:rsidRPr="00557ABF" w:rsidRDefault="00A77676" w:rsidP="00A77676">
      <w:pPr>
        <w:ind w:left="360"/>
        <w:jc w:val="center"/>
        <w:rPr>
          <w:rFonts w:ascii="Arial" w:hAnsi="Arial" w:cs="Arial"/>
          <w:b w:val="0"/>
          <w:sz w:val="22"/>
          <w:szCs w:val="22"/>
        </w:rPr>
      </w:pPr>
    </w:p>
    <w:p w:rsidR="00A77676" w:rsidRDefault="00A77676" w:rsidP="00A77676">
      <w:pPr>
        <w:ind w:left="360"/>
        <w:jc w:val="center"/>
        <w:rPr>
          <w:rFonts w:ascii="Arial" w:hAnsi="Arial" w:cs="Arial"/>
          <w:b w:val="0"/>
          <w:sz w:val="22"/>
          <w:szCs w:val="22"/>
        </w:rPr>
      </w:pPr>
    </w:p>
    <w:p w:rsidR="00A77676" w:rsidRDefault="00151ECA" w:rsidP="00A77676">
      <w:pPr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Článek 3</w:t>
      </w:r>
    </w:p>
    <w:p w:rsidR="00151ECA" w:rsidRDefault="00151ECA" w:rsidP="00151ECA">
      <w:pPr>
        <w:rPr>
          <w:rFonts w:ascii="Arial" w:hAnsi="Arial" w:cs="Arial"/>
          <w:sz w:val="22"/>
          <w:szCs w:val="22"/>
        </w:rPr>
      </w:pPr>
    </w:p>
    <w:p w:rsidR="00151ECA" w:rsidRPr="0005589A" w:rsidRDefault="00151ECA" w:rsidP="00216C6E">
      <w:pPr>
        <w:jc w:val="both"/>
        <w:rPr>
          <w:rFonts w:ascii="Arial" w:hAnsi="Arial" w:cs="Arial"/>
          <w:b w:val="0"/>
          <w:i/>
          <w:color w:val="000000"/>
          <w:sz w:val="22"/>
          <w:szCs w:val="22"/>
        </w:rPr>
      </w:pPr>
      <w:r w:rsidRPr="0005589A">
        <w:rPr>
          <w:rFonts w:ascii="Arial" w:hAnsi="Arial" w:cs="Arial"/>
          <w:b w:val="0"/>
          <w:i/>
          <w:color w:val="000000"/>
          <w:sz w:val="22"/>
          <w:szCs w:val="22"/>
        </w:rPr>
        <w:t xml:space="preserve">Plněním některých úkolů </w:t>
      </w:r>
      <w:r w:rsidR="003C1597" w:rsidRPr="0005589A">
        <w:rPr>
          <w:rFonts w:ascii="Arial" w:hAnsi="Arial" w:cs="Arial"/>
          <w:b w:val="0"/>
          <w:i/>
          <w:color w:val="000000"/>
          <w:sz w:val="22"/>
          <w:szCs w:val="22"/>
        </w:rPr>
        <w:t>při řízení Městské policie Orlová pověřuje Zastupitelstvo města Orlová, na návrh starosty, určeného strážníka, kterého současně jmenuje do funkce velitele. Velitel Městské policie Orlová je podřízen starostovi města.</w:t>
      </w:r>
    </w:p>
    <w:p w:rsidR="00A77676" w:rsidRDefault="00A77676" w:rsidP="00A77676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3C1597" w:rsidRDefault="003C1597" w:rsidP="003C1597">
      <w:pPr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Článek 4</w:t>
      </w:r>
    </w:p>
    <w:p w:rsidR="00A77676" w:rsidRDefault="00A77676" w:rsidP="003C1597">
      <w:pPr>
        <w:rPr>
          <w:rFonts w:ascii="Arial" w:hAnsi="Arial" w:cs="Arial"/>
          <w:sz w:val="22"/>
          <w:szCs w:val="22"/>
        </w:rPr>
      </w:pPr>
    </w:p>
    <w:p w:rsidR="003C1597" w:rsidRPr="0005589A" w:rsidRDefault="003C1597" w:rsidP="00216C6E">
      <w:pPr>
        <w:jc w:val="both"/>
        <w:rPr>
          <w:rFonts w:ascii="Arial" w:hAnsi="Arial" w:cs="Arial"/>
          <w:b w:val="0"/>
          <w:i/>
          <w:color w:val="000000"/>
          <w:sz w:val="22"/>
          <w:szCs w:val="22"/>
        </w:rPr>
      </w:pPr>
      <w:r w:rsidRPr="0005589A">
        <w:rPr>
          <w:rFonts w:ascii="Arial" w:hAnsi="Arial" w:cs="Arial"/>
          <w:b w:val="0"/>
          <w:i/>
          <w:color w:val="000000"/>
          <w:sz w:val="22"/>
          <w:szCs w:val="22"/>
        </w:rPr>
        <w:t>Zastupitelstvo města Orlová stanoví celkový počet zaměstnanců (strážníků a civilních zaměstnanců) Města Orlová zařazených do Městské policie Orlová a schvaluje její Organizační řád.“</w:t>
      </w:r>
    </w:p>
    <w:p w:rsidR="003C1597" w:rsidRPr="00A23465" w:rsidRDefault="003C1597" w:rsidP="003C1597">
      <w:pPr>
        <w:rPr>
          <w:rFonts w:ascii="Arial" w:hAnsi="Arial" w:cs="Arial"/>
          <w:b w:val="0"/>
          <w:sz w:val="22"/>
          <w:szCs w:val="22"/>
        </w:rPr>
      </w:pPr>
    </w:p>
    <w:p w:rsidR="00A77676" w:rsidRPr="00557ABF" w:rsidRDefault="00A77676" w:rsidP="00A77676">
      <w:pPr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160"/>
        <w:gridCol w:w="442"/>
        <w:gridCol w:w="8436"/>
      </w:tblGrid>
      <w:tr w:rsidR="00A77676" w:rsidRPr="00557ABF" w:rsidTr="00515418">
        <w:tc>
          <w:tcPr>
            <w:tcW w:w="212" w:type="dxa"/>
          </w:tcPr>
          <w:p w:rsidR="00A77676" w:rsidRPr="00557ABF" w:rsidRDefault="00A77676" w:rsidP="00557ABF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60" w:type="dxa"/>
          </w:tcPr>
          <w:p w:rsidR="00A77676" w:rsidRPr="00557ABF" w:rsidRDefault="00A77676" w:rsidP="00557ABF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42" w:type="dxa"/>
          </w:tcPr>
          <w:p w:rsidR="00A77676" w:rsidRPr="00557ABF" w:rsidRDefault="00A77676" w:rsidP="00557ABF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8436" w:type="dxa"/>
          </w:tcPr>
          <w:p w:rsidR="00A77676" w:rsidRPr="00557ABF" w:rsidRDefault="00A77676" w:rsidP="00557ABF">
            <w:pPr>
              <w:tabs>
                <w:tab w:val="left" w:pos="644"/>
              </w:tabs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77676" w:rsidRPr="00557ABF" w:rsidTr="00515418">
        <w:tc>
          <w:tcPr>
            <w:tcW w:w="212" w:type="dxa"/>
          </w:tcPr>
          <w:p w:rsidR="00A77676" w:rsidRPr="00557ABF" w:rsidRDefault="00A77676" w:rsidP="00557ABF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60" w:type="dxa"/>
          </w:tcPr>
          <w:p w:rsidR="00A77676" w:rsidRPr="00557ABF" w:rsidRDefault="00A77676" w:rsidP="00557ABF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42" w:type="dxa"/>
          </w:tcPr>
          <w:p w:rsidR="00A77676" w:rsidRPr="00557ABF" w:rsidRDefault="00A77676" w:rsidP="00557ABF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8436" w:type="dxa"/>
          </w:tcPr>
          <w:p w:rsidR="00A77676" w:rsidRPr="00557ABF" w:rsidRDefault="00A77676" w:rsidP="00557ABF">
            <w:pPr>
              <w:tabs>
                <w:tab w:val="left" w:pos="644"/>
              </w:tabs>
              <w:ind w:left="446" w:right="22" w:hanging="446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A77676" w:rsidRPr="00557ABF" w:rsidRDefault="00A77676" w:rsidP="00A77676">
      <w:pPr>
        <w:rPr>
          <w:rFonts w:ascii="Arial" w:hAnsi="Arial" w:cs="Arial"/>
          <w:b w:val="0"/>
          <w:sz w:val="22"/>
          <w:szCs w:val="22"/>
        </w:rPr>
      </w:pPr>
    </w:p>
    <w:p w:rsidR="00A77676" w:rsidRPr="004C1C4A" w:rsidRDefault="00A77676" w:rsidP="00A77676">
      <w:pPr>
        <w:rPr>
          <w:rFonts w:ascii="Arial" w:hAnsi="Arial" w:cs="Arial"/>
          <w:sz w:val="20"/>
          <w:szCs w:val="20"/>
        </w:rPr>
      </w:pPr>
    </w:p>
    <w:p w:rsidR="00A77676" w:rsidRPr="00557ABF" w:rsidRDefault="00515418" w:rsidP="00515418">
      <w:pPr>
        <w:pStyle w:val="Nadpis1"/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Čl. 2</w:t>
      </w:r>
    </w:p>
    <w:p w:rsidR="00A77676" w:rsidRDefault="00515418" w:rsidP="0051541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:rsidR="00515418" w:rsidRDefault="00515418" w:rsidP="0051541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515418" w:rsidRPr="00515418" w:rsidRDefault="00515418" w:rsidP="00515418">
      <w:pPr>
        <w:spacing w:line="360" w:lineRule="auto"/>
        <w:rPr>
          <w:rFonts w:ascii="Arial" w:hAnsi="Arial" w:cs="Arial"/>
          <w:b w:val="0"/>
          <w:sz w:val="22"/>
          <w:szCs w:val="22"/>
        </w:rPr>
      </w:pPr>
      <w:r w:rsidRPr="00515418">
        <w:rPr>
          <w:rFonts w:ascii="Arial" w:hAnsi="Arial" w:cs="Arial"/>
          <w:b w:val="0"/>
          <w:sz w:val="22"/>
          <w:szCs w:val="22"/>
        </w:rPr>
        <w:t>Tato obecně závazn</w:t>
      </w:r>
      <w:r>
        <w:rPr>
          <w:rFonts w:ascii="Arial" w:hAnsi="Arial" w:cs="Arial"/>
          <w:b w:val="0"/>
          <w:sz w:val="22"/>
          <w:szCs w:val="22"/>
        </w:rPr>
        <w:t>á vyhláška nabývá účinnosti pat</w:t>
      </w:r>
      <w:r w:rsidRPr="00515418">
        <w:rPr>
          <w:rFonts w:ascii="Arial" w:hAnsi="Arial" w:cs="Arial"/>
          <w:b w:val="0"/>
          <w:sz w:val="22"/>
          <w:szCs w:val="22"/>
        </w:rPr>
        <w:t>náctým dnem po dni vyhlášení.</w:t>
      </w:r>
    </w:p>
    <w:p w:rsidR="00A77676" w:rsidRPr="00557ABF" w:rsidRDefault="00A77676" w:rsidP="00A77676">
      <w:pPr>
        <w:jc w:val="center"/>
        <w:rPr>
          <w:rFonts w:ascii="Arial" w:hAnsi="Arial" w:cs="Arial"/>
          <w:sz w:val="22"/>
          <w:szCs w:val="22"/>
        </w:rPr>
      </w:pPr>
    </w:p>
    <w:p w:rsidR="00A77676" w:rsidRDefault="00A77676" w:rsidP="00A77676">
      <w:pPr>
        <w:rPr>
          <w:rFonts w:ascii="Arial" w:hAnsi="Arial" w:cs="Arial"/>
          <w:sz w:val="22"/>
          <w:szCs w:val="22"/>
        </w:rPr>
      </w:pPr>
    </w:p>
    <w:p w:rsidR="00A77676" w:rsidRPr="00557ABF" w:rsidRDefault="00A77676" w:rsidP="00A77676">
      <w:pPr>
        <w:rPr>
          <w:rFonts w:ascii="Arial" w:hAnsi="Arial" w:cs="Arial"/>
          <w:b w:val="0"/>
          <w:sz w:val="22"/>
          <w:szCs w:val="22"/>
        </w:rPr>
      </w:pPr>
    </w:p>
    <w:p w:rsidR="00A77676" w:rsidRDefault="00A77676" w:rsidP="00A77676">
      <w:pPr>
        <w:rPr>
          <w:rFonts w:ascii="Arial" w:hAnsi="Arial" w:cs="Arial"/>
          <w:b w:val="0"/>
          <w:sz w:val="22"/>
          <w:szCs w:val="22"/>
        </w:rPr>
      </w:pPr>
    </w:p>
    <w:p w:rsidR="00515418" w:rsidRDefault="00515418" w:rsidP="00A77676">
      <w:pPr>
        <w:rPr>
          <w:rFonts w:ascii="Arial" w:hAnsi="Arial" w:cs="Arial"/>
          <w:b w:val="0"/>
          <w:sz w:val="22"/>
          <w:szCs w:val="22"/>
        </w:rPr>
      </w:pPr>
    </w:p>
    <w:p w:rsidR="00515418" w:rsidRDefault="00515418" w:rsidP="00A77676">
      <w:pPr>
        <w:rPr>
          <w:rFonts w:ascii="Arial" w:hAnsi="Arial" w:cs="Arial"/>
          <w:b w:val="0"/>
          <w:sz w:val="22"/>
          <w:szCs w:val="22"/>
        </w:rPr>
      </w:pPr>
    </w:p>
    <w:p w:rsidR="00515418" w:rsidRDefault="00515418" w:rsidP="00A77676">
      <w:pPr>
        <w:rPr>
          <w:rFonts w:ascii="Arial" w:hAnsi="Arial" w:cs="Arial"/>
          <w:b w:val="0"/>
          <w:sz w:val="22"/>
          <w:szCs w:val="22"/>
        </w:rPr>
      </w:pPr>
    </w:p>
    <w:p w:rsidR="00515418" w:rsidRDefault="00515418" w:rsidP="00A77676">
      <w:pPr>
        <w:rPr>
          <w:rFonts w:ascii="Arial" w:hAnsi="Arial" w:cs="Arial"/>
          <w:b w:val="0"/>
          <w:sz w:val="22"/>
          <w:szCs w:val="22"/>
        </w:rPr>
      </w:pPr>
    </w:p>
    <w:p w:rsidR="00515418" w:rsidRDefault="00515418" w:rsidP="00A77676">
      <w:pPr>
        <w:rPr>
          <w:rFonts w:ascii="Arial" w:hAnsi="Arial" w:cs="Arial"/>
          <w:b w:val="0"/>
          <w:sz w:val="22"/>
          <w:szCs w:val="22"/>
        </w:rPr>
      </w:pPr>
    </w:p>
    <w:p w:rsidR="00515418" w:rsidRDefault="00515418" w:rsidP="00A77676">
      <w:p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Mgr. Bc. Renata </w:t>
      </w:r>
      <w:proofErr w:type="spellStart"/>
      <w:r>
        <w:rPr>
          <w:rFonts w:ascii="Arial" w:hAnsi="Arial" w:cs="Arial"/>
          <w:b w:val="0"/>
          <w:sz w:val="22"/>
          <w:szCs w:val="22"/>
        </w:rPr>
        <w:t>Potyšová</w:t>
      </w:r>
      <w:proofErr w:type="spell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Ing. Tomáš Kuča</w:t>
      </w:r>
    </w:p>
    <w:p w:rsidR="00515418" w:rsidRPr="00557ABF" w:rsidRDefault="00515418" w:rsidP="00A77676">
      <w:p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místostarosta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     starosta</w:t>
      </w:r>
    </w:p>
    <w:p w:rsidR="00A77676" w:rsidRDefault="00A77676" w:rsidP="00A77676">
      <w:pPr>
        <w:rPr>
          <w:rFonts w:ascii="Arial" w:hAnsi="Arial" w:cs="Arial"/>
          <w:sz w:val="22"/>
          <w:szCs w:val="22"/>
        </w:rPr>
      </w:pPr>
    </w:p>
    <w:p w:rsidR="004546DC" w:rsidRDefault="004546DC" w:rsidP="00A77676">
      <w:pPr>
        <w:rPr>
          <w:rFonts w:ascii="Arial" w:hAnsi="Arial" w:cs="Arial"/>
          <w:sz w:val="22"/>
          <w:szCs w:val="22"/>
        </w:rPr>
      </w:pPr>
    </w:p>
    <w:p w:rsidR="004546DC" w:rsidRDefault="004546DC" w:rsidP="00A77676">
      <w:pPr>
        <w:rPr>
          <w:rFonts w:ascii="Arial" w:hAnsi="Arial" w:cs="Arial"/>
          <w:sz w:val="22"/>
          <w:szCs w:val="22"/>
        </w:rPr>
      </w:pPr>
    </w:p>
    <w:p w:rsidR="004546DC" w:rsidRDefault="004546DC" w:rsidP="00A77676">
      <w:pPr>
        <w:rPr>
          <w:rFonts w:ascii="Arial" w:hAnsi="Arial" w:cs="Arial"/>
          <w:sz w:val="22"/>
          <w:szCs w:val="22"/>
        </w:rPr>
      </w:pPr>
    </w:p>
    <w:p w:rsidR="00A77676" w:rsidRDefault="00A77676" w:rsidP="00A77676">
      <w:pPr>
        <w:rPr>
          <w:rFonts w:ascii="Arial" w:hAnsi="Arial" w:cs="Arial"/>
          <w:sz w:val="22"/>
          <w:szCs w:val="22"/>
        </w:rPr>
      </w:pPr>
    </w:p>
    <w:p w:rsidR="00A77676" w:rsidRPr="00557ABF" w:rsidRDefault="00A77676" w:rsidP="00A77676">
      <w:pPr>
        <w:rPr>
          <w:rFonts w:ascii="Arial" w:hAnsi="Arial" w:cs="Arial"/>
          <w:b w:val="0"/>
          <w:sz w:val="22"/>
          <w:szCs w:val="22"/>
        </w:rPr>
      </w:pPr>
    </w:p>
    <w:p w:rsidR="004546DC" w:rsidRDefault="00515418" w:rsidP="00A77676">
      <w:p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Vyvěšeno na úřední desce dne:</w:t>
      </w:r>
    </w:p>
    <w:p w:rsidR="00515418" w:rsidRDefault="00515418" w:rsidP="00A77676">
      <w:p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Sejmuto z úřední desky dne:</w:t>
      </w:r>
    </w:p>
    <w:p w:rsidR="004546DC" w:rsidRDefault="004546DC" w:rsidP="00A77676">
      <w:pPr>
        <w:rPr>
          <w:rFonts w:ascii="Arial" w:hAnsi="Arial" w:cs="Arial"/>
          <w:b w:val="0"/>
          <w:sz w:val="22"/>
          <w:szCs w:val="22"/>
        </w:rPr>
      </w:pPr>
    </w:p>
    <w:p w:rsidR="004546DC" w:rsidRDefault="004546DC" w:rsidP="00A77676">
      <w:pPr>
        <w:rPr>
          <w:rFonts w:ascii="Arial" w:hAnsi="Arial" w:cs="Arial"/>
          <w:b w:val="0"/>
          <w:sz w:val="22"/>
          <w:szCs w:val="22"/>
        </w:rPr>
      </w:pPr>
    </w:p>
    <w:p w:rsidR="004546DC" w:rsidRDefault="004546DC" w:rsidP="00A77676">
      <w:pPr>
        <w:rPr>
          <w:rFonts w:ascii="Arial" w:hAnsi="Arial" w:cs="Arial"/>
          <w:b w:val="0"/>
          <w:sz w:val="22"/>
          <w:szCs w:val="22"/>
        </w:rPr>
      </w:pPr>
    </w:p>
    <w:p w:rsidR="00D33294" w:rsidRDefault="00D33294" w:rsidP="00A77676">
      <w:pPr>
        <w:rPr>
          <w:rFonts w:ascii="Arial" w:hAnsi="Arial" w:cs="Arial"/>
          <w:b w:val="0"/>
          <w:sz w:val="22"/>
          <w:szCs w:val="22"/>
        </w:rPr>
      </w:pPr>
    </w:p>
    <w:p w:rsidR="00D33294" w:rsidRDefault="00D33294" w:rsidP="00A77676">
      <w:pPr>
        <w:rPr>
          <w:rFonts w:ascii="Arial" w:hAnsi="Arial" w:cs="Arial"/>
          <w:b w:val="0"/>
          <w:sz w:val="22"/>
          <w:szCs w:val="22"/>
        </w:rPr>
      </w:pPr>
    </w:p>
    <w:p w:rsidR="00D33294" w:rsidRDefault="00D33294" w:rsidP="00A77676">
      <w:pPr>
        <w:rPr>
          <w:rFonts w:ascii="Arial" w:hAnsi="Arial" w:cs="Arial"/>
          <w:b w:val="0"/>
          <w:sz w:val="22"/>
          <w:szCs w:val="22"/>
        </w:rPr>
      </w:pPr>
    </w:p>
    <w:p w:rsidR="00D33294" w:rsidRDefault="00D33294" w:rsidP="00A77676">
      <w:pPr>
        <w:rPr>
          <w:rFonts w:ascii="Arial" w:hAnsi="Arial" w:cs="Arial"/>
          <w:b w:val="0"/>
          <w:sz w:val="22"/>
          <w:szCs w:val="22"/>
        </w:rPr>
      </w:pPr>
    </w:p>
    <w:p w:rsidR="00D33294" w:rsidRDefault="00D33294" w:rsidP="00A77676">
      <w:pPr>
        <w:rPr>
          <w:rFonts w:ascii="Arial" w:hAnsi="Arial" w:cs="Arial"/>
          <w:b w:val="0"/>
          <w:sz w:val="22"/>
          <w:szCs w:val="22"/>
        </w:rPr>
      </w:pPr>
    </w:p>
    <w:p w:rsidR="00D33294" w:rsidRDefault="00D33294" w:rsidP="00A77676">
      <w:pPr>
        <w:rPr>
          <w:rFonts w:ascii="Arial" w:hAnsi="Arial" w:cs="Arial"/>
          <w:b w:val="0"/>
          <w:sz w:val="22"/>
          <w:szCs w:val="22"/>
        </w:rPr>
      </w:pPr>
    </w:p>
    <w:p w:rsidR="00D33294" w:rsidRDefault="00D33294" w:rsidP="00A77676">
      <w:pPr>
        <w:rPr>
          <w:rFonts w:ascii="Arial" w:hAnsi="Arial" w:cs="Arial"/>
          <w:b w:val="0"/>
          <w:sz w:val="22"/>
          <w:szCs w:val="22"/>
        </w:rPr>
      </w:pPr>
    </w:p>
    <w:p w:rsidR="00D33294" w:rsidRDefault="00D33294" w:rsidP="00A77676">
      <w:pPr>
        <w:rPr>
          <w:rFonts w:ascii="Arial" w:hAnsi="Arial" w:cs="Arial"/>
          <w:b w:val="0"/>
          <w:sz w:val="22"/>
          <w:szCs w:val="22"/>
        </w:rPr>
      </w:pPr>
    </w:p>
    <w:p w:rsidR="00D33294" w:rsidRDefault="00D33294" w:rsidP="00A77676">
      <w:pPr>
        <w:rPr>
          <w:rFonts w:ascii="Arial" w:hAnsi="Arial" w:cs="Arial"/>
          <w:b w:val="0"/>
          <w:sz w:val="22"/>
          <w:szCs w:val="22"/>
        </w:rPr>
      </w:pPr>
    </w:p>
    <w:p w:rsidR="00D33294" w:rsidRDefault="00D33294" w:rsidP="00A77676">
      <w:pPr>
        <w:rPr>
          <w:rFonts w:ascii="Arial" w:hAnsi="Arial" w:cs="Arial"/>
          <w:b w:val="0"/>
          <w:sz w:val="22"/>
          <w:szCs w:val="22"/>
        </w:rPr>
      </w:pPr>
    </w:p>
    <w:p w:rsidR="00D33294" w:rsidRDefault="00D33294" w:rsidP="00A77676">
      <w:pPr>
        <w:rPr>
          <w:rFonts w:ascii="Arial" w:hAnsi="Arial" w:cs="Arial"/>
          <w:b w:val="0"/>
          <w:sz w:val="22"/>
          <w:szCs w:val="22"/>
        </w:rPr>
      </w:pPr>
    </w:p>
    <w:p w:rsidR="00D33294" w:rsidRDefault="00D33294" w:rsidP="00A77676">
      <w:pPr>
        <w:rPr>
          <w:rFonts w:ascii="Arial" w:hAnsi="Arial" w:cs="Arial"/>
          <w:b w:val="0"/>
          <w:sz w:val="22"/>
          <w:szCs w:val="22"/>
        </w:rPr>
      </w:pPr>
    </w:p>
    <w:p w:rsidR="00D33294" w:rsidRDefault="00D33294" w:rsidP="00A77676">
      <w:pPr>
        <w:rPr>
          <w:rFonts w:ascii="Arial" w:hAnsi="Arial" w:cs="Arial"/>
          <w:b w:val="0"/>
          <w:sz w:val="22"/>
          <w:szCs w:val="22"/>
        </w:rPr>
      </w:pPr>
    </w:p>
    <w:p w:rsidR="00D33294" w:rsidRDefault="00D33294" w:rsidP="00A77676">
      <w:pPr>
        <w:rPr>
          <w:rFonts w:ascii="Arial" w:hAnsi="Arial" w:cs="Arial"/>
          <w:b w:val="0"/>
          <w:sz w:val="22"/>
          <w:szCs w:val="22"/>
        </w:rPr>
      </w:pPr>
    </w:p>
    <w:p w:rsidR="00D33294" w:rsidRDefault="00D33294" w:rsidP="00A77676">
      <w:pPr>
        <w:rPr>
          <w:rFonts w:ascii="Arial" w:hAnsi="Arial" w:cs="Arial"/>
          <w:b w:val="0"/>
          <w:sz w:val="22"/>
          <w:szCs w:val="22"/>
        </w:rPr>
      </w:pPr>
    </w:p>
    <w:p w:rsidR="00D33294" w:rsidRDefault="00D33294" w:rsidP="00A77676">
      <w:pPr>
        <w:rPr>
          <w:rFonts w:ascii="Arial" w:hAnsi="Arial" w:cs="Arial"/>
          <w:b w:val="0"/>
          <w:sz w:val="22"/>
          <w:szCs w:val="22"/>
        </w:rPr>
      </w:pPr>
    </w:p>
    <w:p w:rsidR="00D33294" w:rsidRDefault="00D33294" w:rsidP="00A77676">
      <w:pPr>
        <w:rPr>
          <w:rFonts w:ascii="Arial" w:hAnsi="Arial" w:cs="Arial"/>
          <w:b w:val="0"/>
          <w:sz w:val="22"/>
          <w:szCs w:val="22"/>
        </w:rPr>
      </w:pPr>
    </w:p>
    <w:p w:rsidR="00D33294" w:rsidRDefault="00D33294" w:rsidP="00A77676">
      <w:pPr>
        <w:rPr>
          <w:rFonts w:ascii="Arial" w:hAnsi="Arial" w:cs="Arial"/>
          <w:b w:val="0"/>
          <w:sz w:val="22"/>
          <w:szCs w:val="22"/>
        </w:rPr>
      </w:pPr>
    </w:p>
    <w:p w:rsidR="00D33294" w:rsidRDefault="00D33294" w:rsidP="00A77676">
      <w:pPr>
        <w:rPr>
          <w:rFonts w:ascii="Arial" w:hAnsi="Arial" w:cs="Arial"/>
          <w:b w:val="0"/>
          <w:sz w:val="22"/>
          <w:szCs w:val="22"/>
        </w:rPr>
      </w:pPr>
    </w:p>
    <w:p w:rsidR="00D33294" w:rsidRDefault="00D33294" w:rsidP="00A77676">
      <w:pPr>
        <w:rPr>
          <w:rFonts w:ascii="Arial" w:hAnsi="Arial" w:cs="Arial"/>
          <w:b w:val="0"/>
          <w:sz w:val="22"/>
          <w:szCs w:val="22"/>
        </w:rPr>
      </w:pPr>
    </w:p>
    <w:p w:rsidR="00D33294" w:rsidRDefault="00D33294" w:rsidP="00A77676">
      <w:pPr>
        <w:rPr>
          <w:rFonts w:ascii="Arial" w:hAnsi="Arial" w:cs="Arial"/>
          <w:b w:val="0"/>
          <w:sz w:val="22"/>
          <w:szCs w:val="22"/>
        </w:rPr>
      </w:pPr>
    </w:p>
    <w:p w:rsidR="00D33294" w:rsidRDefault="00D33294" w:rsidP="00A77676">
      <w:pPr>
        <w:rPr>
          <w:rFonts w:ascii="Arial" w:hAnsi="Arial" w:cs="Arial"/>
          <w:b w:val="0"/>
          <w:sz w:val="22"/>
          <w:szCs w:val="22"/>
        </w:rPr>
      </w:pPr>
    </w:p>
    <w:p w:rsidR="00D33294" w:rsidRDefault="00D33294" w:rsidP="00A77676">
      <w:pPr>
        <w:rPr>
          <w:rFonts w:ascii="Arial" w:hAnsi="Arial" w:cs="Arial"/>
          <w:b w:val="0"/>
          <w:sz w:val="22"/>
          <w:szCs w:val="22"/>
        </w:rPr>
      </w:pPr>
    </w:p>
    <w:p w:rsidR="00D33294" w:rsidRDefault="00D33294" w:rsidP="00A77676">
      <w:pPr>
        <w:rPr>
          <w:rFonts w:ascii="Arial" w:hAnsi="Arial" w:cs="Arial"/>
          <w:b w:val="0"/>
          <w:sz w:val="22"/>
          <w:szCs w:val="22"/>
        </w:rPr>
      </w:pPr>
    </w:p>
    <w:p w:rsidR="00D33294" w:rsidRDefault="00D33294" w:rsidP="00A77676">
      <w:pPr>
        <w:rPr>
          <w:rFonts w:ascii="Arial" w:hAnsi="Arial" w:cs="Arial"/>
          <w:b w:val="0"/>
          <w:sz w:val="22"/>
          <w:szCs w:val="22"/>
        </w:rPr>
      </w:pPr>
    </w:p>
    <w:p w:rsidR="00D33294" w:rsidRPr="00557ABF" w:rsidRDefault="00D33294" w:rsidP="00A77676">
      <w:pPr>
        <w:rPr>
          <w:rFonts w:ascii="Arial" w:hAnsi="Arial" w:cs="Arial"/>
          <w:b w:val="0"/>
          <w:sz w:val="22"/>
          <w:szCs w:val="22"/>
        </w:rPr>
      </w:pPr>
    </w:p>
    <w:sectPr w:rsidR="00D33294" w:rsidRPr="00557ABF" w:rsidSect="00CA1B1A"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178" w:rsidRDefault="00B14178">
      <w:r>
        <w:separator/>
      </w:r>
    </w:p>
  </w:endnote>
  <w:endnote w:type="continuationSeparator" w:id="0">
    <w:p w:rsidR="00B14178" w:rsidRDefault="00B1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4AB" w:rsidRDefault="008144AB" w:rsidP="006A61F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144AB" w:rsidRDefault="008144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4AB" w:rsidRDefault="008144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178" w:rsidRDefault="00B14178">
      <w:r>
        <w:separator/>
      </w:r>
    </w:p>
  </w:footnote>
  <w:footnote w:type="continuationSeparator" w:id="0">
    <w:p w:rsidR="00B14178" w:rsidRDefault="00B14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02A7B"/>
    <w:multiLevelType w:val="hybridMultilevel"/>
    <w:tmpl w:val="E09C52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7FCC"/>
    <w:multiLevelType w:val="hybridMultilevel"/>
    <w:tmpl w:val="C7A8103A"/>
    <w:lvl w:ilvl="0" w:tplc="8AA6900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FC04619"/>
    <w:multiLevelType w:val="singleLevel"/>
    <w:tmpl w:val="0A407ED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236341D"/>
    <w:multiLevelType w:val="hybridMultilevel"/>
    <w:tmpl w:val="7668E084"/>
    <w:lvl w:ilvl="0" w:tplc="B2BEA1CE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ascii="Arial" w:eastAsia="Times New Roman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" w15:restartNumberingAfterBreak="0">
    <w:nsid w:val="2516010B"/>
    <w:multiLevelType w:val="hybridMultilevel"/>
    <w:tmpl w:val="B2EEE2B8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4BAA2878">
      <w:start w:val="15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 w15:restartNumberingAfterBreak="0">
    <w:nsid w:val="33324EB4"/>
    <w:multiLevelType w:val="singleLevel"/>
    <w:tmpl w:val="0A407ED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35C7DE6"/>
    <w:multiLevelType w:val="hybridMultilevel"/>
    <w:tmpl w:val="100CEE58"/>
    <w:lvl w:ilvl="0" w:tplc="6966D31A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E927036"/>
    <w:multiLevelType w:val="hybridMultilevel"/>
    <w:tmpl w:val="EBFC9FA0"/>
    <w:lvl w:ilvl="0" w:tplc="5B38F97E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69148F6"/>
    <w:multiLevelType w:val="hybridMultilevel"/>
    <w:tmpl w:val="DBA01892"/>
    <w:lvl w:ilvl="0" w:tplc="DE16A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1BE0A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81"/>
    <w:rsid w:val="00007890"/>
    <w:rsid w:val="000146DE"/>
    <w:rsid w:val="00017559"/>
    <w:rsid w:val="0002093F"/>
    <w:rsid w:val="00024F13"/>
    <w:rsid w:val="00030B90"/>
    <w:rsid w:val="0003253F"/>
    <w:rsid w:val="000507E4"/>
    <w:rsid w:val="00054B29"/>
    <w:rsid w:val="0005589A"/>
    <w:rsid w:val="00064D91"/>
    <w:rsid w:val="00065431"/>
    <w:rsid w:val="0006679D"/>
    <w:rsid w:val="00086A26"/>
    <w:rsid w:val="0009187B"/>
    <w:rsid w:val="00093895"/>
    <w:rsid w:val="000A5EC7"/>
    <w:rsid w:val="000B779F"/>
    <w:rsid w:val="000C003D"/>
    <w:rsid w:val="000C7D50"/>
    <w:rsid w:val="000D035B"/>
    <w:rsid w:val="000D1000"/>
    <w:rsid w:val="000D1567"/>
    <w:rsid w:val="000D7149"/>
    <w:rsid w:val="000E3413"/>
    <w:rsid w:val="000E4DCE"/>
    <w:rsid w:val="000F54AA"/>
    <w:rsid w:val="000F691C"/>
    <w:rsid w:val="000F72D8"/>
    <w:rsid w:val="00103787"/>
    <w:rsid w:val="001129E7"/>
    <w:rsid w:val="00117F22"/>
    <w:rsid w:val="001275D4"/>
    <w:rsid w:val="0013276E"/>
    <w:rsid w:val="001461BE"/>
    <w:rsid w:val="00150557"/>
    <w:rsid w:val="00151ECA"/>
    <w:rsid w:val="001560AA"/>
    <w:rsid w:val="0016125D"/>
    <w:rsid w:val="00165473"/>
    <w:rsid w:val="001713C7"/>
    <w:rsid w:val="001718E4"/>
    <w:rsid w:val="00171F39"/>
    <w:rsid w:val="00180DE3"/>
    <w:rsid w:val="00185C51"/>
    <w:rsid w:val="00186DEA"/>
    <w:rsid w:val="001A67AC"/>
    <w:rsid w:val="001A77E6"/>
    <w:rsid w:val="001B0CB0"/>
    <w:rsid w:val="001B19C3"/>
    <w:rsid w:val="001B4888"/>
    <w:rsid w:val="001B7630"/>
    <w:rsid w:val="001C5389"/>
    <w:rsid w:val="001C57EE"/>
    <w:rsid w:val="001C7516"/>
    <w:rsid w:val="001C79FD"/>
    <w:rsid w:val="001D7D51"/>
    <w:rsid w:val="001F2AF1"/>
    <w:rsid w:val="00204008"/>
    <w:rsid w:val="00216C6E"/>
    <w:rsid w:val="00230B33"/>
    <w:rsid w:val="00231D1F"/>
    <w:rsid w:val="00237458"/>
    <w:rsid w:val="00254B1E"/>
    <w:rsid w:val="00255994"/>
    <w:rsid w:val="00257AAF"/>
    <w:rsid w:val="00273D3F"/>
    <w:rsid w:val="00280381"/>
    <w:rsid w:val="002A08D0"/>
    <w:rsid w:val="002A755A"/>
    <w:rsid w:val="002B1D10"/>
    <w:rsid w:val="002B5195"/>
    <w:rsid w:val="002B643C"/>
    <w:rsid w:val="002B7A21"/>
    <w:rsid w:val="002D3012"/>
    <w:rsid w:val="002D726C"/>
    <w:rsid w:val="002E202E"/>
    <w:rsid w:val="002F00A8"/>
    <w:rsid w:val="003009E4"/>
    <w:rsid w:val="003045FE"/>
    <w:rsid w:val="003070F3"/>
    <w:rsid w:val="003105EE"/>
    <w:rsid w:val="003130C4"/>
    <w:rsid w:val="00315702"/>
    <w:rsid w:val="00317115"/>
    <w:rsid w:val="00321211"/>
    <w:rsid w:val="00324765"/>
    <w:rsid w:val="00336873"/>
    <w:rsid w:val="00345E13"/>
    <w:rsid w:val="0034685D"/>
    <w:rsid w:val="003515E6"/>
    <w:rsid w:val="003521B3"/>
    <w:rsid w:val="0035686A"/>
    <w:rsid w:val="00364040"/>
    <w:rsid w:val="00364FC9"/>
    <w:rsid w:val="0036785E"/>
    <w:rsid w:val="00375861"/>
    <w:rsid w:val="00384566"/>
    <w:rsid w:val="00390F66"/>
    <w:rsid w:val="003A125A"/>
    <w:rsid w:val="003A1515"/>
    <w:rsid w:val="003A498D"/>
    <w:rsid w:val="003A72EB"/>
    <w:rsid w:val="003A7B44"/>
    <w:rsid w:val="003B37EF"/>
    <w:rsid w:val="003C094B"/>
    <w:rsid w:val="003C1597"/>
    <w:rsid w:val="003C3133"/>
    <w:rsid w:val="003C38CE"/>
    <w:rsid w:val="00411711"/>
    <w:rsid w:val="0043329F"/>
    <w:rsid w:val="00433E2C"/>
    <w:rsid w:val="0043732F"/>
    <w:rsid w:val="0045196F"/>
    <w:rsid w:val="004546DC"/>
    <w:rsid w:val="0046331D"/>
    <w:rsid w:val="00471E5D"/>
    <w:rsid w:val="0047317A"/>
    <w:rsid w:val="004834F1"/>
    <w:rsid w:val="00492003"/>
    <w:rsid w:val="00494E45"/>
    <w:rsid w:val="004A2A0D"/>
    <w:rsid w:val="004B6FA0"/>
    <w:rsid w:val="004C4E49"/>
    <w:rsid w:val="004C5AD8"/>
    <w:rsid w:val="004E3C03"/>
    <w:rsid w:val="004E5D7F"/>
    <w:rsid w:val="004E757E"/>
    <w:rsid w:val="004F5B84"/>
    <w:rsid w:val="004F78C3"/>
    <w:rsid w:val="004F7E1D"/>
    <w:rsid w:val="00500215"/>
    <w:rsid w:val="0051125A"/>
    <w:rsid w:val="00515418"/>
    <w:rsid w:val="005227F2"/>
    <w:rsid w:val="00524B86"/>
    <w:rsid w:val="005302F3"/>
    <w:rsid w:val="00530F59"/>
    <w:rsid w:val="00534BEF"/>
    <w:rsid w:val="005450F2"/>
    <w:rsid w:val="00551A22"/>
    <w:rsid w:val="00554338"/>
    <w:rsid w:val="00557ABF"/>
    <w:rsid w:val="005634F4"/>
    <w:rsid w:val="00567269"/>
    <w:rsid w:val="0057553C"/>
    <w:rsid w:val="00584004"/>
    <w:rsid w:val="005872FB"/>
    <w:rsid w:val="00592946"/>
    <w:rsid w:val="00596B73"/>
    <w:rsid w:val="00596CFA"/>
    <w:rsid w:val="005A2F98"/>
    <w:rsid w:val="005A6AC5"/>
    <w:rsid w:val="005B1FC3"/>
    <w:rsid w:val="005D0841"/>
    <w:rsid w:val="005D5752"/>
    <w:rsid w:val="005E02A2"/>
    <w:rsid w:val="005F4AD9"/>
    <w:rsid w:val="005F52AA"/>
    <w:rsid w:val="005F770C"/>
    <w:rsid w:val="006062BA"/>
    <w:rsid w:val="00606F3A"/>
    <w:rsid w:val="00630DF2"/>
    <w:rsid w:val="006421B9"/>
    <w:rsid w:val="00642305"/>
    <w:rsid w:val="00643BA8"/>
    <w:rsid w:val="006504A9"/>
    <w:rsid w:val="00653CED"/>
    <w:rsid w:val="00657EF0"/>
    <w:rsid w:val="006667F8"/>
    <w:rsid w:val="006679A4"/>
    <w:rsid w:val="006705D3"/>
    <w:rsid w:val="00671D67"/>
    <w:rsid w:val="006930B8"/>
    <w:rsid w:val="006935CA"/>
    <w:rsid w:val="00697CB9"/>
    <w:rsid w:val="006A1CA0"/>
    <w:rsid w:val="006A4A1D"/>
    <w:rsid w:val="006A582C"/>
    <w:rsid w:val="006A61F0"/>
    <w:rsid w:val="006A67A8"/>
    <w:rsid w:val="006A6ACB"/>
    <w:rsid w:val="006B5381"/>
    <w:rsid w:val="006C5D5D"/>
    <w:rsid w:val="00716DCA"/>
    <w:rsid w:val="00730819"/>
    <w:rsid w:val="00733622"/>
    <w:rsid w:val="007360CF"/>
    <w:rsid w:val="00740081"/>
    <w:rsid w:val="00741837"/>
    <w:rsid w:val="007425EE"/>
    <w:rsid w:val="007431BC"/>
    <w:rsid w:val="007452AE"/>
    <w:rsid w:val="0075603F"/>
    <w:rsid w:val="007569F1"/>
    <w:rsid w:val="007616C2"/>
    <w:rsid w:val="007619AE"/>
    <w:rsid w:val="00765E0A"/>
    <w:rsid w:val="0077136C"/>
    <w:rsid w:val="00774774"/>
    <w:rsid w:val="0079077A"/>
    <w:rsid w:val="0079227F"/>
    <w:rsid w:val="00795A97"/>
    <w:rsid w:val="007C1BF9"/>
    <w:rsid w:val="007C6982"/>
    <w:rsid w:val="007D76A5"/>
    <w:rsid w:val="007E0C20"/>
    <w:rsid w:val="007E734F"/>
    <w:rsid w:val="007F1971"/>
    <w:rsid w:val="007F2BE6"/>
    <w:rsid w:val="007F4C90"/>
    <w:rsid w:val="0080482C"/>
    <w:rsid w:val="00804EF1"/>
    <w:rsid w:val="00807E54"/>
    <w:rsid w:val="008144AB"/>
    <w:rsid w:val="00821BFF"/>
    <w:rsid w:val="00824666"/>
    <w:rsid w:val="008273C4"/>
    <w:rsid w:val="00830380"/>
    <w:rsid w:val="00845ED2"/>
    <w:rsid w:val="00846DE6"/>
    <w:rsid w:val="00850F90"/>
    <w:rsid w:val="00854CF8"/>
    <w:rsid w:val="0086634A"/>
    <w:rsid w:val="008731C0"/>
    <w:rsid w:val="00880D1B"/>
    <w:rsid w:val="008814F6"/>
    <w:rsid w:val="008837F7"/>
    <w:rsid w:val="008851E9"/>
    <w:rsid w:val="0089023E"/>
    <w:rsid w:val="0089310D"/>
    <w:rsid w:val="0089795E"/>
    <w:rsid w:val="008B05D9"/>
    <w:rsid w:val="008B4400"/>
    <w:rsid w:val="008B65CA"/>
    <w:rsid w:val="008C6197"/>
    <w:rsid w:val="008D2C18"/>
    <w:rsid w:val="008E1AD5"/>
    <w:rsid w:val="00903600"/>
    <w:rsid w:val="0091059E"/>
    <w:rsid w:val="009167A8"/>
    <w:rsid w:val="009232EC"/>
    <w:rsid w:val="0092749A"/>
    <w:rsid w:val="00927E7A"/>
    <w:rsid w:val="00934158"/>
    <w:rsid w:val="00937D84"/>
    <w:rsid w:val="0094358A"/>
    <w:rsid w:val="00944283"/>
    <w:rsid w:val="0095688C"/>
    <w:rsid w:val="00956C30"/>
    <w:rsid w:val="009602BC"/>
    <w:rsid w:val="00962871"/>
    <w:rsid w:val="009721A2"/>
    <w:rsid w:val="009760C9"/>
    <w:rsid w:val="00977338"/>
    <w:rsid w:val="00982B51"/>
    <w:rsid w:val="00982D5A"/>
    <w:rsid w:val="009A7EBF"/>
    <w:rsid w:val="009C1C83"/>
    <w:rsid w:val="009E0A1D"/>
    <w:rsid w:val="009E4A18"/>
    <w:rsid w:val="009F0660"/>
    <w:rsid w:val="00A0314F"/>
    <w:rsid w:val="00A123B4"/>
    <w:rsid w:val="00A12419"/>
    <w:rsid w:val="00A16477"/>
    <w:rsid w:val="00A17E40"/>
    <w:rsid w:val="00A31D4A"/>
    <w:rsid w:val="00A3337C"/>
    <w:rsid w:val="00A4361B"/>
    <w:rsid w:val="00A47646"/>
    <w:rsid w:val="00A55BB7"/>
    <w:rsid w:val="00A74B38"/>
    <w:rsid w:val="00A77676"/>
    <w:rsid w:val="00A84D99"/>
    <w:rsid w:val="00A95AD8"/>
    <w:rsid w:val="00AA06BF"/>
    <w:rsid w:val="00AB2580"/>
    <w:rsid w:val="00AC44EC"/>
    <w:rsid w:val="00AD4414"/>
    <w:rsid w:val="00AE07DC"/>
    <w:rsid w:val="00AF2E02"/>
    <w:rsid w:val="00B0079B"/>
    <w:rsid w:val="00B00A70"/>
    <w:rsid w:val="00B053A5"/>
    <w:rsid w:val="00B06E23"/>
    <w:rsid w:val="00B11BD4"/>
    <w:rsid w:val="00B1348A"/>
    <w:rsid w:val="00B14178"/>
    <w:rsid w:val="00B316E0"/>
    <w:rsid w:val="00B43706"/>
    <w:rsid w:val="00B55724"/>
    <w:rsid w:val="00B75A47"/>
    <w:rsid w:val="00B85D0B"/>
    <w:rsid w:val="00B924B6"/>
    <w:rsid w:val="00B961F1"/>
    <w:rsid w:val="00B96F70"/>
    <w:rsid w:val="00BB0090"/>
    <w:rsid w:val="00BB1758"/>
    <w:rsid w:val="00BB6EA1"/>
    <w:rsid w:val="00BC0ACD"/>
    <w:rsid w:val="00BC0C27"/>
    <w:rsid w:val="00BD30EF"/>
    <w:rsid w:val="00BD32C1"/>
    <w:rsid w:val="00BD490C"/>
    <w:rsid w:val="00BD4C2F"/>
    <w:rsid w:val="00BD67C7"/>
    <w:rsid w:val="00BE0EAC"/>
    <w:rsid w:val="00BE2756"/>
    <w:rsid w:val="00BF322B"/>
    <w:rsid w:val="00BF5950"/>
    <w:rsid w:val="00C069B6"/>
    <w:rsid w:val="00C06AAE"/>
    <w:rsid w:val="00C07133"/>
    <w:rsid w:val="00C075CD"/>
    <w:rsid w:val="00C14BFF"/>
    <w:rsid w:val="00C31B7F"/>
    <w:rsid w:val="00C407DE"/>
    <w:rsid w:val="00C40A23"/>
    <w:rsid w:val="00C43A08"/>
    <w:rsid w:val="00C62932"/>
    <w:rsid w:val="00C67041"/>
    <w:rsid w:val="00C76E6B"/>
    <w:rsid w:val="00C80A18"/>
    <w:rsid w:val="00C95D41"/>
    <w:rsid w:val="00CA1B1A"/>
    <w:rsid w:val="00CA1C80"/>
    <w:rsid w:val="00CA2BC3"/>
    <w:rsid w:val="00CA67F0"/>
    <w:rsid w:val="00CB1031"/>
    <w:rsid w:val="00CC02A1"/>
    <w:rsid w:val="00CD2392"/>
    <w:rsid w:val="00CD588B"/>
    <w:rsid w:val="00CD6774"/>
    <w:rsid w:val="00CE09D2"/>
    <w:rsid w:val="00CE2A00"/>
    <w:rsid w:val="00CE2D1B"/>
    <w:rsid w:val="00CE379F"/>
    <w:rsid w:val="00CE46AB"/>
    <w:rsid w:val="00CE4E07"/>
    <w:rsid w:val="00CE79A1"/>
    <w:rsid w:val="00D00C7F"/>
    <w:rsid w:val="00D04F2B"/>
    <w:rsid w:val="00D16679"/>
    <w:rsid w:val="00D1775C"/>
    <w:rsid w:val="00D25FB1"/>
    <w:rsid w:val="00D263A9"/>
    <w:rsid w:val="00D33294"/>
    <w:rsid w:val="00D3373B"/>
    <w:rsid w:val="00D35446"/>
    <w:rsid w:val="00D40E4D"/>
    <w:rsid w:val="00D54487"/>
    <w:rsid w:val="00D562BB"/>
    <w:rsid w:val="00D60610"/>
    <w:rsid w:val="00D64E2E"/>
    <w:rsid w:val="00D7424F"/>
    <w:rsid w:val="00D76851"/>
    <w:rsid w:val="00D80B35"/>
    <w:rsid w:val="00D82466"/>
    <w:rsid w:val="00D83682"/>
    <w:rsid w:val="00D87D60"/>
    <w:rsid w:val="00DB7735"/>
    <w:rsid w:val="00DD596A"/>
    <w:rsid w:val="00DD66B7"/>
    <w:rsid w:val="00DF6A82"/>
    <w:rsid w:val="00E03E72"/>
    <w:rsid w:val="00E14115"/>
    <w:rsid w:val="00E340B1"/>
    <w:rsid w:val="00E37ECC"/>
    <w:rsid w:val="00E4685C"/>
    <w:rsid w:val="00E52FDF"/>
    <w:rsid w:val="00E562BF"/>
    <w:rsid w:val="00E57735"/>
    <w:rsid w:val="00E63036"/>
    <w:rsid w:val="00E669F2"/>
    <w:rsid w:val="00E720B9"/>
    <w:rsid w:val="00E757CF"/>
    <w:rsid w:val="00E76B6E"/>
    <w:rsid w:val="00E802AB"/>
    <w:rsid w:val="00E82B5E"/>
    <w:rsid w:val="00E82CC0"/>
    <w:rsid w:val="00E85BDD"/>
    <w:rsid w:val="00E867A0"/>
    <w:rsid w:val="00E87A17"/>
    <w:rsid w:val="00E91107"/>
    <w:rsid w:val="00E925A9"/>
    <w:rsid w:val="00E931AB"/>
    <w:rsid w:val="00EA3A30"/>
    <w:rsid w:val="00EA661C"/>
    <w:rsid w:val="00EB6B0B"/>
    <w:rsid w:val="00EC0D6A"/>
    <w:rsid w:val="00EC51AE"/>
    <w:rsid w:val="00ED4B81"/>
    <w:rsid w:val="00EE4D1C"/>
    <w:rsid w:val="00EE58B7"/>
    <w:rsid w:val="00EF1D4D"/>
    <w:rsid w:val="00F043FC"/>
    <w:rsid w:val="00F04C9C"/>
    <w:rsid w:val="00F10D57"/>
    <w:rsid w:val="00F11E8B"/>
    <w:rsid w:val="00F12576"/>
    <w:rsid w:val="00F125AB"/>
    <w:rsid w:val="00F13CF4"/>
    <w:rsid w:val="00F14E52"/>
    <w:rsid w:val="00F36CEA"/>
    <w:rsid w:val="00F37149"/>
    <w:rsid w:val="00F37980"/>
    <w:rsid w:val="00F4486C"/>
    <w:rsid w:val="00F46561"/>
    <w:rsid w:val="00F5605C"/>
    <w:rsid w:val="00F629F8"/>
    <w:rsid w:val="00F64964"/>
    <w:rsid w:val="00F67366"/>
    <w:rsid w:val="00F6780E"/>
    <w:rsid w:val="00F70EA1"/>
    <w:rsid w:val="00F764AF"/>
    <w:rsid w:val="00F810BC"/>
    <w:rsid w:val="00F816FC"/>
    <w:rsid w:val="00F82026"/>
    <w:rsid w:val="00F90B73"/>
    <w:rsid w:val="00F91AD1"/>
    <w:rsid w:val="00F9510F"/>
    <w:rsid w:val="00FA1DAD"/>
    <w:rsid w:val="00FB12E7"/>
    <w:rsid w:val="00FB2E0B"/>
    <w:rsid w:val="00FB724D"/>
    <w:rsid w:val="00FD16B4"/>
    <w:rsid w:val="00FE012E"/>
    <w:rsid w:val="00FE3108"/>
    <w:rsid w:val="00FF01E0"/>
    <w:rsid w:val="00FF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4884F-A650-441A-9650-4B5EA3D3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b/>
      <w:bCs/>
      <w:iCs/>
      <w:sz w:val="24"/>
      <w:szCs w:val="24"/>
    </w:rPr>
  </w:style>
  <w:style w:type="paragraph" w:styleId="Nadpis1">
    <w:name w:val="heading 1"/>
    <w:basedOn w:val="Normln"/>
    <w:next w:val="Normln"/>
    <w:qFormat/>
    <w:rsid w:val="00A77676"/>
    <w:pPr>
      <w:keepNext/>
      <w:jc w:val="center"/>
      <w:outlineLvl w:val="0"/>
    </w:pPr>
    <w:rPr>
      <w:bCs w:val="0"/>
      <w:iCs w:val="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7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B06E2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06E23"/>
  </w:style>
  <w:style w:type="paragraph" w:customStyle="1" w:styleId="CharCharChar1CharCharCharCharCharCharCharCharChar1Char1CharChar5CharCharChar">
    <w:name w:val="Char Char Char1 Char Char Char Char Char Char Char Char Char1 Char1 Char Char5 Char Char Char"/>
    <w:basedOn w:val="Normln"/>
    <w:rsid w:val="00A77676"/>
    <w:pPr>
      <w:spacing w:after="160" w:line="240" w:lineRule="exact"/>
      <w:jc w:val="both"/>
    </w:pPr>
    <w:rPr>
      <w:rFonts w:ascii="Times New Roman Bold" w:hAnsi="Times New Roman Bold"/>
      <w:b w:val="0"/>
      <w:bCs w:val="0"/>
      <w:iCs w:val="0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pro odměňování komisí rady města, výborů zastupitelstva města a zvláštních orgánů obce</vt:lpstr>
    </vt:vector>
  </TitlesOfParts>
  <Company>Město Orlová</Company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pro odměňování komisí rady města, výborů zastupitelstva města a zvláštních orgánů obce</dc:title>
  <dc:subject/>
  <dc:creator>Město Orlová</dc:creator>
  <cp:keywords/>
  <cp:lastModifiedBy>Hudečková Renáta</cp:lastModifiedBy>
  <cp:revision>3</cp:revision>
  <cp:lastPrinted>2009-05-04T08:55:00Z</cp:lastPrinted>
  <dcterms:created xsi:type="dcterms:W3CDTF">2022-11-08T09:05:00Z</dcterms:created>
  <dcterms:modified xsi:type="dcterms:W3CDTF">2022-11-08T09:08:00Z</dcterms:modified>
</cp:coreProperties>
</file>