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C2595" w14:textId="77777777" w:rsidR="00A538A9" w:rsidRPr="00946167" w:rsidRDefault="00A538A9" w:rsidP="00A538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6167">
        <w:rPr>
          <w:rFonts w:ascii="Arial" w:hAnsi="Arial" w:cs="Arial"/>
          <w:b/>
          <w:bCs/>
          <w:sz w:val="24"/>
          <w:szCs w:val="24"/>
        </w:rPr>
        <w:t>Obec Stašov</w:t>
      </w:r>
    </w:p>
    <w:p w14:paraId="1BEBF5B4" w14:textId="432B32BA" w:rsidR="00A538A9" w:rsidRPr="00946167" w:rsidRDefault="00A538A9" w:rsidP="00A538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6167">
        <w:rPr>
          <w:rFonts w:ascii="Arial" w:hAnsi="Arial" w:cs="Arial"/>
          <w:b/>
          <w:bCs/>
          <w:sz w:val="24"/>
          <w:szCs w:val="24"/>
        </w:rPr>
        <w:t>Zastupitelstvo obce Stašov</w:t>
      </w:r>
    </w:p>
    <w:p w14:paraId="463DB67C" w14:textId="77777777" w:rsidR="00A538A9" w:rsidRPr="00946167" w:rsidRDefault="00A538A9" w:rsidP="00A538A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8E8073" w14:textId="2BA66C5E" w:rsidR="00A538A9" w:rsidRPr="00946167" w:rsidRDefault="00A538A9" w:rsidP="00A538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6167">
        <w:rPr>
          <w:rFonts w:ascii="Arial" w:hAnsi="Arial" w:cs="Arial"/>
          <w:b/>
          <w:bCs/>
          <w:sz w:val="24"/>
          <w:szCs w:val="24"/>
        </w:rPr>
        <w:t>Obecně závazná vyhláška obce Stašov</w:t>
      </w:r>
    </w:p>
    <w:p w14:paraId="1DE2879B" w14:textId="77777777" w:rsidR="00A538A9" w:rsidRPr="00946167" w:rsidRDefault="00A538A9" w:rsidP="00A538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6167">
        <w:rPr>
          <w:rFonts w:ascii="Arial" w:hAnsi="Arial" w:cs="Arial"/>
          <w:b/>
          <w:bCs/>
          <w:sz w:val="24"/>
          <w:szCs w:val="24"/>
        </w:rPr>
        <w:t>o stanovení místního koeficientu pro obec</w:t>
      </w:r>
    </w:p>
    <w:p w14:paraId="16791842" w14:textId="77777777" w:rsidR="00A538A9" w:rsidRPr="00946167" w:rsidRDefault="00A538A9" w:rsidP="00A538A9">
      <w:pPr>
        <w:jc w:val="center"/>
        <w:rPr>
          <w:rFonts w:ascii="Arial" w:hAnsi="Arial" w:cs="Arial"/>
          <w:sz w:val="24"/>
          <w:szCs w:val="24"/>
        </w:rPr>
      </w:pPr>
    </w:p>
    <w:p w14:paraId="3EA45260" w14:textId="2A4B918F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>Zastupitelstvo obce Stašov se na svém zasedání dne</w:t>
      </w:r>
      <w:r w:rsidR="004F7D5D">
        <w:rPr>
          <w:rFonts w:ascii="Calibri" w:hAnsi="Calibri" w:cs="Calibri"/>
          <w:sz w:val="24"/>
          <w:szCs w:val="24"/>
        </w:rPr>
        <w:t xml:space="preserve"> 17.6.2024</w:t>
      </w:r>
      <w:r w:rsidRPr="00946167">
        <w:rPr>
          <w:rFonts w:ascii="Calibri" w:hAnsi="Calibri" w:cs="Calibri"/>
          <w:sz w:val="24"/>
          <w:szCs w:val="24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946167">
        <w:rPr>
          <w:rFonts w:ascii="Calibri" w:hAnsi="Calibri" w:cs="Calibri"/>
          <w:sz w:val="24"/>
          <w:szCs w:val="24"/>
        </w:rPr>
        <w:t xml:space="preserve">, a v souladu s § 10 písm. d) </w:t>
      </w:r>
      <w:bookmarkEnd w:id="0"/>
      <w:r w:rsidRPr="00946167">
        <w:rPr>
          <w:rFonts w:ascii="Calibri" w:hAnsi="Calibri" w:cs="Calibri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14:paraId="40F901C5" w14:textId="77777777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</w:p>
    <w:p w14:paraId="2BC5B4B0" w14:textId="77777777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>Čl. 1</w:t>
      </w:r>
    </w:p>
    <w:p w14:paraId="5AB1A0C6" w14:textId="77777777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>Místní koeficient pro obec</w:t>
      </w:r>
    </w:p>
    <w:p w14:paraId="6B71A7CA" w14:textId="02F090BD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>Obec Stašov stanovuje místní koeficient pro obec ve výši 1,0. Tento místní koeficient se vztahuje na všechny nemovité věci na území celé obce s výjimkou pozemků zařazených do skupiny vybraných zemědělských pozemků, trvalých travních porostů nebo nevyužitelných ostatních ploch</w:t>
      </w:r>
      <w:r w:rsidR="00D27FA8">
        <w:rPr>
          <w:rFonts w:ascii="Calibri" w:hAnsi="Calibri" w:cs="Calibri"/>
          <w:sz w:val="24"/>
          <w:szCs w:val="24"/>
        </w:rPr>
        <w:t>.</w:t>
      </w:r>
      <w:r w:rsidR="00C85F72">
        <w:rPr>
          <w:rStyle w:val="Znakapoznpodarou"/>
          <w:rFonts w:ascii="Arial" w:hAnsi="Arial" w:cs="Arial"/>
          <w:sz w:val="18"/>
          <w:szCs w:val="18"/>
        </w:rPr>
        <w:footnoteRef/>
      </w:r>
    </w:p>
    <w:p w14:paraId="023EE4C0" w14:textId="77777777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</w:p>
    <w:p w14:paraId="41DA50AC" w14:textId="77777777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>Čl. 2</w:t>
      </w:r>
    </w:p>
    <w:p w14:paraId="3009136E" w14:textId="15C6C839" w:rsidR="00A538A9" w:rsidRPr="00946167" w:rsidRDefault="00A538A9" w:rsidP="00A538A9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>Účinnost</w:t>
      </w:r>
    </w:p>
    <w:p w14:paraId="3FABF1C3" w14:textId="3E6D184B" w:rsidR="00A538A9" w:rsidRPr="00946167" w:rsidRDefault="00A538A9" w:rsidP="00C85F72">
      <w:pPr>
        <w:jc w:val="center"/>
        <w:rPr>
          <w:rFonts w:ascii="Calibri" w:hAnsi="Calibri" w:cs="Calibri"/>
          <w:sz w:val="24"/>
          <w:szCs w:val="24"/>
        </w:rPr>
      </w:pPr>
      <w:r w:rsidRPr="00946167">
        <w:rPr>
          <w:rFonts w:ascii="Calibri" w:hAnsi="Calibri" w:cs="Calibri"/>
          <w:sz w:val="24"/>
          <w:szCs w:val="24"/>
        </w:rPr>
        <w:t xml:space="preserve">Tato obecně závazná vyhláška nabývá účinnosti dnem 1. ledna </w:t>
      </w:r>
      <w:r w:rsidR="00946167" w:rsidRPr="00946167">
        <w:rPr>
          <w:rFonts w:ascii="Calibri" w:hAnsi="Calibri" w:cs="Calibri"/>
          <w:sz w:val="24"/>
          <w:szCs w:val="24"/>
        </w:rPr>
        <w:t>2025.</w:t>
      </w:r>
    </w:p>
    <w:p w14:paraId="13E2BAB8" w14:textId="77777777" w:rsidR="00946167" w:rsidRDefault="00946167" w:rsidP="00946167">
      <w:pPr>
        <w:ind w:right="-4677"/>
        <w:rPr>
          <w:rFonts w:ascii="Calibri" w:hAnsi="Calibri" w:cs="Calibri"/>
          <w:sz w:val="24"/>
          <w:szCs w:val="24"/>
        </w:rPr>
      </w:pPr>
    </w:p>
    <w:p w14:paraId="36B0393C" w14:textId="77777777" w:rsidR="00F10F49" w:rsidRDefault="00F10F49" w:rsidP="00946167">
      <w:pPr>
        <w:ind w:right="-4677"/>
        <w:rPr>
          <w:rFonts w:ascii="Calibri" w:hAnsi="Calibri" w:cs="Calibri"/>
          <w:sz w:val="24"/>
          <w:szCs w:val="24"/>
        </w:rPr>
      </w:pPr>
    </w:p>
    <w:p w14:paraId="42E8A9F2" w14:textId="77777777" w:rsidR="00F10F49" w:rsidRDefault="00F10F49" w:rsidP="00946167">
      <w:pPr>
        <w:ind w:right="-4677"/>
        <w:rPr>
          <w:rFonts w:ascii="Calibri" w:hAnsi="Calibri" w:cs="Calibri"/>
          <w:sz w:val="24"/>
          <w:szCs w:val="24"/>
        </w:rPr>
      </w:pPr>
    </w:p>
    <w:p w14:paraId="2A455D59" w14:textId="77777777" w:rsidR="00F10F49" w:rsidRDefault="00F10F49" w:rsidP="00946167">
      <w:pPr>
        <w:ind w:right="-4677"/>
        <w:rPr>
          <w:rFonts w:ascii="Calibri" w:hAnsi="Calibri" w:cs="Calibri"/>
          <w:sz w:val="24"/>
          <w:szCs w:val="24"/>
        </w:rPr>
      </w:pPr>
    </w:p>
    <w:p w14:paraId="3CAAAE79" w14:textId="77777777" w:rsidR="00946167" w:rsidRDefault="00946167" w:rsidP="00946167">
      <w:pPr>
        <w:ind w:right="-4677"/>
        <w:rPr>
          <w:rFonts w:ascii="Calibri" w:hAnsi="Calibri" w:cs="Calibri"/>
          <w:sz w:val="24"/>
          <w:szCs w:val="24"/>
        </w:rPr>
      </w:pPr>
    </w:p>
    <w:p w14:paraId="64656F42" w14:textId="2D38D657" w:rsidR="00A538A9" w:rsidRPr="00946167" w:rsidRDefault="00946167" w:rsidP="00946167">
      <w:pPr>
        <w:ind w:right="-467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</w:t>
      </w:r>
      <w:r w:rsidRPr="00946167">
        <w:rPr>
          <w:rFonts w:ascii="Calibri" w:hAnsi="Calibri" w:cs="Calibri"/>
          <w:sz w:val="24"/>
          <w:szCs w:val="24"/>
        </w:rPr>
        <w:t>Miroslav Tichy v.r</w:t>
      </w:r>
      <w:r>
        <w:rPr>
          <w:rFonts w:ascii="Calibri" w:hAnsi="Calibri" w:cs="Calibri"/>
          <w:sz w:val="24"/>
          <w:szCs w:val="24"/>
        </w:rPr>
        <w:t>.</w:t>
      </w:r>
      <w:r w:rsidRPr="00946167">
        <w:rPr>
          <w:rFonts w:ascii="Calibri" w:hAnsi="Calibri" w:cs="Calibri"/>
          <w:sz w:val="24"/>
          <w:szCs w:val="24"/>
        </w:rPr>
        <w:t xml:space="preserve">                                                                            Luboš Frýbert v.r.                                                   </w:t>
      </w:r>
    </w:p>
    <w:p w14:paraId="5F273924" w14:textId="7338E033" w:rsidR="00A538A9" w:rsidRDefault="00946167" w:rsidP="00C85F72">
      <w:pPr>
        <w:ind w:right="-425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starosta                                                                                            </w:t>
      </w:r>
      <w:r w:rsidR="00A538A9" w:rsidRPr="00946167">
        <w:rPr>
          <w:rFonts w:ascii="Calibri" w:hAnsi="Calibri" w:cs="Calibri"/>
          <w:sz w:val="24"/>
          <w:szCs w:val="24"/>
        </w:rPr>
        <w:t>místostarosta</w:t>
      </w:r>
    </w:p>
    <w:p w14:paraId="5A31A716" w14:textId="77777777" w:rsidR="005216C2" w:rsidRDefault="005216C2" w:rsidP="00C85F72">
      <w:pPr>
        <w:ind w:right="-4252"/>
        <w:rPr>
          <w:rFonts w:ascii="Calibri" w:hAnsi="Calibri" w:cs="Calibri"/>
          <w:sz w:val="24"/>
          <w:szCs w:val="24"/>
        </w:rPr>
      </w:pPr>
    </w:p>
    <w:p w14:paraId="6A339181" w14:textId="77777777" w:rsidR="005216C2" w:rsidRDefault="005216C2" w:rsidP="00C85F72">
      <w:pPr>
        <w:ind w:right="-4252"/>
        <w:rPr>
          <w:rFonts w:ascii="Calibri" w:hAnsi="Calibri" w:cs="Calibri"/>
          <w:sz w:val="24"/>
          <w:szCs w:val="24"/>
        </w:rPr>
      </w:pPr>
    </w:p>
    <w:p w14:paraId="60D472F3" w14:textId="77777777" w:rsidR="005216C2" w:rsidRDefault="005216C2" w:rsidP="00C85F72">
      <w:pPr>
        <w:ind w:right="-4252"/>
        <w:rPr>
          <w:rFonts w:ascii="Calibri" w:hAnsi="Calibri" w:cs="Calibri"/>
          <w:sz w:val="24"/>
          <w:szCs w:val="24"/>
        </w:rPr>
      </w:pPr>
    </w:p>
    <w:p w14:paraId="2F1C4C8B" w14:textId="77777777" w:rsidR="005216C2" w:rsidRDefault="005216C2" w:rsidP="00C85F72">
      <w:pPr>
        <w:ind w:right="-4252"/>
        <w:rPr>
          <w:rFonts w:ascii="Calibri" w:hAnsi="Calibri" w:cs="Calibri"/>
          <w:sz w:val="24"/>
          <w:szCs w:val="24"/>
        </w:rPr>
      </w:pPr>
    </w:p>
    <w:p w14:paraId="077B6516" w14:textId="77777777" w:rsidR="005216C2" w:rsidRDefault="005216C2" w:rsidP="00C85F72">
      <w:pPr>
        <w:ind w:right="-4252"/>
        <w:rPr>
          <w:rFonts w:ascii="Calibri" w:hAnsi="Calibri" w:cs="Calibri"/>
          <w:sz w:val="24"/>
          <w:szCs w:val="24"/>
        </w:rPr>
      </w:pPr>
    </w:p>
    <w:p w14:paraId="369CEA80" w14:textId="6FFC55E0" w:rsidR="005216C2" w:rsidRDefault="005216C2" w:rsidP="00C85F72">
      <w:pPr>
        <w:ind w:right="-425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</w:t>
      </w:r>
    </w:p>
    <w:p w14:paraId="0624C5D1" w14:textId="16B4AC12" w:rsidR="005216C2" w:rsidRDefault="005216C2" w:rsidP="005216C2">
      <w:pPr>
        <w:pStyle w:val="Textpoznpodarou"/>
        <w:rPr>
          <w:rFonts w:ascii="Calibri" w:hAnsi="Calibri" w:cs="Calibri"/>
          <w:sz w:val="24"/>
          <w:szCs w:val="24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p w14:paraId="769AB9EA" w14:textId="77777777" w:rsidR="005216C2" w:rsidRPr="005F7FAE" w:rsidRDefault="005216C2" w:rsidP="00C85F72">
      <w:pPr>
        <w:ind w:right="-4252"/>
        <w:rPr>
          <w:rFonts w:ascii="Arial" w:hAnsi="Arial" w:cs="Arial"/>
        </w:rPr>
      </w:pPr>
    </w:p>
    <w:sectPr w:rsidR="005216C2" w:rsidRPr="005F7F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67D6F" w14:textId="77777777" w:rsidR="00AE074D" w:rsidRDefault="00AE074D" w:rsidP="00A538A9">
      <w:pPr>
        <w:spacing w:after="0"/>
      </w:pPr>
      <w:r>
        <w:separator/>
      </w:r>
    </w:p>
  </w:endnote>
  <w:endnote w:type="continuationSeparator" w:id="0">
    <w:p w14:paraId="0D560D81" w14:textId="77777777" w:rsidR="00AE074D" w:rsidRDefault="00AE074D" w:rsidP="00A538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344C631D" w14:textId="77777777" w:rsidR="00A538A9" w:rsidRPr="00456B24" w:rsidRDefault="00A538A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1832434" w14:textId="77777777" w:rsidR="00A538A9" w:rsidRDefault="00A53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FD722" w14:textId="77777777" w:rsidR="00AE074D" w:rsidRDefault="00AE074D" w:rsidP="00A538A9">
      <w:pPr>
        <w:spacing w:after="0"/>
      </w:pPr>
      <w:r>
        <w:separator/>
      </w:r>
    </w:p>
  </w:footnote>
  <w:footnote w:type="continuationSeparator" w:id="0">
    <w:p w14:paraId="50D9D1DD" w14:textId="77777777" w:rsidR="00AE074D" w:rsidRDefault="00AE074D" w:rsidP="00A538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A9"/>
    <w:rsid w:val="002061D1"/>
    <w:rsid w:val="002B7D36"/>
    <w:rsid w:val="00450B59"/>
    <w:rsid w:val="004762E7"/>
    <w:rsid w:val="004E5B71"/>
    <w:rsid w:val="004F7D5D"/>
    <w:rsid w:val="005216C2"/>
    <w:rsid w:val="00937EA1"/>
    <w:rsid w:val="00946167"/>
    <w:rsid w:val="00A538A9"/>
    <w:rsid w:val="00AE074D"/>
    <w:rsid w:val="00C85F72"/>
    <w:rsid w:val="00D27FA8"/>
    <w:rsid w:val="00F10F49"/>
    <w:rsid w:val="00F3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E8DE"/>
  <w15:chartTrackingRefBased/>
  <w15:docId w15:val="{1B9CB4C6-11BA-4011-9FC9-B67068AC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8A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38A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38A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38A9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38A9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8A9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38A9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38A9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38A9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38A9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53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3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38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8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38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38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38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38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38A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53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38A9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53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38A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538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38A9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538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3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38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38A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A538A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538A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538A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538A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538A9"/>
    <w:rPr>
      <w:kern w:val="0"/>
      <w14:ligatures w14:val="none"/>
    </w:rPr>
  </w:style>
  <w:style w:type="paragraph" w:styleId="Bezmezer">
    <w:name w:val="No Spacing"/>
    <w:uiPriority w:val="1"/>
    <w:qFormat/>
    <w:rsid w:val="00946167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1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Stašov</cp:lastModifiedBy>
  <cp:revision>2</cp:revision>
  <cp:lastPrinted>2024-06-20T09:50:00Z</cp:lastPrinted>
  <dcterms:created xsi:type="dcterms:W3CDTF">2024-06-20T09:55:00Z</dcterms:created>
  <dcterms:modified xsi:type="dcterms:W3CDTF">2024-06-20T09:55:00Z</dcterms:modified>
</cp:coreProperties>
</file>