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39F44" w14:textId="77777777" w:rsidR="00AF72A4" w:rsidRDefault="00670540">
      <w:pPr>
        <w:jc w:val="center"/>
        <w:rPr>
          <w:b/>
          <w:bCs/>
          <w:sz w:val="26"/>
          <w:szCs w:val="26"/>
        </w:rPr>
      </w:pPr>
      <w:r>
        <w:rPr>
          <w:rFonts w:ascii="Arial" w:hAnsi="Arial" w:cs="Arial"/>
          <w:b/>
          <w:bCs/>
          <w:sz w:val="26"/>
          <w:szCs w:val="26"/>
        </w:rPr>
        <w:t>Obecně závazná vyhláška obce Horka nad Moravou o místním poplatku za odkládání komunálního odpadu z nemovité věci (se základem poplatku podle objemu odloženého odpadu)</w:t>
      </w:r>
    </w:p>
    <w:p w14:paraId="0051E7FF" w14:textId="77777777" w:rsidR="00AF72A4" w:rsidRDefault="00670540">
      <w:pPr>
        <w:jc w:val="center"/>
        <w:rPr>
          <w:sz w:val="26"/>
          <w:szCs w:val="26"/>
        </w:rPr>
      </w:pPr>
      <w:r>
        <w:rPr>
          <w:b/>
          <w:bCs/>
          <w:sz w:val="26"/>
          <w:szCs w:val="26"/>
        </w:rPr>
        <w:t>____________________________________________________________________</w:t>
      </w:r>
    </w:p>
    <w:p w14:paraId="1B9B916B" w14:textId="77777777" w:rsidR="00AF72A4" w:rsidRDefault="00AF72A4">
      <w:pPr>
        <w:pStyle w:val="Zhlav"/>
        <w:tabs>
          <w:tab w:val="clear" w:pos="4536"/>
          <w:tab w:val="clear" w:pos="9072"/>
        </w:tabs>
      </w:pPr>
    </w:p>
    <w:p w14:paraId="3A267D47" w14:textId="77777777" w:rsidR="00AF72A4" w:rsidRDefault="00670540">
      <w:pPr>
        <w:spacing w:line="276" w:lineRule="auto"/>
        <w:jc w:val="center"/>
        <w:rPr>
          <w:rFonts w:ascii="Arial" w:hAnsi="Arial" w:cs="Arial"/>
          <w:b/>
        </w:rPr>
      </w:pPr>
      <w:r>
        <w:rPr>
          <w:rFonts w:ascii="Arial" w:hAnsi="Arial" w:cs="Arial"/>
          <w:b/>
        </w:rPr>
        <w:t xml:space="preserve">OBEC </w:t>
      </w:r>
      <w:r w:rsidRPr="00C21191">
        <w:rPr>
          <w:rFonts w:ascii="Arial" w:hAnsi="Arial" w:cs="Arial"/>
          <w:b/>
        </w:rPr>
        <w:t>Horka nad Moravou</w:t>
      </w:r>
    </w:p>
    <w:p w14:paraId="71A0EA9A" w14:textId="77777777" w:rsidR="00AF72A4" w:rsidRDefault="00670540">
      <w:pPr>
        <w:spacing w:line="276" w:lineRule="auto"/>
        <w:jc w:val="center"/>
        <w:rPr>
          <w:rFonts w:ascii="Arial" w:hAnsi="Arial" w:cs="Arial"/>
          <w:b/>
        </w:rPr>
      </w:pPr>
      <w:r>
        <w:rPr>
          <w:rFonts w:ascii="Arial" w:hAnsi="Arial" w:cs="Arial"/>
          <w:b/>
        </w:rPr>
        <w:t xml:space="preserve">Zastupitelstvo obce </w:t>
      </w:r>
      <w:r w:rsidRPr="00C21191">
        <w:rPr>
          <w:rFonts w:ascii="Arial" w:hAnsi="Arial" w:cs="Arial"/>
          <w:b/>
        </w:rPr>
        <w:t>Horka nad Moravou</w:t>
      </w:r>
      <w:r>
        <w:rPr>
          <w:rFonts w:ascii="Arial" w:hAnsi="Arial" w:cs="Arial"/>
          <w:b/>
        </w:rPr>
        <w:t>.</w:t>
      </w:r>
    </w:p>
    <w:p w14:paraId="4554FFAB" w14:textId="77777777" w:rsidR="00AF72A4" w:rsidRDefault="00670540">
      <w:pPr>
        <w:spacing w:line="276" w:lineRule="auto"/>
        <w:jc w:val="center"/>
        <w:rPr>
          <w:rFonts w:ascii="Arial" w:hAnsi="Arial" w:cs="Arial"/>
          <w:b/>
        </w:rPr>
      </w:pPr>
      <w:r>
        <w:rPr>
          <w:rFonts w:ascii="Arial" w:hAnsi="Arial" w:cs="Arial"/>
          <w:b/>
        </w:rPr>
        <w:t>Obecně závazná vyhláška obce Horka nad Moravou,</w:t>
      </w:r>
    </w:p>
    <w:p w14:paraId="68E12859" w14:textId="77777777" w:rsidR="00AF72A4" w:rsidRDefault="00670540">
      <w:pPr>
        <w:jc w:val="center"/>
        <w:rPr>
          <w:rFonts w:ascii="Arial" w:hAnsi="Arial" w:cs="Arial"/>
          <w:b/>
        </w:rPr>
      </w:pPr>
      <w:r>
        <w:rPr>
          <w:rFonts w:ascii="Arial" w:hAnsi="Arial" w:cs="Arial"/>
          <w:b/>
        </w:rPr>
        <w:t>o místním poplatku za odkládání komunálního odpadu z nemovité věci</w:t>
      </w:r>
    </w:p>
    <w:p w14:paraId="20D5C762" w14:textId="77777777" w:rsidR="00AF72A4" w:rsidRDefault="00AF72A4">
      <w:pPr>
        <w:pStyle w:val="nzevzkona"/>
        <w:tabs>
          <w:tab w:val="left" w:pos="2977"/>
        </w:tabs>
        <w:spacing w:before="0" w:after="0" w:line="264" w:lineRule="auto"/>
        <w:jc w:val="both"/>
        <w:rPr>
          <w:rFonts w:ascii="Arial" w:hAnsi="Arial" w:cs="Arial"/>
          <w:b w:val="0"/>
          <w:sz w:val="22"/>
          <w:szCs w:val="22"/>
        </w:rPr>
      </w:pPr>
    </w:p>
    <w:p w14:paraId="444EC767" w14:textId="4CB90AE1" w:rsidR="00AF72A4" w:rsidRDefault="00670540">
      <w:pPr>
        <w:pStyle w:val="nzevzkona"/>
        <w:tabs>
          <w:tab w:val="left" w:pos="2977"/>
        </w:tabs>
        <w:spacing w:before="0" w:after="0" w:line="264" w:lineRule="auto"/>
        <w:jc w:val="both"/>
        <w:rPr>
          <w:rFonts w:ascii="Arial" w:hAnsi="Arial" w:cs="Arial"/>
          <w:b w:val="0"/>
          <w:bCs w:val="0"/>
          <w:sz w:val="22"/>
          <w:szCs w:val="22"/>
        </w:rPr>
      </w:pPr>
      <w:r>
        <w:rPr>
          <w:rFonts w:ascii="Arial" w:hAnsi="Arial" w:cs="Arial"/>
          <w:b w:val="0"/>
          <w:sz w:val="22"/>
          <w:szCs w:val="22"/>
        </w:rPr>
        <w:t>Zastupitelstvo obce Horka nad Moravou se na svém zasedání dne</w:t>
      </w:r>
      <w:r w:rsidR="00B90640">
        <w:rPr>
          <w:rFonts w:ascii="Arial" w:hAnsi="Arial" w:cs="Arial"/>
          <w:b w:val="0"/>
          <w:sz w:val="22"/>
          <w:szCs w:val="22"/>
        </w:rPr>
        <w:t xml:space="preserve"> 30. 09. 2026</w:t>
      </w:r>
      <w:r>
        <w:rPr>
          <w:rFonts w:ascii="Arial" w:hAnsi="Arial" w:cs="Arial"/>
          <w:b w:val="0"/>
          <w:sz w:val="22"/>
          <w:szCs w:val="22"/>
        </w:rPr>
        <w:t xml:space="preserve"> usnesením č</w:t>
      </w:r>
      <w:r w:rsidR="00B90640">
        <w:rPr>
          <w:rFonts w:ascii="Arial" w:hAnsi="Arial" w:cs="Arial"/>
          <w:b w:val="0"/>
          <w:sz w:val="22"/>
          <w:szCs w:val="22"/>
        </w:rPr>
        <w:t>. 33</w:t>
      </w:r>
      <w:r>
        <w:rPr>
          <w:rFonts w:ascii="Arial" w:hAnsi="Arial" w:cs="Arial"/>
          <w:b w:val="0"/>
          <w:sz w:val="22"/>
          <w:szCs w:val="22"/>
        </w:rPr>
        <w:t xml:space="preserve"> usneslo vydat na základě</w:t>
      </w:r>
      <w:r>
        <w:rPr>
          <w:rFonts w:ascii="Arial" w:hAnsi="Arial" w:cs="Arial"/>
          <w:b w:val="0"/>
          <w:bCs w:val="0"/>
          <w:sz w:val="22"/>
          <w:szCs w:val="22"/>
        </w:rPr>
        <w:t xml:space="preserve"> § 14 zákona č. 565/1990 Sb., o místních poplatcích, ve znění pozdějších předpisů (dále jen „zákon o místních poplatcích“), a v souladu s § 10 písm. d) </w:t>
      </w:r>
      <w:r>
        <w:rPr>
          <w:rFonts w:ascii="Arial" w:hAnsi="Arial" w:cs="Arial"/>
          <w:b w:val="0"/>
          <w:bCs w:val="0"/>
          <w:sz w:val="22"/>
          <w:szCs w:val="22"/>
        </w:rPr>
        <w:br/>
        <w:t xml:space="preserve">a § 84 odst. 2 písm. h) zákona č. 128/2000 Sb., o obcích (obecní zřízení), ve znění pozdějších předpisů, tuto obecně závaznou vyhlášku (dále jen „tato vyhláška“): </w:t>
      </w:r>
    </w:p>
    <w:p w14:paraId="1D449B3A" w14:textId="77777777" w:rsidR="00AF72A4" w:rsidRDefault="00670540">
      <w:pPr>
        <w:pStyle w:val="slalnk"/>
        <w:spacing w:before="480"/>
        <w:rPr>
          <w:rFonts w:ascii="Arial" w:hAnsi="Arial" w:cs="Arial"/>
        </w:rPr>
      </w:pPr>
      <w:r>
        <w:rPr>
          <w:rFonts w:ascii="Arial" w:hAnsi="Arial" w:cs="Arial"/>
        </w:rPr>
        <w:t>Čl. 1</w:t>
      </w:r>
    </w:p>
    <w:p w14:paraId="6C03CD9E" w14:textId="77777777" w:rsidR="00AF72A4" w:rsidRDefault="00670540">
      <w:pPr>
        <w:pStyle w:val="Nzvylnk"/>
        <w:rPr>
          <w:rFonts w:ascii="Arial" w:hAnsi="Arial" w:cs="Arial"/>
        </w:rPr>
      </w:pPr>
      <w:r>
        <w:rPr>
          <w:rFonts w:ascii="Arial" w:hAnsi="Arial" w:cs="Arial"/>
        </w:rPr>
        <w:t>Úvodní ustanovení</w:t>
      </w:r>
    </w:p>
    <w:p w14:paraId="68F42686" w14:textId="77777777" w:rsidR="00AF72A4" w:rsidRDefault="00670540">
      <w:pPr>
        <w:pStyle w:val="Zkladntextodsazen"/>
        <w:numPr>
          <w:ilvl w:val="0"/>
          <w:numId w:val="2"/>
        </w:numPr>
        <w:spacing w:after="60" w:line="264" w:lineRule="auto"/>
        <w:rPr>
          <w:rFonts w:ascii="Arial" w:hAnsi="Arial" w:cs="Arial"/>
          <w:sz w:val="22"/>
          <w:szCs w:val="22"/>
        </w:rPr>
      </w:pPr>
      <w:r>
        <w:rPr>
          <w:rFonts w:ascii="Arial" w:hAnsi="Arial" w:cs="Arial"/>
          <w:sz w:val="22"/>
          <w:szCs w:val="22"/>
        </w:rPr>
        <w:t>Obec Horka nad Moravou touto vyhláškou zavádí místní poplatek za odkládání komunálního odpadu z nemovité věci (dále jen „poplatek“).</w:t>
      </w:r>
    </w:p>
    <w:p w14:paraId="7976D3E5" w14:textId="31E9A969" w:rsidR="00AF72A4" w:rsidRDefault="00670540">
      <w:pPr>
        <w:numPr>
          <w:ilvl w:val="0"/>
          <w:numId w:val="2"/>
        </w:numPr>
        <w:spacing w:line="288" w:lineRule="auto"/>
        <w:jc w:val="both"/>
        <w:rPr>
          <w:rFonts w:ascii="Arial" w:hAnsi="Arial" w:cs="Arial"/>
          <w:sz w:val="22"/>
          <w:szCs w:val="22"/>
        </w:rPr>
      </w:pPr>
      <w:r>
        <w:rPr>
          <w:rFonts w:ascii="Arial" w:hAnsi="Arial" w:cs="Arial"/>
          <w:sz w:val="22"/>
          <w:szCs w:val="22"/>
        </w:rPr>
        <w:t>Správcem poplatku je obecní úřad</w:t>
      </w:r>
      <w:r w:rsidR="00817B0E">
        <w:rPr>
          <w:rFonts w:ascii="Arial" w:hAnsi="Arial" w:cs="Arial"/>
          <w:sz w:val="22"/>
          <w:szCs w:val="22"/>
        </w:rPr>
        <w:t xml:space="preserve"> Horka nad Moravou</w:t>
      </w:r>
      <w:r>
        <w:rPr>
          <w:rFonts w:ascii="Arial" w:hAnsi="Arial" w:cs="Arial"/>
          <w:sz w:val="22"/>
          <w:szCs w:val="22"/>
        </w:rPr>
        <w:t>.</w:t>
      </w:r>
      <w:r>
        <w:rPr>
          <w:rFonts w:ascii="Arial" w:hAnsi="Arial" w:cs="Arial"/>
          <w:sz w:val="22"/>
          <w:szCs w:val="22"/>
          <w:vertAlign w:val="superscript"/>
        </w:rPr>
        <w:footnoteReference w:id="1"/>
      </w:r>
    </w:p>
    <w:p w14:paraId="5EABE3A3" w14:textId="77777777" w:rsidR="00AF72A4" w:rsidRDefault="00670540">
      <w:pPr>
        <w:pStyle w:val="slalnk"/>
        <w:spacing w:before="480"/>
        <w:rPr>
          <w:rFonts w:ascii="Arial" w:hAnsi="Arial" w:cs="Arial"/>
        </w:rPr>
      </w:pPr>
      <w:r>
        <w:rPr>
          <w:rFonts w:ascii="Arial" w:hAnsi="Arial" w:cs="Arial"/>
        </w:rPr>
        <w:t>Čl. 2</w:t>
      </w:r>
    </w:p>
    <w:p w14:paraId="0348D057" w14:textId="77777777" w:rsidR="00AF72A4" w:rsidRDefault="00670540">
      <w:pPr>
        <w:pStyle w:val="Nzvylnk"/>
        <w:rPr>
          <w:rFonts w:ascii="Arial" w:hAnsi="Arial" w:cs="Arial"/>
        </w:rPr>
      </w:pPr>
      <w:r>
        <w:rPr>
          <w:rFonts w:ascii="Arial" w:hAnsi="Arial" w:cs="Arial"/>
        </w:rPr>
        <w:t>Předmět poplatku, poplatník a plátce</w:t>
      </w:r>
    </w:p>
    <w:p w14:paraId="1B6D5134" w14:textId="77777777" w:rsidR="00AF72A4" w:rsidRDefault="00670540">
      <w:pPr>
        <w:numPr>
          <w:ilvl w:val="0"/>
          <w:numId w:val="3"/>
        </w:numPr>
        <w:spacing w:before="120" w:after="60" w:line="264" w:lineRule="auto"/>
        <w:ind w:left="567" w:hanging="567"/>
        <w:jc w:val="both"/>
        <w:rPr>
          <w:rFonts w:ascii="Arial" w:hAnsi="Arial" w:cs="Arial"/>
          <w:color w:val="000000"/>
          <w:sz w:val="22"/>
          <w:szCs w:val="22"/>
        </w:rPr>
      </w:pPr>
      <w:r>
        <w:rPr>
          <w:rFonts w:ascii="Arial" w:hAnsi="Arial" w:cs="Arial"/>
          <w:color w:val="000000"/>
          <w:sz w:val="22"/>
          <w:szCs w:val="22"/>
        </w:rPr>
        <w:t>Předmětem poplatku je odkládání směsného komunálního odpadu z jednotlivé nemovité věci zahrnující byt, rodinný dům nebo stavbu pro rodinnou rekreaci, která se nachází na území obce.</w:t>
      </w:r>
      <w:r>
        <w:rPr>
          <w:rStyle w:val="Znakapoznpodarou"/>
          <w:rFonts w:ascii="Arial" w:hAnsi="Arial" w:cs="Arial"/>
          <w:color w:val="000000"/>
          <w:sz w:val="22"/>
          <w:szCs w:val="22"/>
        </w:rPr>
        <w:footnoteReference w:id="2"/>
      </w:r>
    </w:p>
    <w:p w14:paraId="4BD10931" w14:textId="77777777" w:rsidR="00AF72A4" w:rsidRDefault="00670540">
      <w:pPr>
        <w:numPr>
          <w:ilvl w:val="0"/>
          <w:numId w:val="3"/>
        </w:numPr>
        <w:spacing w:before="120" w:after="60" w:line="264" w:lineRule="auto"/>
        <w:ind w:left="567" w:hanging="567"/>
        <w:jc w:val="both"/>
        <w:rPr>
          <w:rFonts w:ascii="Arial" w:hAnsi="Arial" w:cs="Arial"/>
          <w:sz w:val="22"/>
          <w:szCs w:val="22"/>
        </w:rPr>
      </w:pPr>
      <w:r>
        <w:rPr>
          <w:rFonts w:ascii="Arial" w:hAnsi="Arial" w:cs="Arial"/>
          <w:sz w:val="22"/>
          <w:szCs w:val="22"/>
        </w:rPr>
        <w:t>Poplatníkem poplatku je</w:t>
      </w:r>
      <w:r>
        <w:rPr>
          <w:rStyle w:val="Znakapoznpodarou"/>
          <w:rFonts w:ascii="Arial" w:hAnsi="Arial" w:cs="Arial"/>
          <w:sz w:val="22"/>
          <w:szCs w:val="22"/>
        </w:rPr>
        <w:footnoteReference w:id="3"/>
      </w:r>
    </w:p>
    <w:p w14:paraId="2D5A6A5A" w14:textId="77777777" w:rsidR="00AF72A4" w:rsidRDefault="00670540">
      <w:pPr>
        <w:pStyle w:val="Default"/>
        <w:spacing w:after="53"/>
        <w:ind w:firstLine="567"/>
        <w:rPr>
          <w:sz w:val="22"/>
          <w:szCs w:val="22"/>
        </w:rPr>
      </w:pPr>
      <w:r>
        <w:rPr>
          <w:sz w:val="22"/>
          <w:szCs w:val="22"/>
        </w:rPr>
        <w:t xml:space="preserve">a) fyzická osoba, která má v nemovité věci bydliště, nebo </w:t>
      </w:r>
    </w:p>
    <w:p w14:paraId="00AED877" w14:textId="77777777" w:rsidR="00AF72A4" w:rsidRDefault="00670540">
      <w:pPr>
        <w:pStyle w:val="Default"/>
        <w:ind w:firstLine="567"/>
        <w:rPr>
          <w:sz w:val="22"/>
          <w:szCs w:val="22"/>
        </w:rPr>
      </w:pPr>
      <w:r>
        <w:rPr>
          <w:sz w:val="22"/>
          <w:szCs w:val="22"/>
        </w:rPr>
        <w:t xml:space="preserve">b) vlastník nemovité věci, ve které nemá bydliště žádná fyzická osoba. </w:t>
      </w:r>
    </w:p>
    <w:p w14:paraId="4EB2F192" w14:textId="77777777" w:rsidR="00AF72A4" w:rsidRDefault="00670540">
      <w:pPr>
        <w:numPr>
          <w:ilvl w:val="0"/>
          <w:numId w:val="3"/>
        </w:numPr>
        <w:spacing w:before="120" w:after="60" w:line="264" w:lineRule="auto"/>
        <w:ind w:left="567" w:hanging="567"/>
        <w:jc w:val="both"/>
        <w:rPr>
          <w:sz w:val="22"/>
          <w:szCs w:val="22"/>
        </w:rPr>
      </w:pPr>
      <w:r>
        <w:rPr>
          <w:rFonts w:ascii="Arial" w:hAnsi="Arial" w:cs="Arial"/>
          <w:sz w:val="22"/>
          <w:szCs w:val="22"/>
        </w:rPr>
        <w:t>Plátcem poplatku je</w:t>
      </w:r>
      <w:r>
        <w:rPr>
          <w:rStyle w:val="Znakapoznpodarou"/>
          <w:rFonts w:ascii="Arial" w:hAnsi="Arial" w:cs="Arial"/>
          <w:sz w:val="22"/>
          <w:szCs w:val="22"/>
        </w:rPr>
        <w:footnoteReference w:id="4"/>
      </w:r>
      <w:r>
        <w:rPr>
          <w:rFonts w:ascii="Arial" w:hAnsi="Arial" w:cs="Arial"/>
          <w:sz w:val="22"/>
          <w:szCs w:val="22"/>
        </w:rPr>
        <w:t xml:space="preserve"> </w:t>
      </w:r>
    </w:p>
    <w:p w14:paraId="41EA4B8D" w14:textId="77777777" w:rsidR="00AF72A4" w:rsidRDefault="00670540">
      <w:pPr>
        <w:pStyle w:val="Default"/>
        <w:spacing w:after="53"/>
        <w:ind w:firstLine="567"/>
        <w:rPr>
          <w:sz w:val="22"/>
          <w:szCs w:val="22"/>
        </w:rPr>
      </w:pPr>
      <w:r>
        <w:rPr>
          <w:sz w:val="22"/>
          <w:szCs w:val="22"/>
        </w:rPr>
        <w:t xml:space="preserve">a) společenství vlastníků jednotek, pokud pro dům vzniklo, nebo </w:t>
      </w:r>
    </w:p>
    <w:p w14:paraId="54613989" w14:textId="77777777" w:rsidR="00AF72A4" w:rsidRDefault="00670540">
      <w:pPr>
        <w:pStyle w:val="Default"/>
        <w:ind w:firstLine="567"/>
        <w:rPr>
          <w:sz w:val="22"/>
          <w:szCs w:val="22"/>
        </w:rPr>
      </w:pPr>
      <w:r>
        <w:rPr>
          <w:sz w:val="22"/>
          <w:szCs w:val="22"/>
        </w:rPr>
        <w:t xml:space="preserve">b) vlastník nemovité věci v ostatních případech. </w:t>
      </w:r>
    </w:p>
    <w:p w14:paraId="30E92A64" w14:textId="77777777" w:rsidR="00AF72A4" w:rsidRDefault="00670540">
      <w:pPr>
        <w:numPr>
          <w:ilvl w:val="0"/>
          <w:numId w:val="3"/>
        </w:numPr>
        <w:spacing w:before="120" w:after="60" w:line="264" w:lineRule="auto"/>
        <w:ind w:left="567" w:hanging="567"/>
        <w:jc w:val="both"/>
        <w:rPr>
          <w:rFonts w:ascii="Arial" w:hAnsi="Arial" w:cs="Arial"/>
          <w:sz w:val="22"/>
          <w:szCs w:val="22"/>
        </w:rPr>
      </w:pPr>
      <w:r>
        <w:rPr>
          <w:rFonts w:ascii="Arial" w:hAnsi="Arial" w:cs="Arial"/>
          <w:color w:val="000000"/>
          <w:sz w:val="22"/>
          <w:szCs w:val="22"/>
        </w:rPr>
        <w:t>Plátce poplatku je povinen vybrat poplatek od poplatníka</w:t>
      </w:r>
      <w:r>
        <w:rPr>
          <w:rStyle w:val="Znakapoznpodarou"/>
          <w:rFonts w:ascii="Arial" w:hAnsi="Arial" w:cs="Arial"/>
          <w:color w:val="000000"/>
          <w:sz w:val="22"/>
          <w:szCs w:val="22"/>
        </w:rPr>
        <w:footnoteReference w:id="5"/>
      </w:r>
      <w:r>
        <w:rPr>
          <w:rFonts w:ascii="Arial" w:hAnsi="Arial" w:cs="Arial"/>
          <w:sz w:val="22"/>
          <w:szCs w:val="22"/>
        </w:rPr>
        <w:t>.</w:t>
      </w:r>
    </w:p>
    <w:p w14:paraId="7C0C0E33" w14:textId="77777777" w:rsidR="00AF72A4" w:rsidRDefault="00670540">
      <w:pPr>
        <w:numPr>
          <w:ilvl w:val="0"/>
          <w:numId w:val="3"/>
        </w:numPr>
        <w:spacing w:before="120" w:after="60" w:line="264" w:lineRule="auto"/>
        <w:ind w:left="567" w:hanging="567"/>
        <w:jc w:val="both"/>
        <w:rPr>
          <w:rFonts w:ascii="Arial" w:hAnsi="Arial" w:cs="Arial"/>
          <w:sz w:val="22"/>
          <w:szCs w:val="22"/>
        </w:rPr>
      </w:pPr>
      <w:r>
        <w:rPr>
          <w:rFonts w:ascii="Arial" w:hAnsi="Arial" w:cs="Arial"/>
          <w:sz w:val="22"/>
          <w:szCs w:val="22"/>
        </w:rPr>
        <w:t>Spoluvlastníci nemovité věci zahrnující byt, rodinný dům nebo stavbu pro rodinnou rekreaci jsou povinni plnit poplatkovou povinnost společně a nerozdílně.</w:t>
      </w:r>
      <w:r>
        <w:rPr>
          <w:rStyle w:val="Znakapoznpodarou"/>
          <w:rFonts w:ascii="Arial" w:hAnsi="Arial" w:cs="Arial"/>
          <w:sz w:val="22"/>
          <w:szCs w:val="22"/>
        </w:rPr>
        <w:footnoteReference w:id="6"/>
      </w:r>
    </w:p>
    <w:p w14:paraId="7589AC7E" w14:textId="77777777" w:rsidR="00AF72A4" w:rsidRDefault="00670540">
      <w:pPr>
        <w:pStyle w:val="slalnk"/>
        <w:spacing w:before="480"/>
        <w:ind w:left="4185" w:firstLine="63"/>
        <w:jc w:val="left"/>
        <w:rPr>
          <w:rFonts w:ascii="Arial" w:hAnsi="Arial" w:cs="Arial"/>
        </w:rPr>
      </w:pPr>
      <w:r>
        <w:rPr>
          <w:rFonts w:ascii="Arial" w:hAnsi="Arial" w:cs="Arial"/>
        </w:rPr>
        <w:lastRenderedPageBreak/>
        <w:t>Čl. 3</w:t>
      </w:r>
    </w:p>
    <w:p w14:paraId="3DAB4241" w14:textId="77777777" w:rsidR="00AF72A4" w:rsidRDefault="00670540">
      <w:pPr>
        <w:pStyle w:val="Nzvylnk"/>
        <w:ind w:left="3477" w:firstLine="63"/>
        <w:jc w:val="left"/>
        <w:rPr>
          <w:rFonts w:ascii="Arial" w:hAnsi="Arial" w:cs="Arial"/>
        </w:rPr>
      </w:pPr>
      <w:r>
        <w:rPr>
          <w:rFonts w:ascii="Arial" w:hAnsi="Arial" w:cs="Arial"/>
        </w:rPr>
        <w:t>Poplatkové období</w:t>
      </w:r>
    </w:p>
    <w:p w14:paraId="6E19816A" w14:textId="77777777" w:rsidR="00AF72A4" w:rsidRDefault="00670540">
      <w:pPr>
        <w:spacing w:before="120" w:line="312" w:lineRule="auto"/>
        <w:ind w:firstLine="708"/>
        <w:jc w:val="both"/>
        <w:rPr>
          <w:rFonts w:ascii="Arial" w:hAnsi="Arial" w:cs="Arial"/>
          <w:sz w:val="22"/>
          <w:szCs w:val="22"/>
        </w:rPr>
      </w:pPr>
      <w:r>
        <w:rPr>
          <w:rFonts w:ascii="Arial" w:hAnsi="Arial" w:cs="Arial"/>
          <w:sz w:val="22"/>
          <w:szCs w:val="22"/>
        </w:rPr>
        <w:t>Poplatkovým obdobím poplatku je kalendářní rok.</w:t>
      </w:r>
      <w:r>
        <w:rPr>
          <w:rStyle w:val="Znakapoznpodarou"/>
          <w:rFonts w:ascii="Arial" w:hAnsi="Arial" w:cs="Arial"/>
          <w:sz w:val="22"/>
          <w:szCs w:val="22"/>
        </w:rPr>
        <w:footnoteReference w:id="7"/>
      </w:r>
    </w:p>
    <w:p w14:paraId="6386BC7D" w14:textId="77777777" w:rsidR="00AF72A4" w:rsidRDefault="00670540">
      <w:pPr>
        <w:pStyle w:val="slalnk"/>
        <w:spacing w:before="480"/>
        <w:rPr>
          <w:rFonts w:ascii="Arial" w:hAnsi="Arial" w:cs="Arial"/>
        </w:rPr>
      </w:pPr>
      <w:r>
        <w:rPr>
          <w:rFonts w:ascii="Arial" w:hAnsi="Arial" w:cs="Arial"/>
        </w:rPr>
        <w:t>Čl. 4</w:t>
      </w:r>
    </w:p>
    <w:p w14:paraId="42F9E05A" w14:textId="77777777" w:rsidR="00AF72A4" w:rsidRDefault="00670540">
      <w:pPr>
        <w:pStyle w:val="Nzvylnk"/>
        <w:rPr>
          <w:rFonts w:ascii="Arial" w:hAnsi="Arial" w:cs="Arial"/>
        </w:rPr>
      </w:pPr>
      <w:r>
        <w:rPr>
          <w:rFonts w:ascii="Arial" w:hAnsi="Arial" w:cs="Arial"/>
        </w:rPr>
        <w:t>Ohlašovací povinnost</w:t>
      </w:r>
    </w:p>
    <w:p w14:paraId="0720A77A" w14:textId="005AC9CA" w:rsidR="00AF72A4" w:rsidRDefault="00670540">
      <w:pPr>
        <w:numPr>
          <w:ilvl w:val="0"/>
          <w:numId w:val="4"/>
        </w:numPr>
        <w:spacing w:before="120" w:line="312" w:lineRule="auto"/>
        <w:jc w:val="both"/>
        <w:rPr>
          <w:rFonts w:ascii="Arial" w:hAnsi="Arial" w:cs="Arial"/>
          <w:sz w:val="22"/>
          <w:szCs w:val="22"/>
        </w:rPr>
      </w:pPr>
      <w:r>
        <w:rPr>
          <w:rFonts w:ascii="Arial" w:hAnsi="Arial" w:cs="Arial"/>
          <w:sz w:val="22"/>
          <w:szCs w:val="22"/>
        </w:rPr>
        <w:t xml:space="preserve">Plátce poplatku je povinen podat správci poplatku ohlášení nejpozději do </w:t>
      </w:r>
      <w:r w:rsidRPr="00B90640">
        <w:rPr>
          <w:rFonts w:ascii="Arial" w:hAnsi="Arial" w:cs="Arial"/>
          <w:sz w:val="22"/>
          <w:szCs w:val="22"/>
        </w:rPr>
        <w:t>15</w:t>
      </w:r>
      <w:r>
        <w:rPr>
          <w:rFonts w:ascii="Arial" w:hAnsi="Arial" w:cs="Arial"/>
          <w:sz w:val="22"/>
          <w:szCs w:val="22"/>
        </w:rPr>
        <w:t xml:space="preserve"> dnů ode dne, kdy nabyl postavení plátce poplatku. Pozbytí postavení plátce poplatku ohlásí plátce poplatku správci poplatku ve lhůtě </w:t>
      </w:r>
      <w:r w:rsidRPr="00B90640">
        <w:rPr>
          <w:rFonts w:ascii="Arial" w:hAnsi="Arial" w:cs="Arial"/>
          <w:sz w:val="22"/>
          <w:szCs w:val="22"/>
        </w:rPr>
        <w:t>15</w:t>
      </w:r>
      <w:r>
        <w:rPr>
          <w:rFonts w:ascii="Arial" w:hAnsi="Arial" w:cs="Arial"/>
          <w:sz w:val="22"/>
          <w:szCs w:val="22"/>
        </w:rPr>
        <w:t xml:space="preserve"> dnů.</w:t>
      </w:r>
    </w:p>
    <w:p w14:paraId="5D34DF6A" w14:textId="77777777" w:rsidR="00AF72A4" w:rsidRDefault="00670540">
      <w:pPr>
        <w:numPr>
          <w:ilvl w:val="0"/>
          <w:numId w:val="4"/>
        </w:numPr>
        <w:spacing w:before="120" w:line="312" w:lineRule="auto"/>
        <w:jc w:val="both"/>
        <w:rPr>
          <w:rFonts w:ascii="Arial" w:hAnsi="Arial" w:cs="Arial"/>
          <w:sz w:val="22"/>
          <w:szCs w:val="22"/>
        </w:rPr>
      </w:pPr>
      <w:r>
        <w:rPr>
          <w:rFonts w:ascii="Arial" w:hAnsi="Arial" w:cs="Arial"/>
          <w:sz w:val="22"/>
          <w:szCs w:val="22"/>
        </w:rPr>
        <w:t>V ohlášení plátce poplatku uvede</w:t>
      </w:r>
      <w:r>
        <w:rPr>
          <w:rStyle w:val="Znakapoznpodarou"/>
          <w:rFonts w:ascii="Arial" w:hAnsi="Arial" w:cs="Arial"/>
          <w:sz w:val="22"/>
          <w:szCs w:val="22"/>
        </w:rPr>
        <w:footnoteReference w:id="8"/>
      </w:r>
      <w:r>
        <w:rPr>
          <w:rFonts w:ascii="Arial" w:hAnsi="Arial" w:cs="Arial"/>
          <w:sz w:val="22"/>
          <w:szCs w:val="22"/>
        </w:rPr>
        <w:t xml:space="preserve"> </w:t>
      </w:r>
    </w:p>
    <w:p w14:paraId="506BDB85" w14:textId="77777777" w:rsidR="00AF72A4" w:rsidRDefault="00670540">
      <w:pPr>
        <w:numPr>
          <w:ilvl w:val="1"/>
          <w:numId w:val="4"/>
        </w:numPr>
        <w:spacing w:before="120" w:line="312" w:lineRule="auto"/>
        <w:jc w:val="both"/>
        <w:rPr>
          <w:rFonts w:ascii="Arial" w:hAnsi="Arial" w:cs="Arial"/>
          <w:sz w:val="22"/>
          <w:szCs w:val="22"/>
        </w:rPr>
      </w:pPr>
      <w:r>
        <w:rPr>
          <w:rFonts w:ascii="Arial" w:hAnsi="Arial" w:cs="Arial"/>
          <w:sz w:val="22"/>
          <w:szCs w:val="22"/>
        </w:rPr>
        <w:t xml:space="preserve">jméno, popřípadě jména, a příjmení nebo název, obecný identifikátor, byl-li přidělen, místo pobytu nebo sídlo, sídlo podnikatele, popřípadě další adresu pro doručování; právnická osoba uvede též osoby, které jsou jejím jménem oprávněny jednat </w:t>
      </w:r>
      <w:r>
        <w:rPr>
          <w:rFonts w:ascii="Arial" w:hAnsi="Arial" w:cs="Arial"/>
          <w:sz w:val="22"/>
          <w:szCs w:val="22"/>
        </w:rPr>
        <w:br/>
        <w:t>v poplatkových věcech,</w:t>
      </w:r>
    </w:p>
    <w:p w14:paraId="54D15A60" w14:textId="77777777" w:rsidR="00AF72A4" w:rsidRDefault="00670540">
      <w:pPr>
        <w:numPr>
          <w:ilvl w:val="1"/>
          <w:numId w:val="4"/>
        </w:numPr>
        <w:spacing w:before="120" w:line="312" w:lineRule="auto"/>
        <w:jc w:val="both"/>
        <w:rPr>
          <w:rFonts w:ascii="Arial" w:hAnsi="Arial" w:cs="Arial"/>
          <w:sz w:val="22"/>
          <w:szCs w:val="22"/>
        </w:rPr>
      </w:pPr>
      <w:r>
        <w:rPr>
          <w:rFonts w:ascii="Arial" w:hAnsi="Arial" w:cs="Arial"/>
          <w:sz w:val="22"/>
          <w:szCs w:val="22"/>
        </w:rPr>
        <w:t>čísla všech svých účtů u poskytovatelů platebních služeb, včetně poskytovatelů těchto služeb v zahraničí, užívaných v souvislosti s podnikatelskou činností, v případě, že předmět poplatku souvisí s podnikatelskou činností plátce,</w:t>
      </w:r>
    </w:p>
    <w:p w14:paraId="7E8505A3" w14:textId="77777777" w:rsidR="00AF72A4" w:rsidRDefault="00670540">
      <w:pPr>
        <w:numPr>
          <w:ilvl w:val="1"/>
          <w:numId w:val="4"/>
        </w:numPr>
        <w:spacing w:before="120" w:line="312" w:lineRule="auto"/>
        <w:jc w:val="both"/>
        <w:rPr>
          <w:rFonts w:ascii="Arial" w:hAnsi="Arial" w:cs="Arial"/>
          <w:sz w:val="22"/>
          <w:szCs w:val="22"/>
        </w:rPr>
      </w:pPr>
      <w:r>
        <w:rPr>
          <w:rFonts w:ascii="Arial" w:hAnsi="Arial" w:cs="Arial"/>
          <w:sz w:val="22"/>
          <w:szCs w:val="22"/>
        </w:rPr>
        <w:t>další údaje rozhodné pro stanovení poplatku, zejména identifikační údaje nemovité věci zahrnující byt, rodinný dům nebo stavbu pro rodinnou rekreaci podle katastru nemovitostí a počet poplatníků majících v ní bydliště.</w:t>
      </w:r>
    </w:p>
    <w:p w14:paraId="50364C94" w14:textId="77777777" w:rsidR="00AF72A4" w:rsidRDefault="00670540">
      <w:pPr>
        <w:numPr>
          <w:ilvl w:val="0"/>
          <w:numId w:val="4"/>
        </w:numPr>
        <w:spacing w:before="120" w:line="312" w:lineRule="auto"/>
        <w:jc w:val="both"/>
        <w:rPr>
          <w:rFonts w:ascii="Arial" w:hAnsi="Arial" w:cs="Arial"/>
          <w:sz w:val="22"/>
          <w:szCs w:val="22"/>
        </w:rPr>
      </w:pPr>
      <w:r>
        <w:rPr>
          <w:rFonts w:ascii="Arial" w:hAnsi="Arial" w:cs="Arial"/>
          <w:sz w:val="22"/>
          <w:szCs w:val="22"/>
        </w:rPr>
        <w:t>Plátce poplatku, který nemá sídlo nebo bydliště na území členského státu Evropské unie, jiného smluvního státu Dohody o Evropském hospodářském prostoru nebo Švýcarské konfederace, uvede také adresu svého zmocněnce v tuzemsku pro doručování.</w:t>
      </w:r>
      <w:r>
        <w:rPr>
          <w:rStyle w:val="Znakapoznpodarou"/>
          <w:rFonts w:ascii="Arial" w:hAnsi="Arial" w:cs="Arial"/>
          <w:sz w:val="22"/>
          <w:szCs w:val="22"/>
        </w:rPr>
        <w:footnoteReference w:id="9"/>
      </w:r>
    </w:p>
    <w:p w14:paraId="4E24A81A" w14:textId="34D642C3" w:rsidR="00AF72A4" w:rsidRDefault="00670540">
      <w:pPr>
        <w:numPr>
          <w:ilvl w:val="0"/>
          <w:numId w:val="4"/>
        </w:numPr>
        <w:spacing w:before="120" w:line="312" w:lineRule="auto"/>
        <w:jc w:val="both"/>
        <w:rPr>
          <w:rFonts w:ascii="Arial" w:hAnsi="Arial" w:cs="Arial"/>
          <w:sz w:val="22"/>
          <w:szCs w:val="22"/>
        </w:rPr>
      </w:pPr>
      <w:r>
        <w:rPr>
          <w:rFonts w:ascii="Arial" w:hAnsi="Arial" w:cs="Arial"/>
          <w:sz w:val="22"/>
          <w:szCs w:val="22"/>
        </w:rPr>
        <w:t>Dojde-li ke změně údajů uvedených v ohlášení, je plátce povinen tuto změnu oznámit do 15 dnů ode dne, kdy nastala.</w:t>
      </w:r>
      <w:r>
        <w:rPr>
          <w:rStyle w:val="Znakapoznpodarou"/>
          <w:rFonts w:ascii="Arial" w:hAnsi="Arial" w:cs="Arial"/>
          <w:sz w:val="22"/>
          <w:szCs w:val="22"/>
        </w:rPr>
        <w:footnoteReference w:id="10"/>
      </w:r>
    </w:p>
    <w:p w14:paraId="6F51BB38" w14:textId="77777777" w:rsidR="00AF72A4" w:rsidRDefault="00670540">
      <w:pPr>
        <w:numPr>
          <w:ilvl w:val="0"/>
          <w:numId w:val="4"/>
        </w:numPr>
        <w:spacing w:before="120" w:line="312" w:lineRule="auto"/>
        <w:jc w:val="both"/>
        <w:rPr>
          <w:rFonts w:ascii="Arial" w:hAnsi="Arial" w:cs="Arial"/>
          <w:sz w:val="22"/>
          <w:szCs w:val="22"/>
        </w:rPr>
      </w:pPr>
      <w:r>
        <w:rPr>
          <w:rFonts w:ascii="Arial" w:hAnsi="Arial" w:cs="Arial"/>
          <w:sz w:val="22"/>
          <w:szCs w:val="22"/>
        </w:rPr>
        <w:t>Povinnost ohlásit údaj podle odstavce 2 nebo jeho změnu se nevztahuje na údaj, který může správce poplatku automatizovaným způsobem zjistit z rejstříků nebo evidencí, do nichž má zřízen automatizovaný přístup. Okruh těchto údajů zveřejní správce poplatku na své úřední desce.</w:t>
      </w:r>
      <w:r>
        <w:rPr>
          <w:rStyle w:val="Znakapoznpodarou"/>
          <w:rFonts w:ascii="Arial" w:hAnsi="Arial" w:cs="Arial"/>
          <w:sz w:val="22"/>
          <w:szCs w:val="22"/>
        </w:rPr>
        <w:footnoteReference w:id="11"/>
      </w:r>
    </w:p>
    <w:p w14:paraId="2D884204" w14:textId="77777777" w:rsidR="00AF72A4" w:rsidRDefault="00670540">
      <w:pPr>
        <w:numPr>
          <w:ilvl w:val="0"/>
          <w:numId w:val="4"/>
        </w:numPr>
        <w:spacing w:before="120" w:line="312" w:lineRule="auto"/>
        <w:jc w:val="both"/>
        <w:rPr>
          <w:rFonts w:ascii="Arial" w:hAnsi="Arial" w:cs="Arial"/>
          <w:sz w:val="22"/>
          <w:szCs w:val="22"/>
        </w:rPr>
      </w:pPr>
      <w:r>
        <w:rPr>
          <w:rFonts w:ascii="Arial" w:hAnsi="Arial" w:cs="Arial"/>
          <w:sz w:val="22"/>
          <w:szCs w:val="22"/>
        </w:rPr>
        <w:t>Není-li plátce, plní ohlašovací povinnost poplatník.</w:t>
      </w:r>
      <w:r>
        <w:rPr>
          <w:rStyle w:val="Znakapoznpodarou"/>
          <w:rFonts w:ascii="Arial" w:hAnsi="Arial" w:cs="Arial"/>
          <w:sz w:val="22"/>
          <w:szCs w:val="22"/>
        </w:rPr>
        <w:footnoteReference w:id="12"/>
      </w:r>
    </w:p>
    <w:p w14:paraId="5F5951DE" w14:textId="77777777" w:rsidR="00AF72A4" w:rsidRDefault="00670540">
      <w:pPr>
        <w:pStyle w:val="slalnk"/>
        <w:spacing w:before="480"/>
        <w:rPr>
          <w:rFonts w:ascii="Arial" w:hAnsi="Arial" w:cs="Arial"/>
          <w:i/>
        </w:rPr>
      </w:pPr>
      <w:r>
        <w:rPr>
          <w:rFonts w:ascii="Arial" w:hAnsi="Arial" w:cs="Arial"/>
        </w:rPr>
        <w:lastRenderedPageBreak/>
        <w:t>Čl. 5</w:t>
      </w:r>
    </w:p>
    <w:p w14:paraId="00A69741" w14:textId="77777777" w:rsidR="00AF72A4" w:rsidRDefault="00670540">
      <w:pPr>
        <w:pStyle w:val="Nzvylnk"/>
        <w:rPr>
          <w:rFonts w:ascii="Arial" w:hAnsi="Arial" w:cs="Arial"/>
        </w:rPr>
      </w:pPr>
      <w:r>
        <w:rPr>
          <w:rFonts w:ascii="Arial" w:hAnsi="Arial" w:cs="Arial"/>
        </w:rPr>
        <w:t>Základ poplatku</w:t>
      </w:r>
      <w:r>
        <w:rPr>
          <w:rStyle w:val="Znakapoznpodarou"/>
          <w:rFonts w:ascii="Arial" w:hAnsi="Arial" w:cs="Arial"/>
        </w:rPr>
        <w:footnoteReference w:id="13"/>
      </w:r>
    </w:p>
    <w:p w14:paraId="120557C8" w14:textId="77777777" w:rsidR="00AF72A4" w:rsidRDefault="00670540">
      <w:pPr>
        <w:numPr>
          <w:ilvl w:val="0"/>
          <w:numId w:val="5"/>
        </w:numPr>
        <w:spacing w:before="120" w:after="60" w:line="264" w:lineRule="auto"/>
        <w:jc w:val="both"/>
        <w:rPr>
          <w:rFonts w:ascii="Arial" w:hAnsi="Arial" w:cs="Arial"/>
          <w:i/>
          <w:color w:val="0070C0"/>
          <w:sz w:val="22"/>
          <w:szCs w:val="22"/>
        </w:rPr>
      </w:pPr>
      <w:r>
        <w:rPr>
          <w:rFonts w:ascii="Arial" w:hAnsi="Arial" w:cs="Arial"/>
          <w:sz w:val="22"/>
          <w:szCs w:val="22"/>
        </w:rPr>
        <w:t xml:space="preserve">Základem dílčího poplatku je objem odpadu odloženého z nemovité věci za kalendářní měsíc v litrech připadajícího na poplatníka. </w:t>
      </w:r>
    </w:p>
    <w:p w14:paraId="72054BDA" w14:textId="77777777" w:rsidR="00AF72A4" w:rsidRDefault="00670540">
      <w:pPr>
        <w:pStyle w:val="Default"/>
        <w:numPr>
          <w:ilvl w:val="0"/>
          <w:numId w:val="5"/>
        </w:numPr>
        <w:jc w:val="both"/>
        <w:rPr>
          <w:sz w:val="22"/>
          <w:szCs w:val="22"/>
        </w:rPr>
      </w:pPr>
      <w:r>
        <w:rPr>
          <w:sz w:val="22"/>
          <w:szCs w:val="22"/>
        </w:rPr>
        <w:t xml:space="preserve">Objemem odpadu odloženého z nemovité věci za kalendářní měsíc připadající na poplatníka je </w:t>
      </w:r>
    </w:p>
    <w:p w14:paraId="503BD860" w14:textId="77777777" w:rsidR="00AF72A4" w:rsidRDefault="00670540">
      <w:pPr>
        <w:pStyle w:val="Default"/>
        <w:ind w:left="567"/>
        <w:rPr>
          <w:sz w:val="22"/>
          <w:szCs w:val="22"/>
        </w:rPr>
      </w:pPr>
      <w:r>
        <w:rPr>
          <w:sz w:val="22"/>
          <w:szCs w:val="22"/>
        </w:rPr>
        <w:t>a) podíl objemu odpadu odloženého z této nemovité věci za kalendářní měsíc a počtu fyzických osob, které v této nemovité věci mají bydliště na konci kalendářního měsíce, nebo</w:t>
      </w:r>
    </w:p>
    <w:p w14:paraId="22E8CBF2" w14:textId="77777777" w:rsidR="00AF72A4" w:rsidRDefault="00670540">
      <w:pPr>
        <w:pStyle w:val="Default"/>
        <w:ind w:left="567"/>
        <w:jc w:val="both"/>
        <w:rPr>
          <w:sz w:val="22"/>
          <w:szCs w:val="22"/>
        </w:rPr>
      </w:pPr>
      <w:r>
        <w:rPr>
          <w:sz w:val="22"/>
          <w:szCs w:val="22"/>
        </w:rPr>
        <w:t xml:space="preserve">b) objem odpadu odloženého z této nemovité věci za kalendářní měsíc v případě, že </w:t>
      </w:r>
      <w:r>
        <w:rPr>
          <w:sz w:val="22"/>
          <w:szCs w:val="22"/>
        </w:rPr>
        <w:br/>
        <w:t xml:space="preserve">v nemovité věci nemá bydliště žádná fyzická osoba. </w:t>
      </w:r>
    </w:p>
    <w:p w14:paraId="57E4BA0F" w14:textId="77777777" w:rsidR="00AF72A4" w:rsidRDefault="00670540">
      <w:pPr>
        <w:numPr>
          <w:ilvl w:val="0"/>
          <w:numId w:val="5"/>
        </w:numPr>
        <w:spacing w:before="120" w:after="60" w:line="264" w:lineRule="auto"/>
        <w:jc w:val="both"/>
        <w:rPr>
          <w:rFonts w:ascii="Arial" w:hAnsi="Arial" w:cs="Arial"/>
          <w:i/>
          <w:color w:val="0070C0"/>
          <w:sz w:val="22"/>
          <w:szCs w:val="22"/>
        </w:rPr>
      </w:pPr>
      <w:r>
        <w:rPr>
          <w:rFonts w:ascii="Arial" w:hAnsi="Arial" w:cs="Arial"/>
          <w:sz w:val="22"/>
          <w:szCs w:val="22"/>
        </w:rPr>
        <w:t xml:space="preserve">Minimální základ dílčího poplatku </w:t>
      </w:r>
      <w:r w:rsidRPr="00B90640">
        <w:rPr>
          <w:rFonts w:ascii="Arial" w:hAnsi="Arial" w:cs="Arial"/>
          <w:sz w:val="22"/>
          <w:szCs w:val="22"/>
        </w:rPr>
        <w:t>činí 60 l</w:t>
      </w:r>
      <w:r>
        <w:rPr>
          <w:rFonts w:ascii="Arial" w:hAnsi="Arial" w:cs="Arial"/>
          <w:sz w:val="22"/>
          <w:szCs w:val="22"/>
        </w:rPr>
        <w:t xml:space="preserve">. </w:t>
      </w:r>
    </w:p>
    <w:p w14:paraId="5725DA08" w14:textId="77777777" w:rsidR="00AF72A4" w:rsidRDefault="00670540">
      <w:pPr>
        <w:pStyle w:val="slalnk"/>
        <w:spacing w:before="480"/>
        <w:rPr>
          <w:rFonts w:ascii="Arial" w:hAnsi="Arial" w:cs="Arial"/>
        </w:rPr>
      </w:pPr>
      <w:r>
        <w:rPr>
          <w:rFonts w:ascii="Arial" w:hAnsi="Arial" w:cs="Arial"/>
        </w:rPr>
        <w:t>Čl. 6</w:t>
      </w:r>
    </w:p>
    <w:p w14:paraId="622A45A3" w14:textId="77777777" w:rsidR="00AF72A4" w:rsidRDefault="00670540">
      <w:pPr>
        <w:pStyle w:val="Nzvylnk"/>
        <w:rPr>
          <w:rFonts w:ascii="Arial" w:hAnsi="Arial" w:cs="Arial"/>
        </w:rPr>
      </w:pPr>
      <w:r>
        <w:rPr>
          <w:rFonts w:ascii="Arial" w:hAnsi="Arial" w:cs="Arial"/>
        </w:rPr>
        <w:t>Sazba poplatku</w:t>
      </w:r>
    </w:p>
    <w:p w14:paraId="0ABE6B2A" w14:textId="77777777" w:rsidR="00AF72A4" w:rsidRDefault="00AF72A4">
      <w:pPr>
        <w:spacing w:before="120" w:after="60" w:line="264" w:lineRule="auto"/>
        <w:ind w:left="567"/>
        <w:jc w:val="both"/>
        <w:rPr>
          <w:rFonts w:ascii="Arial" w:hAnsi="Arial" w:cs="Arial"/>
          <w:i/>
          <w:color w:val="0070C0"/>
          <w:sz w:val="22"/>
          <w:szCs w:val="22"/>
        </w:rPr>
      </w:pPr>
    </w:p>
    <w:p w14:paraId="1CDF7FFD" w14:textId="657130F0" w:rsidR="00AF72A4" w:rsidRPr="00C21191" w:rsidRDefault="00670540" w:rsidP="00C21191">
      <w:pPr>
        <w:spacing w:before="120" w:after="60" w:line="264" w:lineRule="auto"/>
        <w:ind w:left="567"/>
        <w:jc w:val="both"/>
        <w:rPr>
          <w:rFonts w:ascii="Arial" w:hAnsi="Arial" w:cs="Arial"/>
          <w:sz w:val="22"/>
          <w:szCs w:val="22"/>
        </w:rPr>
      </w:pPr>
      <w:r>
        <w:rPr>
          <w:rFonts w:ascii="Arial" w:hAnsi="Arial" w:cs="Arial"/>
          <w:i/>
          <w:color w:val="0070C0"/>
          <w:sz w:val="22"/>
          <w:szCs w:val="22"/>
        </w:rPr>
        <w:t xml:space="preserve"> </w:t>
      </w:r>
      <w:r>
        <w:rPr>
          <w:rFonts w:ascii="Arial" w:hAnsi="Arial" w:cs="Arial"/>
          <w:sz w:val="22"/>
          <w:szCs w:val="22"/>
        </w:rPr>
        <w:t xml:space="preserve">Sazba poplatku činí </w:t>
      </w:r>
      <w:r w:rsidRPr="00B90640">
        <w:rPr>
          <w:rFonts w:ascii="Arial" w:hAnsi="Arial" w:cs="Arial"/>
          <w:sz w:val="22"/>
          <w:szCs w:val="22"/>
        </w:rPr>
        <w:t>1,00</w:t>
      </w:r>
      <w:r>
        <w:rPr>
          <w:rFonts w:ascii="Arial" w:hAnsi="Arial" w:cs="Arial"/>
          <w:sz w:val="22"/>
          <w:szCs w:val="22"/>
        </w:rPr>
        <w:t xml:space="preserve"> Kč za l.</w:t>
      </w:r>
    </w:p>
    <w:p w14:paraId="6E1E5B38" w14:textId="77777777" w:rsidR="00AF72A4" w:rsidRDefault="00670540">
      <w:pPr>
        <w:pStyle w:val="slalnk"/>
        <w:spacing w:before="480"/>
        <w:rPr>
          <w:rFonts w:ascii="Arial" w:hAnsi="Arial" w:cs="Arial"/>
        </w:rPr>
      </w:pPr>
      <w:r>
        <w:rPr>
          <w:rFonts w:ascii="Arial" w:hAnsi="Arial" w:cs="Arial"/>
        </w:rPr>
        <w:t>Čl. 7</w:t>
      </w:r>
    </w:p>
    <w:p w14:paraId="1D9E671C" w14:textId="77777777" w:rsidR="00AF72A4" w:rsidRDefault="00670540">
      <w:pPr>
        <w:pStyle w:val="Nzvylnk"/>
        <w:rPr>
          <w:rFonts w:ascii="Arial" w:hAnsi="Arial" w:cs="Arial"/>
        </w:rPr>
      </w:pPr>
      <w:r>
        <w:rPr>
          <w:rFonts w:ascii="Arial" w:hAnsi="Arial" w:cs="Arial"/>
        </w:rPr>
        <w:t>Výpočet poplatku</w:t>
      </w:r>
      <w:r>
        <w:rPr>
          <w:rStyle w:val="Znakapoznpodarou"/>
          <w:rFonts w:ascii="Arial" w:hAnsi="Arial" w:cs="Arial"/>
        </w:rPr>
        <w:footnoteReference w:id="14"/>
      </w:r>
    </w:p>
    <w:p w14:paraId="60E66913" w14:textId="77777777" w:rsidR="00AF72A4" w:rsidRDefault="00670540">
      <w:pPr>
        <w:numPr>
          <w:ilvl w:val="0"/>
          <w:numId w:val="6"/>
        </w:numPr>
        <w:spacing w:before="120" w:after="60" w:line="264" w:lineRule="auto"/>
        <w:jc w:val="both"/>
        <w:rPr>
          <w:rFonts w:ascii="Arial" w:hAnsi="Arial" w:cs="Arial"/>
          <w:sz w:val="22"/>
          <w:szCs w:val="22"/>
        </w:rPr>
      </w:pPr>
      <w:r>
        <w:rPr>
          <w:rFonts w:ascii="Arial" w:hAnsi="Arial" w:cs="Arial"/>
          <w:sz w:val="22"/>
          <w:szCs w:val="22"/>
        </w:rPr>
        <w:t xml:space="preserve">Poplatek se vypočte jako součet dílčích poplatků za jednotlivé kalendářní měsíce, na jejichž konci </w:t>
      </w:r>
    </w:p>
    <w:p w14:paraId="0259D7D2" w14:textId="77777777" w:rsidR="00AF72A4" w:rsidRDefault="00670540">
      <w:pPr>
        <w:spacing w:before="120" w:after="60" w:line="264" w:lineRule="auto"/>
        <w:ind w:left="567"/>
        <w:jc w:val="both"/>
        <w:rPr>
          <w:rFonts w:ascii="Arial" w:hAnsi="Arial" w:cs="Arial"/>
          <w:sz w:val="22"/>
          <w:szCs w:val="22"/>
        </w:rPr>
      </w:pPr>
      <w:r>
        <w:rPr>
          <w:rFonts w:ascii="Arial" w:hAnsi="Arial" w:cs="Arial"/>
          <w:sz w:val="22"/>
          <w:szCs w:val="22"/>
        </w:rPr>
        <w:t xml:space="preserve">a) měl poplatník v nemovité věci bydliště, nebo </w:t>
      </w:r>
    </w:p>
    <w:p w14:paraId="4BB94591" w14:textId="77777777" w:rsidR="00AF72A4" w:rsidRDefault="00670540">
      <w:pPr>
        <w:spacing w:before="120" w:after="60" w:line="264" w:lineRule="auto"/>
        <w:ind w:left="567"/>
        <w:jc w:val="both"/>
        <w:rPr>
          <w:rFonts w:ascii="Arial" w:hAnsi="Arial" w:cs="Arial"/>
          <w:sz w:val="22"/>
          <w:szCs w:val="22"/>
        </w:rPr>
      </w:pPr>
      <w:r>
        <w:rPr>
          <w:rFonts w:ascii="Arial" w:hAnsi="Arial" w:cs="Arial"/>
          <w:sz w:val="22"/>
          <w:szCs w:val="22"/>
        </w:rPr>
        <w:t xml:space="preserve">b) neměla v nemovité věci bydliště žádná fyzická osoba v případě, že poplatníkem je vlastník této nemovité věci. </w:t>
      </w:r>
    </w:p>
    <w:p w14:paraId="1DAEA0F3" w14:textId="77777777" w:rsidR="00AF72A4" w:rsidRDefault="00670540">
      <w:pPr>
        <w:numPr>
          <w:ilvl w:val="0"/>
          <w:numId w:val="6"/>
        </w:numPr>
        <w:spacing w:before="120" w:after="60" w:line="264" w:lineRule="auto"/>
        <w:jc w:val="both"/>
        <w:rPr>
          <w:rFonts w:ascii="Arial" w:hAnsi="Arial" w:cs="Arial"/>
          <w:sz w:val="22"/>
          <w:szCs w:val="22"/>
        </w:rPr>
      </w:pPr>
      <w:r>
        <w:rPr>
          <w:rFonts w:ascii="Arial" w:hAnsi="Arial" w:cs="Arial"/>
          <w:sz w:val="22"/>
          <w:szCs w:val="22"/>
        </w:rPr>
        <w:t xml:space="preserve">Dílčí poplatek za kalendářní měsíc se vypočte jako součin základu dílčího poplatku zaokrouhleného na celé litry nahoru a sazby pro tento základ. </w:t>
      </w:r>
    </w:p>
    <w:p w14:paraId="4F614984" w14:textId="77777777" w:rsidR="00AF72A4" w:rsidRDefault="00AF72A4">
      <w:pPr>
        <w:spacing w:before="120" w:after="60" w:line="264" w:lineRule="auto"/>
        <w:jc w:val="both"/>
        <w:rPr>
          <w:rFonts w:ascii="Arial" w:hAnsi="Arial" w:cs="Arial"/>
          <w:sz w:val="22"/>
          <w:szCs w:val="22"/>
        </w:rPr>
      </w:pPr>
    </w:p>
    <w:p w14:paraId="624E327B" w14:textId="77777777" w:rsidR="00AF72A4" w:rsidRDefault="00670540">
      <w:pPr>
        <w:pStyle w:val="slalnk"/>
        <w:spacing w:before="480"/>
        <w:rPr>
          <w:rFonts w:ascii="Arial" w:hAnsi="Arial" w:cs="Arial"/>
        </w:rPr>
      </w:pPr>
      <w:r>
        <w:rPr>
          <w:rFonts w:ascii="Arial" w:hAnsi="Arial" w:cs="Arial"/>
        </w:rPr>
        <w:t>Čl. 8</w:t>
      </w:r>
    </w:p>
    <w:p w14:paraId="6CF3773E" w14:textId="77777777" w:rsidR="00AF72A4" w:rsidRDefault="00670540">
      <w:pPr>
        <w:pStyle w:val="Nzvylnk"/>
        <w:rPr>
          <w:rFonts w:ascii="Arial" w:hAnsi="Arial" w:cs="Arial"/>
        </w:rPr>
      </w:pPr>
      <w:r>
        <w:rPr>
          <w:rFonts w:ascii="Arial" w:hAnsi="Arial" w:cs="Arial"/>
        </w:rPr>
        <w:t>Splatnost poplatku</w:t>
      </w:r>
      <w:r>
        <w:rPr>
          <w:rStyle w:val="Znakapoznpodarou"/>
          <w:rFonts w:ascii="Arial" w:hAnsi="Arial" w:cs="Arial"/>
        </w:rPr>
        <w:footnoteReference w:id="15"/>
      </w:r>
    </w:p>
    <w:p w14:paraId="53326834" w14:textId="77777777" w:rsidR="00AF72A4" w:rsidRDefault="00670540">
      <w:pPr>
        <w:numPr>
          <w:ilvl w:val="0"/>
          <w:numId w:val="7"/>
        </w:numPr>
        <w:spacing w:before="120" w:after="60" w:line="264" w:lineRule="auto"/>
        <w:jc w:val="both"/>
        <w:rPr>
          <w:rFonts w:ascii="Arial" w:hAnsi="Arial" w:cs="Arial"/>
          <w:sz w:val="22"/>
          <w:szCs w:val="22"/>
        </w:rPr>
      </w:pPr>
      <w:r>
        <w:rPr>
          <w:rFonts w:ascii="Arial" w:hAnsi="Arial" w:cs="Arial"/>
          <w:sz w:val="22"/>
          <w:szCs w:val="22"/>
        </w:rPr>
        <w:t>Plátce poplatku odvede vybraný poplatek správci poplatku ve lhůtě 30 dnů ode dne doručení platebního výměru nebo hromadného předpisného seznamu.</w:t>
      </w:r>
    </w:p>
    <w:p w14:paraId="4FD47545" w14:textId="77777777" w:rsidR="00AF72A4" w:rsidRDefault="00670540">
      <w:pPr>
        <w:numPr>
          <w:ilvl w:val="0"/>
          <w:numId w:val="7"/>
        </w:numPr>
        <w:spacing w:before="120" w:after="60" w:line="264" w:lineRule="auto"/>
        <w:jc w:val="both"/>
        <w:rPr>
          <w:rFonts w:ascii="Arial" w:hAnsi="Arial" w:cs="Arial"/>
          <w:sz w:val="22"/>
          <w:szCs w:val="22"/>
        </w:rPr>
      </w:pPr>
      <w:r>
        <w:rPr>
          <w:rFonts w:ascii="Arial" w:hAnsi="Arial" w:cs="Arial"/>
          <w:sz w:val="22"/>
          <w:szCs w:val="22"/>
        </w:rPr>
        <w:t>Není-li plátce poplatku, zaplatí poplatek ve lhůtě podle odstavce 1 poplatník.</w:t>
      </w:r>
      <w:r>
        <w:rPr>
          <w:rFonts w:ascii="Arial" w:hAnsi="Arial" w:cs="Arial"/>
          <w:sz w:val="22"/>
          <w:szCs w:val="22"/>
          <w:vertAlign w:val="superscript"/>
        </w:rPr>
        <w:t>12</w:t>
      </w:r>
    </w:p>
    <w:p w14:paraId="24A3C4DD" w14:textId="77777777" w:rsidR="00AF72A4" w:rsidRDefault="00AF72A4">
      <w:pPr>
        <w:spacing w:line="312" w:lineRule="auto"/>
        <w:ind w:left="567"/>
        <w:jc w:val="both"/>
        <w:rPr>
          <w:rFonts w:ascii="Arial" w:hAnsi="Arial" w:cs="Arial"/>
          <w:sz w:val="22"/>
          <w:szCs w:val="22"/>
        </w:rPr>
      </w:pPr>
    </w:p>
    <w:p w14:paraId="34622A5E" w14:textId="77777777" w:rsidR="00AF72A4" w:rsidRDefault="00670540">
      <w:pPr>
        <w:pStyle w:val="slalnk"/>
        <w:spacing w:before="480"/>
        <w:rPr>
          <w:rFonts w:ascii="Arial" w:hAnsi="Arial" w:cs="Arial"/>
        </w:rPr>
      </w:pPr>
      <w:r>
        <w:rPr>
          <w:rFonts w:ascii="Arial" w:hAnsi="Arial" w:cs="Arial"/>
        </w:rPr>
        <w:lastRenderedPageBreak/>
        <w:t>Čl. 9</w:t>
      </w:r>
    </w:p>
    <w:p w14:paraId="3500386F" w14:textId="77777777" w:rsidR="00AF72A4" w:rsidRDefault="00670540">
      <w:pPr>
        <w:pStyle w:val="Nzvylnk"/>
        <w:rPr>
          <w:rFonts w:ascii="Arial" w:hAnsi="Arial" w:cs="Arial"/>
        </w:rPr>
      </w:pPr>
      <w:r>
        <w:rPr>
          <w:rFonts w:ascii="Arial" w:hAnsi="Arial" w:cs="Arial"/>
        </w:rPr>
        <w:t>Navýšení poplatku</w:t>
      </w:r>
      <w:r>
        <w:rPr>
          <w:rStyle w:val="Znakapoznpodarou"/>
          <w:rFonts w:ascii="Arial" w:hAnsi="Arial" w:cs="Arial"/>
        </w:rPr>
        <w:footnoteReference w:id="16"/>
      </w:r>
      <w:r>
        <w:t xml:space="preserve"> </w:t>
      </w:r>
    </w:p>
    <w:p w14:paraId="6481BD75" w14:textId="77777777" w:rsidR="00AF72A4" w:rsidRDefault="00670540">
      <w:pPr>
        <w:spacing w:before="120" w:line="312" w:lineRule="auto"/>
        <w:ind w:left="567"/>
        <w:jc w:val="both"/>
      </w:pPr>
      <w:r>
        <w:rPr>
          <w:rFonts w:ascii="Arial" w:hAnsi="Arial" w:cs="Arial"/>
          <w:sz w:val="22"/>
          <w:szCs w:val="22"/>
        </w:rPr>
        <w:t>Pokud plátce poplatku neodvede nebo poplatník nezaplatí tento poplatek včas, může jim správce poplatku vyměřit platebním výměrem nebo hromadným předpisným seznamem zvýšení neodvedeného nebo nezaplaceného poplatku, nebo jejich části, až na trojnásobek. Toto zvýšení je příslušenstvím poplatku a je splatné ve lhůtě 30 dnů ode dne doručení platebního výměru nebo hromadného předpisného seznamu.</w:t>
      </w:r>
    </w:p>
    <w:p w14:paraId="604E281D" w14:textId="77777777" w:rsidR="00AF72A4" w:rsidRDefault="00670540">
      <w:pPr>
        <w:pStyle w:val="slalnk"/>
        <w:spacing w:before="480"/>
        <w:ind w:left="3540" w:firstLine="708"/>
        <w:jc w:val="left"/>
        <w:rPr>
          <w:rFonts w:ascii="Arial" w:hAnsi="Arial" w:cs="Arial"/>
        </w:rPr>
      </w:pPr>
      <w:r>
        <w:rPr>
          <w:rFonts w:ascii="Arial" w:hAnsi="Arial" w:cs="Arial"/>
        </w:rPr>
        <w:t>Čl. 10</w:t>
      </w:r>
    </w:p>
    <w:p w14:paraId="3165CEFB" w14:textId="77777777" w:rsidR="00AF72A4" w:rsidRDefault="00670540">
      <w:pPr>
        <w:pStyle w:val="Nzvylnk"/>
        <w:rPr>
          <w:rFonts w:ascii="Arial" w:hAnsi="Arial" w:cs="Arial"/>
        </w:rPr>
      </w:pPr>
      <w:r>
        <w:rPr>
          <w:rFonts w:ascii="Arial" w:hAnsi="Arial" w:cs="Arial"/>
        </w:rPr>
        <w:t>Společná ustanovení</w:t>
      </w:r>
    </w:p>
    <w:p w14:paraId="29C242FC" w14:textId="77777777" w:rsidR="00AF72A4" w:rsidRDefault="00670540">
      <w:pPr>
        <w:numPr>
          <w:ilvl w:val="0"/>
          <w:numId w:val="8"/>
        </w:numPr>
        <w:spacing w:before="120" w:line="264" w:lineRule="auto"/>
        <w:jc w:val="both"/>
        <w:rPr>
          <w:rFonts w:ascii="Arial" w:hAnsi="Arial" w:cs="Arial"/>
          <w:sz w:val="22"/>
          <w:szCs w:val="22"/>
        </w:rPr>
      </w:pPr>
      <w:r>
        <w:rPr>
          <w:rFonts w:ascii="Arial" w:hAnsi="Arial" w:cs="Arial"/>
          <w:sz w:val="22"/>
          <w:szCs w:val="22"/>
        </w:rPr>
        <w:t>Ustanovení o nemovité věci se použijí obdobně i na jednotku, která je vymezena podle zákona o vlastnictví bytů, spolu s touto jednotkou spojeným podílem na společných částech domu, a pokud je s ní spojeno vlastnictví k pozemku, tak i spolu s podílem na tomto pozemku.</w:t>
      </w:r>
      <w:r>
        <w:rPr>
          <w:rStyle w:val="Znakapoznpodarou"/>
          <w:rFonts w:ascii="Arial" w:hAnsi="Arial" w:cs="Arial"/>
          <w:sz w:val="22"/>
          <w:szCs w:val="22"/>
        </w:rPr>
        <w:footnoteReference w:id="17"/>
      </w:r>
    </w:p>
    <w:p w14:paraId="1C90822F" w14:textId="77777777" w:rsidR="00AF72A4" w:rsidRDefault="00670540">
      <w:pPr>
        <w:numPr>
          <w:ilvl w:val="0"/>
          <w:numId w:val="8"/>
        </w:numPr>
        <w:spacing w:before="120" w:line="264" w:lineRule="auto"/>
        <w:jc w:val="both"/>
        <w:rPr>
          <w:rFonts w:ascii="Arial" w:hAnsi="Arial" w:cs="Arial"/>
          <w:sz w:val="22"/>
          <w:szCs w:val="22"/>
        </w:rPr>
      </w:pPr>
      <w:r>
        <w:rPr>
          <w:rFonts w:ascii="Arial" w:hAnsi="Arial" w:cs="Arial"/>
          <w:sz w:val="22"/>
          <w:szCs w:val="22"/>
        </w:rPr>
        <w:t>Na svěřenský fond, podílový fond nebo fond obhospodařovaný penzijní společností, do kterých je vložena nemovitá věc, se pro účely poplatků za komunální odpad hledí jako na vlastníka této nemovité věci.</w:t>
      </w:r>
      <w:r>
        <w:rPr>
          <w:rStyle w:val="Znakapoznpodarou"/>
          <w:rFonts w:ascii="Arial" w:hAnsi="Arial" w:cs="Arial"/>
          <w:sz w:val="22"/>
          <w:szCs w:val="22"/>
        </w:rPr>
        <w:footnoteReference w:id="18"/>
      </w:r>
    </w:p>
    <w:p w14:paraId="6EDF073C" w14:textId="77777777" w:rsidR="00AF72A4" w:rsidRDefault="00670540">
      <w:pPr>
        <w:pStyle w:val="slalnk"/>
        <w:spacing w:before="480"/>
        <w:rPr>
          <w:rFonts w:ascii="Arial" w:hAnsi="Arial" w:cs="Arial"/>
        </w:rPr>
      </w:pPr>
      <w:r>
        <w:rPr>
          <w:rFonts w:ascii="Arial" w:hAnsi="Arial" w:cs="Arial"/>
        </w:rPr>
        <w:t>Čl. 11</w:t>
      </w:r>
    </w:p>
    <w:p w14:paraId="7D25718B" w14:textId="77777777" w:rsidR="00AF72A4" w:rsidRDefault="00670540">
      <w:pPr>
        <w:pStyle w:val="Nzvylnk"/>
        <w:rPr>
          <w:rFonts w:ascii="Arial" w:hAnsi="Arial" w:cs="Arial"/>
        </w:rPr>
      </w:pPr>
      <w:r>
        <w:rPr>
          <w:rFonts w:ascii="Arial" w:hAnsi="Arial" w:cs="Arial"/>
        </w:rPr>
        <w:t>Přechodné ustanovení</w:t>
      </w:r>
    </w:p>
    <w:p w14:paraId="2081DF4E" w14:textId="77777777" w:rsidR="00AF72A4" w:rsidRDefault="00670540">
      <w:pPr>
        <w:spacing w:before="120" w:line="264" w:lineRule="auto"/>
        <w:ind w:left="567"/>
        <w:jc w:val="both"/>
        <w:rPr>
          <w:rFonts w:ascii="Arial" w:hAnsi="Arial" w:cs="Arial"/>
          <w:sz w:val="22"/>
          <w:szCs w:val="22"/>
        </w:rPr>
      </w:pPr>
      <w:r>
        <w:rPr>
          <w:rFonts w:ascii="Arial" w:hAnsi="Arial" w:cs="Arial"/>
          <w:sz w:val="22"/>
          <w:szCs w:val="22"/>
        </w:rPr>
        <w:t>Poplatkové povinnosti vzniklé před nabytím účinnosti této vyhlášky se posuzují podle dosavadních právních předpisů.</w:t>
      </w:r>
    </w:p>
    <w:p w14:paraId="316065EA" w14:textId="77777777" w:rsidR="00AF72A4" w:rsidRDefault="00670540">
      <w:pPr>
        <w:pStyle w:val="slalnk"/>
        <w:spacing w:before="480"/>
        <w:rPr>
          <w:rFonts w:ascii="Arial" w:hAnsi="Arial" w:cs="Arial"/>
        </w:rPr>
      </w:pPr>
      <w:r>
        <w:rPr>
          <w:rFonts w:ascii="Arial" w:hAnsi="Arial" w:cs="Arial"/>
        </w:rPr>
        <w:t>Čl. 12</w:t>
      </w:r>
    </w:p>
    <w:p w14:paraId="5A328CC9" w14:textId="77777777" w:rsidR="00AF72A4" w:rsidRDefault="00670540">
      <w:pPr>
        <w:pStyle w:val="Nzvylnk"/>
        <w:rPr>
          <w:rFonts w:ascii="Arial" w:hAnsi="Arial" w:cs="Arial"/>
        </w:rPr>
      </w:pPr>
      <w:r>
        <w:rPr>
          <w:rFonts w:ascii="Arial" w:hAnsi="Arial" w:cs="Arial"/>
        </w:rPr>
        <w:t>Zrušovací ustanovení</w:t>
      </w:r>
    </w:p>
    <w:p w14:paraId="604FDF7F" w14:textId="1433C06B" w:rsidR="00AF72A4" w:rsidRDefault="00670540" w:rsidP="00EC6358">
      <w:pPr>
        <w:rPr>
          <w:rFonts w:ascii="Arial" w:hAnsi="Arial" w:cs="Arial"/>
          <w:sz w:val="22"/>
          <w:szCs w:val="22"/>
        </w:rPr>
      </w:pPr>
      <w:r>
        <w:rPr>
          <w:rFonts w:ascii="Arial" w:hAnsi="Arial" w:cs="Arial"/>
          <w:sz w:val="22"/>
          <w:szCs w:val="22"/>
        </w:rPr>
        <w:t>Zrušuje</w:t>
      </w:r>
      <w:r w:rsidR="00EC6358">
        <w:rPr>
          <w:rFonts w:ascii="Arial" w:hAnsi="Arial" w:cs="Arial"/>
          <w:sz w:val="22"/>
          <w:szCs w:val="22"/>
        </w:rPr>
        <w:t xml:space="preserve"> </w:t>
      </w:r>
      <w:r>
        <w:rPr>
          <w:rFonts w:ascii="Arial" w:hAnsi="Arial" w:cs="Arial"/>
          <w:sz w:val="22"/>
          <w:szCs w:val="22"/>
        </w:rPr>
        <w:t>se obecně závazná vyhláška č.</w:t>
      </w:r>
      <w:r w:rsidR="00EC6358">
        <w:rPr>
          <w:rFonts w:ascii="Arial" w:hAnsi="Arial" w:cs="Arial"/>
          <w:sz w:val="22"/>
          <w:szCs w:val="22"/>
        </w:rPr>
        <w:t xml:space="preserve"> 2/2022 </w:t>
      </w:r>
      <w:hyperlink r:id="rId8" w:history="1">
        <w:r w:rsidR="00EC6358" w:rsidRPr="00EC6358">
          <w:rPr>
            <w:rFonts w:ascii="Arial" w:hAnsi="Arial" w:cs="Arial"/>
            <w:sz w:val="22"/>
            <w:szCs w:val="22"/>
          </w:rPr>
          <w:t>OZV obce Horka nad Moravou o místním poplatku za obecní systém odpadového hospodářství</w:t>
        </w:r>
      </w:hyperlink>
      <w:r w:rsidRPr="00EC6358">
        <w:rPr>
          <w:rFonts w:ascii="Arial" w:hAnsi="Arial" w:cs="Arial"/>
          <w:sz w:val="22"/>
          <w:szCs w:val="22"/>
        </w:rPr>
        <w:t xml:space="preserve">, </w:t>
      </w:r>
      <w:r>
        <w:rPr>
          <w:rFonts w:ascii="Arial" w:hAnsi="Arial" w:cs="Arial"/>
          <w:sz w:val="22"/>
          <w:szCs w:val="22"/>
        </w:rPr>
        <w:t>ze dne</w:t>
      </w:r>
      <w:r w:rsidRPr="00EC6358">
        <w:rPr>
          <w:rFonts w:ascii="Arial" w:hAnsi="Arial" w:cs="Arial"/>
          <w:sz w:val="22"/>
          <w:szCs w:val="22"/>
        </w:rPr>
        <w:t xml:space="preserve"> </w:t>
      </w:r>
      <w:r w:rsidR="00EC6358" w:rsidRPr="00EC6358">
        <w:rPr>
          <w:rFonts w:ascii="Arial" w:hAnsi="Arial" w:cs="Arial"/>
          <w:sz w:val="22"/>
          <w:szCs w:val="22"/>
        </w:rPr>
        <w:t>15. 12. 2022</w:t>
      </w:r>
      <w:r w:rsidRPr="00EC6358">
        <w:rPr>
          <w:rFonts w:ascii="Arial" w:hAnsi="Arial" w:cs="Arial"/>
          <w:sz w:val="22"/>
          <w:szCs w:val="22"/>
        </w:rPr>
        <w:t xml:space="preserve"> </w:t>
      </w:r>
    </w:p>
    <w:p w14:paraId="733DFB3A" w14:textId="77777777" w:rsidR="00AF72A4" w:rsidRDefault="00670540">
      <w:pPr>
        <w:pStyle w:val="slalnk"/>
        <w:spacing w:before="480"/>
        <w:rPr>
          <w:rFonts w:ascii="Arial" w:hAnsi="Arial" w:cs="Arial"/>
        </w:rPr>
      </w:pPr>
      <w:r>
        <w:rPr>
          <w:rFonts w:ascii="Arial" w:hAnsi="Arial" w:cs="Arial"/>
        </w:rPr>
        <w:t>Čl. 13</w:t>
      </w:r>
    </w:p>
    <w:p w14:paraId="2BDBD615" w14:textId="77777777" w:rsidR="00AF72A4" w:rsidRDefault="00670540">
      <w:pPr>
        <w:pStyle w:val="Nzvylnk"/>
        <w:rPr>
          <w:rFonts w:ascii="Arial" w:hAnsi="Arial" w:cs="Arial"/>
        </w:rPr>
      </w:pPr>
      <w:r>
        <w:rPr>
          <w:rFonts w:ascii="Arial" w:hAnsi="Arial" w:cs="Arial"/>
        </w:rPr>
        <w:t>Účinnost</w:t>
      </w:r>
    </w:p>
    <w:p w14:paraId="2BB0C0C4" w14:textId="67080118" w:rsidR="00AF72A4" w:rsidRDefault="00670540">
      <w:pPr>
        <w:pStyle w:val="Nzvylnk"/>
        <w:jc w:val="left"/>
        <w:rPr>
          <w:rFonts w:ascii="Arial" w:hAnsi="Arial" w:cs="Arial"/>
          <w:color w:val="0070C0"/>
        </w:rPr>
      </w:pPr>
      <w:r>
        <w:rPr>
          <w:rFonts w:ascii="Arial" w:hAnsi="Arial" w:cs="Arial"/>
          <w:b w:val="0"/>
          <w:bCs w:val="0"/>
          <w:i/>
          <w:color w:val="0070C0"/>
          <w:szCs w:val="24"/>
        </w:rPr>
        <w:t xml:space="preserve"> </w:t>
      </w:r>
    </w:p>
    <w:p w14:paraId="4C42FCFB" w14:textId="7616ADE7" w:rsidR="00AF72A4" w:rsidRDefault="00670540" w:rsidP="00B90640">
      <w:pPr>
        <w:spacing w:before="120" w:line="288" w:lineRule="auto"/>
        <w:ind w:firstLine="708"/>
        <w:jc w:val="both"/>
        <w:rPr>
          <w:rFonts w:ascii="Arial" w:hAnsi="Arial" w:cs="Arial"/>
          <w:sz w:val="22"/>
          <w:szCs w:val="22"/>
        </w:rPr>
      </w:pPr>
      <w:r>
        <w:rPr>
          <w:rFonts w:ascii="Arial" w:hAnsi="Arial" w:cs="Arial"/>
          <w:sz w:val="22"/>
          <w:szCs w:val="22"/>
        </w:rPr>
        <w:t xml:space="preserve">Tato vyhláška nabývá účinnosti dnem </w:t>
      </w:r>
      <w:r w:rsidR="00EC6358">
        <w:rPr>
          <w:rFonts w:ascii="Arial" w:hAnsi="Arial" w:cs="Arial"/>
          <w:sz w:val="22"/>
          <w:szCs w:val="22"/>
        </w:rPr>
        <w:t>1. ledna 2027.</w:t>
      </w:r>
    </w:p>
    <w:p w14:paraId="68937EDD" w14:textId="2D95F56E" w:rsidR="00670540" w:rsidRDefault="00670540">
      <w:pPr>
        <w:pStyle w:val="Zkladntext"/>
        <w:tabs>
          <w:tab w:val="left" w:pos="1440"/>
          <w:tab w:val="left" w:pos="7020"/>
        </w:tabs>
        <w:spacing w:after="0" w:line="264" w:lineRule="auto"/>
        <w:rPr>
          <w:rFonts w:ascii="Arial" w:hAnsi="Arial" w:cs="Arial"/>
          <w:i/>
          <w:sz w:val="22"/>
          <w:szCs w:val="22"/>
        </w:rPr>
      </w:pPr>
    </w:p>
    <w:p w14:paraId="1EBEAC00" w14:textId="3AB610D1" w:rsidR="00AF72A4" w:rsidRDefault="00670540">
      <w:pPr>
        <w:pStyle w:val="Zkladntext"/>
        <w:tabs>
          <w:tab w:val="left" w:pos="1440"/>
          <w:tab w:val="left" w:pos="7020"/>
        </w:tabs>
        <w:spacing w:after="0" w:line="264" w:lineRule="auto"/>
        <w:rPr>
          <w:rFonts w:ascii="Arial" w:hAnsi="Arial" w:cs="Arial"/>
          <w:i/>
          <w:sz w:val="22"/>
          <w:szCs w:val="22"/>
        </w:rPr>
      </w:pPr>
      <w:r>
        <w:rPr>
          <w:rFonts w:ascii="Arial" w:hAnsi="Arial" w:cs="Arial"/>
          <w:i/>
          <w:sz w:val="22"/>
          <w:szCs w:val="22"/>
        </w:rPr>
        <w:tab/>
      </w:r>
    </w:p>
    <w:p w14:paraId="7A5A99C5" w14:textId="77777777" w:rsidR="00670540" w:rsidRDefault="00670540">
      <w:pPr>
        <w:pStyle w:val="Zkladntext"/>
        <w:tabs>
          <w:tab w:val="left" w:pos="1440"/>
          <w:tab w:val="left" w:pos="7020"/>
        </w:tabs>
        <w:spacing w:after="0" w:line="264" w:lineRule="auto"/>
        <w:rPr>
          <w:rFonts w:ascii="Arial" w:hAnsi="Arial" w:cs="Arial"/>
          <w:i/>
          <w:sz w:val="22"/>
          <w:szCs w:val="22"/>
        </w:rPr>
      </w:pPr>
    </w:p>
    <w:p w14:paraId="100D3554" w14:textId="743624D5" w:rsidR="00AF72A4" w:rsidRDefault="00670540">
      <w:pPr>
        <w:pStyle w:val="Zkladntext"/>
        <w:tabs>
          <w:tab w:val="left" w:pos="1080"/>
          <w:tab w:val="left" w:pos="6660"/>
        </w:tabs>
        <w:spacing w:after="0" w:line="264" w:lineRule="auto"/>
        <w:rPr>
          <w:rFonts w:ascii="Arial" w:hAnsi="Arial" w:cs="Arial"/>
          <w:sz w:val="22"/>
          <w:szCs w:val="22"/>
        </w:rPr>
      </w:pPr>
      <w:r>
        <w:rPr>
          <w:rFonts w:ascii="Arial" w:hAnsi="Arial" w:cs="Arial"/>
          <w:sz w:val="22"/>
          <w:szCs w:val="22"/>
        </w:rPr>
        <w:tab/>
        <w:t>Milan Vysloužil</w:t>
      </w:r>
      <w:r w:rsidR="001E7438">
        <w:rPr>
          <w:rFonts w:ascii="Arial" w:hAnsi="Arial" w:cs="Arial"/>
          <w:sz w:val="22"/>
          <w:szCs w:val="22"/>
        </w:rPr>
        <w:t xml:space="preserve"> v.r.</w:t>
      </w:r>
      <w:r>
        <w:rPr>
          <w:rFonts w:ascii="Arial" w:hAnsi="Arial" w:cs="Arial"/>
          <w:sz w:val="22"/>
          <w:szCs w:val="22"/>
        </w:rPr>
        <w:tab/>
        <w:t>Mgr. Luděk Tichý</w:t>
      </w:r>
      <w:r w:rsidR="001E7438">
        <w:rPr>
          <w:rFonts w:ascii="Arial" w:hAnsi="Arial" w:cs="Arial"/>
          <w:sz w:val="22"/>
          <w:szCs w:val="22"/>
        </w:rPr>
        <w:t xml:space="preserve"> v.r.</w:t>
      </w:r>
    </w:p>
    <w:p w14:paraId="5B82D53A" w14:textId="0D2CC5B8" w:rsidR="00AF72A4" w:rsidRDefault="00670540" w:rsidP="001E7438">
      <w:pPr>
        <w:pStyle w:val="Zkladntext"/>
        <w:tabs>
          <w:tab w:val="left" w:pos="1080"/>
          <w:tab w:val="left" w:pos="7020"/>
        </w:tabs>
        <w:spacing w:after="0" w:line="264" w:lineRule="auto"/>
        <w:rPr>
          <w:rFonts w:ascii="Arial" w:hAnsi="Arial" w:cs="Arial"/>
          <w:sz w:val="22"/>
          <w:szCs w:val="22"/>
        </w:rPr>
      </w:pPr>
      <w:r>
        <w:rPr>
          <w:rFonts w:ascii="Arial" w:hAnsi="Arial" w:cs="Arial"/>
          <w:sz w:val="22"/>
          <w:szCs w:val="22"/>
        </w:rPr>
        <w:tab/>
        <w:t>místostarosta</w:t>
      </w:r>
      <w:r>
        <w:rPr>
          <w:rFonts w:ascii="Arial" w:hAnsi="Arial" w:cs="Arial"/>
          <w:sz w:val="22"/>
          <w:szCs w:val="22"/>
        </w:rPr>
        <w:tab/>
        <w:t>starosta</w:t>
      </w:r>
    </w:p>
    <w:sectPr w:rsidR="00AF72A4">
      <w:footerReference w:type="default" r:id="rId9"/>
      <w:pgSz w:w="11906" w:h="16838"/>
      <w:pgMar w:top="993"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FB52E" w14:textId="77777777" w:rsidR="00670540" w:rsidRDefault="00670540">
      <w:r>
        <w:separator/>
      </w:r>
    </w:p>
  </w:endnote>
  <w:endnote w:type="continuationSeparator" w:id="0">
    <w:p w14:paraId="7B8A4DDF" w14:textId="77777777" w:rsidR="00670540" w:rsidRDefault="00670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64DFF" w14:textId="77777777" w:rsidR="00AF72A4" w:rsidRDefault="00670540">
    <w:pPr>
      <w:pStyle w:val="Zpat"/>
      <w:jc w:val="center"/>
    </w:pPr>
    <w:r>
      <w:fldChar w:fldCharType="begin"/>
    </w:r>
    <w:r>
      <w:instrText>PAGE   \* MERGEFORMAT</w:instrText>
    </w:r>
    <w:r>
      <w:fldChar w:fldCharType="separate"/>
    </w:r>
    <w:r>
      <w:t>5</w:t>
    </w:r>
    <w:r>
      <w:fldChar w:fldCharType="end"/>
    </w:r>
  </w:p>
  <w:p w14:paraId="4E8B348F" w14:textId="77777777" w:rsidR="00AF72A4" w:rsidRDefault="00AF72A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67BC4" w14:textId="77777777" w:rsidR="00AF72A4" w:rsidRDefault="00670540">
      <w:r>
        <w:separator/>
      </w:r>
    </w:p>
  </w:footnote>
  <w:footnote w:type="continuationSeparator" w:id="0">
    <w:p w14:paraId="3A6950A1" w14:textId="77777777" w:rsidR="00AF72A4" w:rsidRDefault="00670540">
      <w:r>
        <w:continuationSeparator/>
      </w:r>
    </w:p>
  </w:footnote>
  <w:footnote w:id="1">
    <w:p w14:paraId="4ACEB35B" w14:textId="77777777" w:rsidR="00AF72A4" w:rsidRDefault="00670540">
      <w:pPr>
        <w:pStyle w:val="Textpoznpodarou"/>
        <w:rPr>
          <w:rFonts w:ascii="Arial" w:hAnsi="Arial" w:cs="Arial"/>
          <w:sz w:val="18"/>
          <w:szCs w:val="18"/>
        </w:rPr>
      </w:pPr>
      <w:r>
        <w:rPr>
          <w:rStyle w:val="Znakapoznpodarou"/>
        </w:rPr>
        <w:footnoteRef/>
      </w:r>
      <w:r>
        <w:rPr>
          <w:rStyle w:val="Znakapoznpodarou"/>
        </w:rPr>
        <w:t xml:space="preserve"> </w:t>
      </w:r>
      <w:r>
        <w:rPr>
          <w:rFonts w:ascii="Arial" w:hAnsi="Arial" w:cs="Arial"/>
          <w:sz w:val="18"/>
          <w:szCs w:val="18"/>
        </w:rPr>
        <w:t>§ 15 odst. 1 zákona, o místních poplatcích</w:t>
      </w:r>
    </w:p>
  </w:footnote>
  <w:footnote w:id="2">
    <w:p w14:paraId="76C37EE0" w14:textId="77777777" w:rsidR="00AF72A4" w:rsidRDefault="00670540">
      <w:pPr>
        <w:pStyle w:val="Textpoznpodarou"/>
      </w:pPr>
      <w:r>
        <w:rPr>
          <w:rStyle w:val="Znakapoznpodarou"/>
        </w:rPr>
        <w:footnoteRef/>
      </w:r>
      <w:r>
        <w:t xml:space="preserve"> </w:t>
      </w:r>
      <w:r>
        <w:rPr>
          <w:rStyle w:val="Znakapoznpodarou"/>
          <w:vertAlign w:val="baseline"/>
        </w:rPr>
        <w:t>§</w:t>
      </w:r>
      <w:r>
        <w:rPr>
          <w:rFonts w:ascii="Arial" w:hAnsi="Arial" w:cs="Arial"/>
          <w:sz w:val="18"/>
          <w:szCs w:val="18"/>
        </w:rPr>
        <w:t xml:space="preserve"> 10j zákona o místních poplatcích</w:t>
      </w:r>
    </w:p>
  </w:footnote>
  <w:footnote w:id="3">
    <w:p w14:paraId="44E748E4" w14:textId="77777777" w:rsidR="00AF72A4" w:rsidRDefault="00670540">
      <w:pPr>
        <w:pStyle w:val="Textpoznpodarou"/>
        <w:rPr>
          <w:rFonts w:ascii="Arial" w:hAnsi="Arial" w:cs="Arial"/>
          <w:sz w:val="18"/>
          <w:szCs w:val="18"/>
        </w:rPr>
      </w:pPr>
      <w:r>
        <w:rPr>
          <w:rStyle w:val="Znakapoznpodarou"/>
        </w:rPr>
        <w:footnoteRef/>
      </w:r>
      <w:r>
        <w:rPr>
          <w:rStyle w:val="Znakapoznpodarou"/>
        </w:rPr>
        <w:t xml:space="preserve"> </w:t>
      </w:r>
      <w:r>
        <w:rPr>
          <w:rStyle w:val="Znakapoznpodarou"/>
          <w:vertAlign w:val="baseline"/>
        </w:rPr>
        <w:t>§</w:t>
      </w:r>
      <w:r>
        <w:rPr>
          <w:rFonts w:ascii="Arial" w:hAnsi="Arial" w:cs="Arial"/>
          <w:sz w:val="18"/>
          <w:szCs w:val="18"/>
        </w:rPr>
        <w:t xml:space="preserve"> 10i zákona o místních poplatcích</w:t>
      </w:r>
    </w:p>
  </w:footnote>
  <w:footnote w:id="4">
    <w:p w14:paraId="77E433DB" w14:textId="77777777" w:rsidR="00AF72A4" w:rsidRDefault="00670540">
      <w:pPr>
        <w:pStyle w:val="Textpoznpodarou"/>
      </w:pPr>
      <w:r>
        <w:rPr>
          <w:rStyle w:val="Znakapoznpodarou"/>
        </w:rPr>
        <w:footnoteRef/>
      </w:r>
      <w:r>
        <w:t xml:space="preserve"> § </w:t>
      </w:r>
      <w:r>
        <w:rPr>
          <w:rFonts w:ascii="Arial" w:hAnsi="Arial" w:cs="Arial"/>
          <w:sz w:val="18"/>
          <w:szCs w:val="18"/>
        </w:rPr>
        <w:t xml:space="preserve">10n odst. </w:t>
      </w:r>
      <w:proofErr w:type="gramStart"/>
      <w:r>
        <w:rPr>
          <w:rFonts w:ascii="Arial" w:hAnsi="Arial" w:cs="Arial"/>
          <w:sz w:val="18"/>
          <w:szCs w:val="18"/>
        </w:rPr>
        <w:t>1  zákona</w:t>
      </w:r>
      <w:proofErr w:type="gramEnd"/>
      <w:r>
        <w:rPr>
          <w:rFonts w:ascii="Arial" w:hAnsi="Arial" w:cs="Arial"/>
          <w:sz w:val="18"/>
          <w:szCs w:val="18"/>
        </w:rPr>
        <w:t xml:space="preserve"> o místních poplatcích</w:t>
      </w:r>
    </w:p>
  </w:footnote>
  <w:footnote w:id="5">
    <w:p w14:paraId="08A66162" w14:textId="77777777" w:rsidR="00AF72A4" w:rsidRDefault="00670540">
      <w:pPr>
        <w:pStyle w:val="Textpoznpodarou"/>
      </w:pPr>
      <w:r>
        <w:rPr>
          <w:rStyle w:val="Znakapoznpodarou"/>
        </w:rPr>
        <w:footnoteRef/>
      </w:r>
      <w:r>
        <w:t xml:space="preserve"> § </w:t>
      </w:r>
      <w:r>
        <w:rPr>
          <w:rFonts w:ascii="Arial" w:hAnsi="Arial" w:cs="Arial"/>
          <w:sz w:val="18"/>
          <w:szCs w:val="18"/>
        </w:rPr>
        <w:t xml:space="preserve">10n odst. </w:t>
      </w:r>
      <w:proofErr w:type="gramStart"/>
      <w:r>
        <w:rPr>
          <w:rFonts w:ascii="Arial" w:hAnsi="Arial" w:cs="Arial"/>
          <w:sz w:val="18"/>
          <w:szCs w:val="18"/>
        </w:rPr>
        <w:t>2  zákona</w:t>
      </w:r>
      <w:proofErr w:type="gramEnd"/>
      <w:r>
        <w:rPr>
          <w:rFonts w:ascii="Arial" w:hAnsi="Arial" w:cs="Arial"/>
          <w:sz w:val="18"/>
          <w:szCs w:val="18"/>
        </w:rPr>
        <w:t xml:space="preserve"> o místních poplatcích</w:t>
      </w:r>
    </w:p>
  </w:footnote>
  <w:footnote w:id="6">
    <w:p w14:paraId="71F293C9" w14:textId="77777777" w:rsidR="00AF72A4" w:rsidRDefault="00670540">
      <w:pPr>
        <w:pStyle w:val="Textpoznpodarou"/>
      </w:pPr>
      <w:r>
        <w:rPr>
          <w:rStyle w:val="Znakapoznpodarou"/>
        </w:rPr>
        <w:footnoteRef/>
      </w:r>
      <w:r>
        <w:t xml:space="preserve"> </w:t>
      </w:r>
      <w:r>
        <w:rPr>
          <w:rStyle w:val="Znakapoznpodarou"/>
          <w:vertAlign w:val="baseline"/>
        </w:rPr>
        <w:t>§</w:t>
      </w:r>
      <w:r>
        <w:rPr>
          <w:rFonts w:ascii="Arial" w:hAnsi="Arial" w:cs="Arial"/>
          <w:sz w:val="18"/>
          <w:szCs w:val="18"/>
        </w:rPr>
        <w:t xml:space="preserve"> </w:t>
      </w:r>
      <w:proofErr w:type="gramStart"/>
      <w:r>
        <w:rPr>
          <w:rFonts w:ascii="Arial" w:hAnsi="Arial" w:cs="Arial"/>
          <w:sz w:val="18"/>
          <w:szCs w:val="18"/>
        </w:rPr>
        <w:t>10p</w:t>
      </w:r>
      <w:proofErr w:type="gramEnd"/>
      <w:r>
        <w:rPr>
          <w:rFonts w:ascii="Arial" w:hAnsi="Arial" w:cs="Arial"/>
          <w:sz w:val="18"/>
          <w:szCs w:val="18"/>
        </w:rPr>
        <w:t xml:space="preserve"> zákona o místních poplatcích</w:t>
      </w:r>
    </w:p>
  </w:footnote>
  <w:footnote w:id="7">
    <w:p w14:paraId="021C8627" w14:textId="77777777" w:rsidR="00AF72A4" w:rsidRDefault="00670540">
      <w:pPr>
        <w:pStyle w:val="Textpoznpodarou"/>
      </w:pPr>
      <w:r>
        <w:rPr>
          <w:rStyle w:val="Znakapoznpodarou"/>
        </w:rPr>
        <w:footnoteRef/>
      </w:r>
      <w:r>
        <w:t xml:space="preserve"> </w:t>
      </w:r>
      <w:r>
        <w:rPr>
          <w:rFonts w:ascii="Arial" w:hAnsi="Arial" w:cs="Arial"/>
          <w:sz w:val="18"/>
          <w:szCs w:val="18"/>
        </w:rPr>
        <w:t>§ 10o odst. 1 zákona o místních poplatcích</w:t>
      </w:r>
    </w:p>
  </w:footnote>
  <w:footnote w:id="8">
    <w:p w14:paraId="1B532AA9" w14:textId="77777777" w:rsidR="00AF72A4" w:rsidRDefault="00670540">
      <w:pPr>
        <w:pStyle w:val="Textpoznpodarou"/>
        <w:rPr>
          <w:rFonts w:ascii="Arial" w:hAnsi="Arial" w:cs="Arial"/>
          <w:sz w:val="18"/>
          <w:szCs w:val="18"/>
        </w:rPr>
      </w:pPr>
      <w:r>
        <w:rPr>
          <w:rStyle w:val="Znakapoznpodarou"/>
          <w:rFonts w:ascii="Arial" w:hAnsi="Arial" w:cs="Arial"/>
          <w:sz w:val="18"/>
          <w:szCs w:val="18"/>
        </w:rPr>
        <w:footnoteRef/>
      </w:r>
      <w:r>
        <w:rPr>
          <w:rFonts w:ascii="Arial" w:hAnsi="Arial" w:cs="Arial"/>
          <w:sz w:val="18"/>
          <w:szCs w:val="18"/>
        </w:rPr>
        <w:t xml:space="preserve"> § 14a odst. 2 zákona o místních poplatcích</w:t>
      </w:r>
    </w:p>
  </w:footnote>
  <w:footnote w:id="9">
    <w:p w14:paraId="60985A7B" w14:textId="77777777" w:rsidR="00AF72A4" w:rsidRDefault="00670540">
      <w:pPr>
        <w:pStyle w:val="Textpoznpodarou"/>
        <w:rPr>
          <w:rFonts w:ascii="Arial" w:hAnsi="Arial" w:cs="Arial"/>
          <w:sz w:val="18"/>
          <w:szCs w:val="18"/>
        </w:rPr>
      </w:pPr>
      <w:r>
        <w:rPr>
          <w:rStyle w:val="Znakapoznpodarou"/>
          <w:rFonts w:ascii="Arial" w:hAnsi="Arial" w:cs="Arial"/>
          <w:sz w:val="18"/>
          <w:szCs w:val="18"/>
        </w:rPr>
        <w:footnoteRef/>
      </w:r>
      <w:r>
        <w:rPr>
          <w:rFonts w:ascii="Arial" w:hAnsi="Arial" w:cs="Arial"/>
          <w:sz w:val="18"/>
          <w:szCs w:val="18"/>
        </w:rPr>
        <w:t xml:space="preserve"> § 14a odst. 3 zákona o místních poplatcích</w:t>
      </w:r>
    </w:p>
  </w:footnote>
  <w:footnote w:id="10">
    <w:p w14:paraId="4FD3FD4B" w14:textId="77777777" w:rsidR="00AF72A4" w:rsidRDefault="00670540">
      <w:pPr>
        <w:pStyle w:val="Textpoznpodarou"/>
        <w:rPr>
          <w:rFonts w:ascii="Arial" w:hAnsi="Arial" w:cs="Arial"/>
          <w:sz w:val="18"/>
          <w:szCs w:val="18"/>
        </w:rPr>
      </w:pPr>
      <w:r>
        <w:rPr>
          <w:rStyle w:val="Znakapoznpodarou"/>
          <w:rFonts w:ascii="Arial" w:hAnsi="Arial" w:cs="Arial"/>
          <w:sz w:val="18"/>
          <w:szCs w:val="18"/>
        </w:rPr>
        <w:footnoteRef/>
      </w:r>
      <w:r>
        <w:rPr>
          <w:rFonts w:ascii="Arial" w:hAnsi="Arial" w:cs="Arial"/>
          <w:sz w:val="18"/>
          <w:szCs w:val="18"/>
        </w:rPr>
        <w:t xml:space="preserve"> § 14a odst. 4 zákona o místních poplatcích</w:t>
      </w:r>
    </w:p>
  </w:footnote>
  <w:footnote w:id="11">
    <w:p w14:paraId="12A91392" w14:textId="77777777" w:rsidR="00AF72A4" w:rsidRDefault="00670540">
      <w:pPr>
        <w:pStyle w:val="Textpoznpodarou"/>
      </w:pPr>
      <w:r>
        <w:rPr>
          <w:rStyle w:val="Znakapoznpodarou"/>
        </w:rPr>
        <w:footnoteRef/>
      </w:r>
      <w:r>
        <w:t xml:space="preserve"> </w:t>
      </w:r>
      <w:r>
        <w:rPr>
          <w:rFonts w:ascii="Arial" w:hAnsi="Arial" w:cs="Arial"/>
          <w:sz w:val="18"/>
          <w:szCs w:val="18"/>
        </w:rPr>
        <w:t>§ 14a odst. 5 zákona o místních poplatcích</w:t>
      </w:r>
    </w:p>
  </w:footnote>
  <w:footnote w:id="12">
    <w:p w14:paraId="7B607C09" w14:textId="77777777" w:rsidR="00AF72A4" w:rsidRDefault="00670540">
      <w:pPr>
        <w:pStyle w:val="Textpoznpodarou"/>
        <w:rPr>
          <w:rFonts w:ascii="Arial" w:hAnsi="Arial" w:cs="Arial"/>
          <w:sz w:val="18"/>
          <w:szCs w:val="18"/>
        </w:rPr>
      </w:pPr>
      <w:r>
        <w:rPr>
          <w:rStyle w:val="Znakapoznpodarou"/>
        </w:rPr>
        <w:footnoteRef/>
      </w:r>
      <w:r>
        <w:t xml:space="preserve"> </w:t>
      </w:r>
      <w:r>
        <w:rPr>
          <w:rFonts w:ascii="Arial" w:hAnsi="Arial" w:cs="Arial"/>
          <w:sz w:val="18"/>
          <w:szCs w:val="18"/>
        </w:rPr>
        <w:t xml:space="preserve">Absencí plátce je míněna situace, kdy je osoba poplatníka a plátce totožná (např. vlastník nemovité věci, v níž nemá nikdo bydliště) a jedná tudíž pouze v postavení poplatníka. </w:t>
      </w:r>
    </w:p>
  </w:footnote>
  <w:footnote w:id="13">
    <w:p w14:paraId="3F8367B8" w14:textId="77777777" w:rsidR="00AF72A4" w:rsidRDefault="00670540">
      <w:pPr>
        <w:pStyle w:val="Textpoznpodarou"/>
      </w:pPr>
      <w:r>
        <w:rPr>
          <w:rStyle w:val="Znakapoznpodarou"/>
        </w:rPr>
        <w:footnoteRef/>
      </w:r>
      <w:r>
        <w:t xml:space="preserve"> § </w:t>
      </w:r>
      <w:r>
        <w:rPr>
          <w:rFonts w:ascii="Arial" w:hAnsi="Arial" w:cs="Arial"/>
          <w:sz w:val="18"/>
          <w:szCs w:val="18"/>
        </w:rPr>
        <w:t>10k ve spojení s § 10o odst. 2 zákona o místních poplatcích</w:t>
      </w:r>
    </w:p>
  </w:footnote>
  <w:footnote w:id="14">
    <w:p w14:paraId="2F2EE0D3" w14:textId="77777777" w:rsidR="00AF72A4" w:rsidRDefault="00670540">
      <w:pPr>
        <w:pStyle w:val="Textpoznpodarou"/>
      </w:pPr>
      <w:r>
        <w:rPr>
          <w:rStyle w:val="Znakapoznpodarou"/>
        </w:rPr>
        <w:footnoteRef/>
      </w:r>
      <w:r>
        <w:t xml:space="preserve">  § </w:t>
      </w:r>
      <w:r>
        <w:rPr>
          <w:rFonts w:ascii="Arial" w:hAnsi="Arial" w:cs="Arial"/>
          <w:sz w:val="18"/>
          <w:szCs w:val="18"/>
        </w:rPr>
        <w:t>10m ve spojení s § 10o odst. 2 zákona o místních poplatcích</w:t>
      </w:r>
    </w:p>
  </w:footnote>
  <w:footnote w:id="15">
    <w:p w14:paraId="3473D678" w14:textId="77777777" w:rsidR="00AF72A4" w:rsidRDefault="00670540">
      <w:pPr>
        <w:pStyle w:val="Textpoznpodarou"/>
      </w:pPr>
      <w:r>
        <w:rPr>
          <w:rStyle w:val="Znakapoznpodarou"/>
        </w:rPr>
        <w:footnoteRef/>
      </w:r>
      <w:r>
        <w:t xml:space="preserve"> § </w:t>
      </w:r>
      <w:r>
        <w:rPr>
          <w:rFonts w:ascii="Arial" w:hAnsi="Arial" w:cs="Arial"/>
          <w:sz w:val="18"/>
          <w:szCs w:val="18"/>
        </w:rPr>
        <w:t>11 odst. 4 věta třetí zákona o místních poplatcích</w:t>
      </w:r>
    </w:p>
  </w:footnote>
  <w:footnote w:id="16">
    <w:p w14:paraId="5AF78EF0" w14:textId="77777777" w:rsidR="00AF72A4" w:rsidRDefault="00670540">
      <w:pPr>
        <w:pStyle w:val="Textpoznpodarou"/>
      </w:pPr>
      <w:r>
        <w:rPr>
          <w:rStyle w:val="Znakapoznpodarou"/>
        </w:rPr>
        <w:footnoteRef/>
      </w:r>
      <w:r>
        <w:t xml:space="preserve"> § </w:t>
      </w:r>
      <w:r>
        <w:rPr>
          <w:rFonts w:ascii="Arial" w:hAnsi="Arial" w:cs="Arial"/>
          <w:sz w:val="18"/>
          <w:szCs w:val="18"/>
        </w:rPr>
        <w:t>11 odst. 4 věta čtvrtá a pátá zákona o místních poplatcích</w:t>
      </w:r>
    </w:p>
  </w:footnote>
  <w:footnote w:id="17">
    <w:p w14:paraId="663362C1" w14:textId="77777777" w:rsidR="00AF72A4" w:rsidRDefault="00670540">
      <w:pPr>
        <w:pStyle w:val="Textpoznpodarou"/>
      </w:pPr>
      <w:r>
        <w:rPr>
          <w:rStyle w:val="Znakapoznpodarou"/>
        </w:rPr>
        <w:footnoteRef/>
      </w:r>
      <w:r>
        <w:t xml:space="preserve"> </w:t>
      </w:r>
      <w:r>
        <w:rPr>
          <w:rFonts w:ascii="Arial" w:hAnsi="Arial" w:cs="Arial"/>
          <w:sz w:val="18"/>
          <w:szCs w:val="18"/>
        </w:rPr>
        <w:t>§ 10q zákona o místních poplatcích</w:t>
      </w:r>
    </w:p>
  </w:footnote>
  <w:footnote w:id="18">
    <w:p w14:paraId="5C607096" w14:textId="77777777" w:rsidR="00AF72A4" w:rsidRDefault="00670540">
      <w:pPr>
        <w:pStyle w:val="Textpoznpodarou"/>
      </w:pPr>
      <w:r>
        <w:rPr>
          <w:rStyle w:val="Znakapoznpodarou"/>
        </w:rPr>
        <w:footnoteRef/>
      </w:r>
      <w:r>
        <w:t xml:space="preserve"> </w:t>
      </w:r>
      <w:r>
        <w:rPr>
          <w:rFonts w:ascii="Arial" w:hAnsi="Arial" w:cs="Arial"/>
          <w:sz w:val="18"/>
          <w:szCs w:val="18"/>
        </w:rPr>
        <w:t>§ 10r zákona o místních poplatcích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43BED"/>
    <w:multiLevelType w:val="multilevel"/>
    <w:tmpl w:val="1B443BED"/>
    <w:lvl w:ilvl="0">
      <w:start w:val="1"/>
      <w:numFmt w:val="decimal"/>
      <w:lvlText w:val="(%1)"/>
      <w:lvlJc w:val="left"/>
      <w:pPr>
        <w:tabs>
          <w:tab w:val="left" w:pos="567"/>
        </w:tabs>
        <w:ind w:left="567" w:hanging="567"/>
      </w:pPr>
      <w:rPr>
        <w:rFonts w:hint="default"/>
        <w:b w:val="0"/>
        <w:i w:val="0"/>
        <w:strike w:val="0"/>
        <w:dstrike w:val="0"/>
        <w:vertAlign w:val="baseline"/>
        <w14:shadow w14:blurRad="0" w14:dist="0" w14:dir="0" w14:sx="0" w14:sy="0" w14:kx="0" w14:ky="0" w14:algn="none">
          <w14:srgbClr w14:val="000000"/>
        </w14:shadow>
      </w:rPr>
    </w:lvl>
    <w:lvl w:ilvl="1">
      <w:start w:val="1"/>
      <w:numFmt w:val="lowerLetter"/>
      <w:lvlText w:val="%2)"/>
      <w:lvlJc w:val="left"/>
      <w:pPr>
        <w:tabs>
          <w:tab w:val="left" w:pos="1021"/>
        </w:tabs>
        <w:ind w:left="1021" w:hanging="454"/>
      </w:pPr>
      <w:rPr>
        <w:rFonts w:hint="default"/>
      </w:rPr>
    </w:lvl>
    <w:lvl w:ilvl="2">
      <w:start w:val="1"/>
      <w:numFmt w:val="lowerRoman"/>
      <w:lvlText w:val="%3)"/>
      <w:lvlJc w:val="left"/>
      <w:pPr>
        <w:tabs>
          <w:tab w:val="left" w:pos="1440"/>
        </w:tabs>
        <w:ind w:left="1440" w:hanging="360"/>
      </w:pPr>
      <w:rPr>
        <w:rFonts w:hint="default"/>
      </w:rPr>
    </w:lvl>
    <w:lvl w:ilvl="3">
      <w:start w:val="1"/>
      <w:numFmt w:val="decimal"/>
      <w:lvlText w:val="(%4)"/>
      <w:lvlJc w:val="left"/>
      <w:pPr>
        <w:tabs>
          <w:tab w:val="left" w:pos="1800"/>
        </w:tabs>
        <w:ind w:left="1800" w:hanging="360"/>
      </w:pPr>
      <w:rPr>
        <w:rFonts w:hint="default"/>
      </w:rPr>
    </w:lvl>
    <w:lvl w:ilvl="4">
      <w:start w:val="1"/>
      <w:numFmt w:val="lowerLetter"/>
      <w:lvlText w:val="(%5)"/>
      <w:lvlJc w:val="left"/>
      <w:pPr>
        <w:tabs>
          <w:tab w:val="left" w:pos="2160"/>
        </w:tabs>
        <w:ind w:left="2160" w:hanging="360"/>
      </w:pPr>
      <w:rPr>
        <w:rFonts w:hint="default"/>
      </w:rPr>
    </w:lvl>
    <w:lvl w:ilvl="5">
      <w:start w:val="1"/>
      <w:numFmt w:val="lowerRoman"/>
      <w:lvlText w:val="(%6)"/>
      <w:lvlJc w:val="left"/>
      <w:pPr>
        <w:tabs>
          <w:tab w:val="left" w:pos="2520"/>
        </w:tabs>
        <w:ind w:left="2520" w:hanging="360"/>
      </w:pPr>
      <w:rPr>
        <w:rFonts w:hint="default"/>
      </w:rPr>
    </w:lvl>
    <w:lvl w:ilvl="6">
      <w:start w:val="1"/>
      <w:numFmt w:val="decimal"/>
      <w:lvlText w:val="%7."/>
      <w:lvlJc w:val="left"/>
      <w:pPr>
        <w:tabs>
          <w:tab w:val="left" w:pos="2880"/>
        </w:tabs>
        <w:ind w:left="2880" w:hanging="360"/>
      </w:pPr>
      <w:rPr>
        <w:rFonts w:hint="default"/>
      </w:rPr>
    </w:lvl>
    <w:lvl w:ilvl="7">
      <w:start w:val="1"/>
      <w:numFmt w:val="lowerLetter"/>
      <w:lvlText w:val="%8."/>
      <w:lvlJc w:val="left"/>
      <w:pPr>
        <w:tabs>
          <w:tab w:val="left" w:pos="3240"/>
        </w:tabs>
        <w:ind w:left="3240" w:hanging="360"/>
      </w:pPr>
      <w:rPr>
        <w:rFonts w:hint="default"/>
      </w:rPr>
    </w:lvl>
    <w:lvl w:ilvl="8">
      <w:start w:val="1"/>
      <w:numFmt w:val="lowerRoman"/>
      <w:lvlText w:val="%9."/>
      <w:lvlJc w:val="left"/>
      <w:pPr>
        <w:tabs>
          <w:tab w:val="left" w:pos="3600"/>
        </w:tabs>
        <w:ind w:left="3600" w:hanging="360"/>
      </w:pPr>
      <w:rPr>
        <w:rFonts w:hint="default"/>
      </w:rPr>
    </w:lvl>
  </w:abstractNum>
  <w:abstractNum w:abstractNumId="1" w15:restartNumberingAfterBreak="0">
    <w:nsid w:val="3AD00FEB"/>
    <w:multiLevelType w:val="multilevel"/>
    <w:tmpl w:val="3AD00FEB"/>
    <w:lvl w:ilvl="0">
      <w:start w:val="1"/>
      <w:numFmt w:val="decimal"/>
      <w:lvlText w:val="(%1)"/>
      <w:lvlJc w:val="left"/>
      <w:pPr>
        <w:ind w:left="1353"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 w15:restartNumberingAfterBreak="0">
    <w:nsid w:val="3CA70E67"/>
    <w:multiLevelType w:val="multilevel"/>
    <w:tmpl w:val="3CA70E67"/>
    <w:lvl w:ilvl="0">
      <w:start w:val="1"/>
      <w:numFmt w:val="decimal"/>
      <w:pStyle w:val="Oddstavcevlncch"/>
      <w:lvlText w:val="(%1)"/>
      <w:lvlJc w:val="left"/>
      <w:pPr>
        <w:tabs>
          <w:tab w:val="left" w:pos="567"/>
        </w:tabs>
        <w:ind w:left="567" w:hanging="567"/>
      </w:pPr>
      <w:rPr>
        <w:rFonts w:hint="default"/>
      </w:rPr>
    </w:lvl>
    <w:lvl w:ilvl="1">
      <w:start w:val="1"/>
      <w:numFmt w:val="lowerLetter"/>
      <w:lvlText w:val="%2)"/>
      <w:lvlJc w:val="left"/>
      <w:pPr>
        <w:tabs>
          <w:tab w:val="left" w:pos="1021"/>
        </w:tabs>
        <w:ind w:left="1021" w:hanging="454"/>
      </w:pPr>
      <w:rPr>
        <w:rFonts w:hint="default"/>
      </w:rPr>
    </w:lvl>
    <w:lvl w:ilvl="2">
      <w:start w:val="1"/>
      <w:numFmt w:val="lowerRoman"/>
      <w:lvlText w:val="%3)"/>
      <w:lvlJc w:val="left"/>
      <w:pPr>
        <w:tabs>
          <w:tab w:val="left" w:pos="1440"/>
        </w:tabs>
        <w:ind w:left="1440" w:hanging="360"/>
      </w:pPr>
      <w:rPr>
        <w:rFonts w:hint="default"/>
      </w:rPr>
    </w:lvl>
    <w:lvl w:ilvl="3">
      <w:start w:val="1"/>
      <w:numFmt w:val="decimal"/>
      <w:lvlText w:val="(%4)"/>
      <w:lvlJc w:val="left"/>
      <w:pPr>
        <w:tabs>
          <w:tab w:val="left" w:pos="1800"/>
        </w:tabs>
        <w:ind w:left="1800" w:hanging="360"/>
      </w:pPr>
      <w:rPr>
        <w:rFonts w:hint="default"/>
      </w:rPr>
    </w:lvl>
    <w:lvl w:ilvl="4">
      <w:start w:val="1"/>
      <w:numFmt w:val="lowerLetter"/>
      <w:lvlText w:val="(%5)"/>
      <w:lvlJc w:val="left"/>
      <w:pPr>
        <w:tabs>
          <w:tab w:val="left" w:pos="2160"/>
        </w:tabs>
        <w:ind w:left="2160" w:hanging="360"/>
      </w:pPr>
      <w:rPr>
        <w:rFonts w:hint="default"/>
      </w:rPr>
    </w:lvl>
    <w:lvl w:ilvl="5">
      <w:start w:val="1"/>
      <w:numFmt w:val="lowerRoman"/>
      <w:lvlText w:val="(%6)"/>
      <w:lvlJc w:val="left"/>
      <w:pPr>
        <w:tabs>
          <w:tab w:val="left" w:pos="2520"/>
        </w:tabs>
        <w:ind w:left="2520" w:hanging="360"/>
      </w:pPr>
      <w:rPr>
        <w:rFonts w:hint="default"/>
      </w:rPr>
    </w:lvl>
    <w:lvl w:ilvl="6">
      <w:start w:val="1"/>
      <w:numFmt w:val="decimal"/>
      <w:lvlText w:val="%7."/>
      <w:lvlJc w:val="left"/>
      <w:pPr>
        <w:tabs>
          <w:tab w:val="left" w:pos="2880"/>
        </w:tabs>
        <w:ind w:left="2880" w:hanging="360"/>
      </w:pPr>
      <w:rPr>
        <w:rFonts w:hint="default"/>
      </w:rPr>
    </w:lvl>
    <w:lvl w:ilvl="7">
      <w:start w:val="1"/>
      <w:numFmt w:val="lowerLetter"/>
      <w:lvlText w:val="%8."/>
      <w:lvlJc w:val="left"/>
      <w:pPr>
        <w:tabs>
          <w:tab w:val="left" w:pos="3240"/>
        </w:tabs>
        <w:ind w:left="3240" w:hanging="360"/>
      </w:pPr>
      <w:rPr>
        <w:rFonts w:hint="default"/>
      </w:rPr>
    </w:lvl>
    <w:lvl w:ilvl="8">
      <w:start w:val="1"/>
      <w:numFmt w:val="lowerRoman"/>
      <w:lvlText w:val="%9."/>
      <w:lvlJc w:val="left"/>
      <w:pPr>
        <w:tabs>
          <w:tab w:val="left" w:pos="3600"/>
        </w:tabs>
        <w:ind w:left="3600" w:hanging="360"/>
      </w:pPr>
      <w:rPr>
        <w:rFonts w:hint="default"/>
      </w:rPr>
    </w:lvl>
  </w:abstractNum>
  <w:abstractNum w:abstractNumId="3" w15:restartNumberingAfterBreak="0">
    <w:nsid w:val="4365293F"/>
    <w:multiLevelType w:val="multilevel"/>
    <w:tmpl w:val="4365293F"/>
    <w:lvl w:ilvl="0">
      <w:start w:val="1"/>
      <w:numFmt w:val="decimal"/>
      <w:lvlText w:val="(%1)"/>
      <w:lvlJc w:val="left"/>
      <w:pPr>
        <w:tabs>
          <w:tab w:val="left" w:pos="567"/>
        </w:tabs>
        <w:ind w:left="567" w:hanging="567"/>
      </w:pPr>
      <w:rPr>
        <w:rFonts w:hint="default"/>
        <w:b w:val="0"/>
        <w:i w:val="0"/>
        <w:strike w:val="0"/>
        <w:dstrike w:val="0"/>
        <w:vertAlign w:val="baseline"/>
        <w14:shadow w14:blurRad="0" w14:dist="0" w14:dir="0" w14:sx="0" w14:sy="0" w14:kx="0" w14:ky="0" w14:algn="none">
          <w14:srgbClr w14:val="000000"/>
        </w14:shadow>
      </w:rPr>
    </w:lvl>
    <w:lvl w:ilvl="1">
      <w:start w:val="1"/>
      <w:numFmt w:val="lowerLetter"/>
      <w:lvlText w:val="%2)"/>
      <w:lvlJc w:val="left"/>
      <w:pPr>
        <w:tabs>
          <w:tab w:val="left" w:pos="1021"/>
        </w:tabs>
        <w:ind w:left="1021" w:hanging="454"/>
      </w:pPr>
      <w:rPr>
        <w:rFonts w:hint="default"/>
      </w:rPr>
    </w:lvl>
    <w:lvl w:ilvl="2">
      <w:start w:val="1"/>
      <w:numFmt w:val="lowerRoman"/>
      <w:lvlText w:val="%3)"/>
      <w:lvlJc w:val="left"/>
      <w:pPr>
        <w:tabs>
          <w:tab w:val="left" w:pos="1440"/>
        </w:tabs>
        <w:ind w:left="1440" w:hanging="360"/>
      </w:pPr>
      <w:rPr>
        <w:rFonts w:hint="default"/>
      </w:rPr>
    </w:lvl>
    <w:lvl w:ilvl="3">
      <w:start w:val="1"/>
      <w:numFmt w:val="decimal"/>
      <w:lvlText w:val="(%4)"/>
      <w:lvlJc w:val="left"/>
      <w:pPr>
        <w:tabs>
          <w:tab w:val="left" w:pos="1800"/>
        </w:tabs>
        <w:ind w:left="1800" w:hanging="360"/>
      </w:pPr>
      <w:rPr>
        <w:rFonts w:hint="default"/>
      </w:rPr>
    </w:lvl>
    <w:lvl w:ilvl="4">
      <w:start w:val="1"/>
      <w:numFmt w:val="lowerLetter"/>
      <w:lvlText w:val="(%5)"/>
      <w:lvlJc w:val="left"/>
      <w:pPr>
        <w:tabs>
          <w:tab w:val="left" w:pos="2160"/>
        </w:tabs>
        <w:ind w:left="2160" w:hanging="360"/>
      </w:pPr>
      <w:rPr>
        <w:rFonts w:hint="default"/>
      </w:rPr>
    </w:lvl>
    <w:lvl w:ilvl="5">
      <w:start w:val="1"/>
      <w:numFmt w:val="lowerRoman"/>
      <w:lvlText w:val="(%6)"/>
      <w:lvlJc w:val="left"/>
      <w:pPr>
        <w:tabs>
          <w:tab w:val="left" w:pos="2520"/>
        </w:tabs>
        <w:ind w:left="2520" w:hanging="360"/>
      </w:pPr>
      <w:rPr>
        <w:rFonts w:hint="default"/>
      </w:rPr>
    </w:lvl>
    <w:lvl w:ilvl="6">
      <w:start w:val="1"/>
      <w:numFmt w:val="decimal"/>
      <w:lvlText w:val="%7."/>
      <w:lvlJc w:val="left"/>
      <w:pPr>
        <w:tabs>
          <w:tab w:val="left" w:pos="2880"/>
        </w:tabs>
        <w:ind w:left="2880" w:hanging="360"/>
      </w:pPr>
      <w:rPr>
        <w:rFonts w:hint="default"/>
      </w:rPr>
    </w:lvl>
    <w:lvl w:ilvl="7">
      <w:start w:val="1"/>
      <w:numFmt w:val="lowerLetter"/>
      <w:lvlText w:val="%8."/>
      <w:lvlJc w:val="left"/>
      <w:pPr>
        <w:tabs>
          <w:tab w:val="left" w:pos="3240"/>
        </w:tabs>
        <w:ind w:left="3240" w:hanging="360"/>
      </w:pPr>
      <w:rPr>
        <w:rFonts w:hint="default"/>
      </w:rPr>
    </w:lvl>
    <w:lvl w:ilvl="8">
      <w:start w:val="1"/>
      <w:numFmt w:val="lowerRoman"/>
      <w:lvlText w:val="%9."/>
      <w:lvlJc w:val="left"/>
      <w:pPr>
        <w:tabs>
          <w:tab w:val="left" w:pos="3600"/>
        </w:tabs>
        <w:ind w:left="3600" w:hanging="360"/>
      </w:pPr>
      <w:rPr>
        <w:rFonts w:hint="default"/>
      </w:rPr>
    </w:lvl>
  </w:abstractNum>
  <w:abstractNum w:abstractNumId="4" w15:restartNumberingAfterBreak="0">
    <w:nsid w:val="4A950346"/>
    <w:multiLevelType w:val="multilevel"/>
    <w:tmpl w:val="4A950346"/>
    <w:lvl w:ilvl="0">
      <w:start w:val="1"/>
      <w:numFmt w:val="decimal"/>
      <w:lvlText w:val="(%1)"/>
      <w:lvlJc w:val="left"/>
      <w:pPr>
        <w:tabs>
          <w:tab w:val="left" w:pos="567"/>
        </w:tabs>
        <w:ind w:left="567" w:hanging="567"/>
      </w:pPr>
      <w:rPr>
        <w:rFonts w:hint="default"/>
        <w:b w:val="0"/>
        <w:i w:val="0"/>
        <w:strike w:val="0"/>
        <w:dstrike w:val="0"/>
        <w:color w:val="auto"/>
        <w:vertAlign w:val="baseline"/>
        <w14:shadow w14:blurRad="0" w14:dist="0" w14:dir="0" w14:sx="0" w14:sy="0" w14:kx="0" w14:ky="0" w14:algn="none">
          <w14:srgbClr w14:val="000000"/>
        </w14:shadow>
      </w:rPr>
    </w:lvl>
    <w:lvl w:ilvl="1">
      <w:start w:val="1"/>
      <w:numFmt w:val="lowerLetter"/>
      <w:lvlText w:val="%2)"/>
      <w:lvlJc w:val="left"/>
      <w:pPr>
        <w:tabs>
          <w:tab w:val="left" w:pos="1021"/>
        </w:tabs>
        <w:ind w:left="1021" w:hanging="454"/>
      </w:pPr>
      <w:rPr>
        <w:rFonts w:hint="default"/>
      </w:rPr>
    </w:lvl>
    <w:lvl w:ilvl="2">
      <w:start w:val="1"/>
      <w:numFmt w:val="lowerRoman"/>
      <w:lvlText w:val="%3)"/>
      <w:lvlJc w:val="left"/>
      <w:pPr>
        <w:tabs>
          <w:tab w:val="left" w:pos="1440"/>
        </w:tabs>
        <w:ind w:left="1440" w:hanging="360"/>
      </w:pPr>
      <w:rPr>
        <w:rFonts w:hint="default"/>
      </w:rPr>
    </w:lvl>
    <w:lvl w:ilvl="3">
      <w:start w:val="1"/>
      <w:numFmt w:val="decimal"/>
      <w:lvlText w:val="(%4)"/>
      <w:lvlJc w:val="left"/>
      <w:pPr>
        <w:tabs>
          <w:tab w:val="left" w:pos="1800"/>
        </w:tabs>
        <w:ind w:left="1800" w:hanging="360"/>
      </w:pPr>
      <w:rPr>
        <w:rFonts w:hint="default"/>
      </w:rPr>
    </w:lvl>
    <w:lvl w:ilvl="4">
      <w:start w:val="1"/>
      <w:numFmt w:val="lowerLetter"/>
      <w:lvlText w:val="(%5)"/>
      <w:lvlJc w:val="left"/>
      <w:pPr>
        <w:tabs>
          <w:tab w:val="left" w:pos="2160"/>
        </w:tabs>
        <w:ind w:left="2160" w:hanging="360"/>
      </w:pPr>
      <w:rPr>
        <w:rFonts w:hint="default"/>
      </w:rPr>
    </w:lvl>
    <w:lvl w:ilvl="5">
      <w:start w:val="1"/>
      <w:numFmt w:val="lowerRoman"/>
      <w:lvlText w:val="(%6)"/>
      <w:lvlJc w:val="left"/>
      <w:pPr>
        <w:tabs>
          <w:tab w:val="left" w:pos="2520"/>
        </w:tabs>
        <w:ind w:left="2520" w:hanging="360"/>
      </w:pPr>
      <w:rPr>
        <w:rFonts w:hint="default"/>
      </w:rPr>
    </w:lvl>
    <w:lvl w:ilvl="6">
      <w:start w:val="1"/>
      <w:numFmt w:val="decimal"/>
      <w:lvlText w:val="%7."/>
      <w:lvlJc w:val="left"/>
      <w:pPr>
        <w:tabs>
          <w:tab w:val="left" w:pos="2880"/>
        </w:tabs>
        <w:ind w:left="2880" w:hanging="360"/>
      </w:pPr>
      <w:rPr>
        <w:rFonts w:hint="default"/>
      </w:rPr>
    </w:lvl>
    <w:lvl w:ilvl="7">
      <w:start w:val="1"/>
      <w:numFmt w:val="lowerLetter"/>
      <w:lvlText w:val="%8."/>
      <w:lvlJc w:val="left"/>
      <w:pPr>
        <w:tabs>
          <w:tab w:val="left" w:pos="3240"/>
        </w:tabs>
        <w:ind w:left="3240" w:hanging="360"/>
      </w:pPr>
      <w:rPr>
        <w:rFonts w:hint="default"/>
      </w:rPr>
    </w:lvl>
    <w:lvl w:ilvl="8">
      <w:start w:val="1"/>
      <w:numFmt w:val="lowerRoman"/>
      <w:lvlText w:val="%9."/>
      <w:lvlJc w:val="left"/>
      <w:pPr>
        <w:tabs>
          <w:tab w:val="left" w:pos="3600"/>
        </w:tabs>
        <w:ind w:left="3600" w:hanging="360"/>
      </w:pPr>
      <w:rPr>
        <w:rFonts w:hint="default"/>
      </w:rPr>
    </w:lvl>
  </w:abstractNum>
  <w:abstractNum w:abstractNumId="5" w15:restartNumberingAfterBreak="0">
    <w:nsid w:val="4E5604D3"/>
    <w:multiLevelType w:val="multilevel"/>
    <w:tmpl w:val="4E5604D3"/>
    <w:lvl w:ilvl="0">
      <w:start w:val="1"/>
      <w:numFmt w:val="decimal"/>
      <w:lvlText w:val="(%1)"/>
      <w:lvlJc w:val="left"/>
      <w:pPr>
        <w:tabs>
          <w:tab w:val="left" w:pos="567"/>
        </w:tabs>
        <w:ind w:left="567" w:hanging="567"/>
      </w:pPr>
      <w:rPr>
        <w:rFonts w:hint="default"/>
        <w:b w:val="0"/>
        <w:i w:val="0"/>
        <w:strike w:val="0"/>
        <w:dstrike w:val="0"/>
        <w:vertAlign w:val="baseline"/>
        <w14:shadow w14:blurRad="0" w14:dist="0" w14:dir="0" w14:sx="0" w14:sy="0" w14:kx="0" w14:ky="0" w14:algn="none">
          <w14:srgbClr w14:val="000000"/>
        </w14:shadow>
      </w:rPr>
    </w:lvl>
    <w:lvl w:ilvl="1">
      <w:start w:val="1"/>
      <w:numFmt w:val="lowerLetter"/>
      <w:lvlText w:val="%2)"/>
      <w:lvlJc w:val="left"/>
      <w:pPr>
        <w:tabs>
          <w:tab w:val="left" w:pos="1021"/>
        </w:tabs>
        <w:ind w:left="1021" w:hanging="454"/>
      </w:pPr>
      <w:rPr>
        <w:rFonts w:hint="default"/>
      </w:rPr>
    </w:lvl>
    <w:lvl w:ilvl="2">
      <w:start w:val="1"/>
      <w:numFmt w:val="lowerRoman"/>
      <w:lvlText w:val="%3)"/>
      <w:lvlJc w:val="left"/>
      <w:pPr>
        <w:tabs>
          <w:tab w:val="left" w:pos="1440"/>
        </w:tabs>
        <w:ind w:left="1440" w:hanging="360"/>
      </w:pPr>
      <w:rPr>
        <w:rFonts w:hint="default"/>
      </w:rPr>
    </w:lvl>
    <w:lvl w:ilvl="3">
      <w:start w:val="1"/>
      <w:numFmt w:val="decimal"/>
      <w:lvlText w:val="(%4)"/>
      <w:lvlJc w:val="left"/>
      <w:pPr>
        <w:tabs>
          <w:tab w:val="left" w:pos="1800"/>
        </w:tabs>
        <w:ind w:left="1800" w:hanging="360"/>
      </w:pPr>
      <w:rPr>
        <w:rFonts w:hint="default"/>
      </w:rPr>
    </w:lvl>
    <w:lvl w:ilvl="4">
      <w:start w:val="1"/>
      <w:numFmt w:val="lowerLetter"/>
      <w:lvlText w:val="(%5)"/>
      <w:lvlJc w:val="left"/>
      <w:pPr>
        <w:tabs>
          <w:tab w:val="left" w:pos="2160"/>
        </w:tabs>
        <w:ind w:left="2160" w:hanging="360"/>
      </w:pPr>
      <w:rPr>
        <w:rFonts w:hint="default"/>
      </w:rPr>
    </w:lvl>
    <w:lvl w:ilvl="5">
      <w:start w:val="1"/>
      <w:numFmt w:val="lowerRoman"/>
      <w:lvlText w:val="(%6)"/>
      <w:lvlJc w:val="left"/>
      <w:pPr>
        <w:tabs>
          <w:tab w:val="left" w:pos="2520"/>
        </w:tabs>
        <w:ind w:left="2520" w:hanging="360"/>
      </w:pPr>
      <w:rPr>
        <w:rFonts w:hint="default"/>
      </w:rPr>
    </w:lvl>
    <w:lvl w:ilvl="6">
      <w:start w:val="1"/>
      <w:numFmt w:val="decimal"/>
      <w:lvlText w:val="%7."/>
      <w:lvlJc w:val="left"/>
      <w:pPr>
        <w:tabs>
          <w:tab w:val="left" w:pos="2880"/>
        </w:tabs>
        <w:ind w:left="2880" w:hanging="360"/>
      </w:pPr>
      <w:rPr>
        <w:rFonts w:hint="default"/>
      </w:rPr>
    </w:lvl>
    <w:lvl w:ilvl="7">
      <w:start w:val="1"/>
      <w:numFmt w:val="lowerLetter"/>
      <w:lvlText w:val="%8."/>
      <w:lvlJc w:val="left"/>
      <w:pPr>
        <w:tabs>
          <w:tab w:val="left" w:pos="3240"/>
        </w:tabs>
        <w:ind w:left="3240" w:hanging="360"/>
      </w:pPr>
      <w:rPr>
        <w:rFonts w:hint="default"/>
      </w:rPr>
    </w:lvl>
    <w:lvl w:ilvl="8">
      <w:start w:val="1"/>
      <w:numFmt w:val="lowerRoman"/>
      <w:lvlText w:val="%9."/>
      <w:lvlJc w:val="left"/>
      <w:pPr>
        <w:tabs>
          <w:tab w:val="left" w:pos="3600"/>
        </w:tabs>
        <w:ind w:left="3600" w:hanging="360"/>
      </w:pPr>
      <w:rPr>
        <w:rFonts w:hint="default"/>
      </w:rPr>
    </w:lvl>
  </w:abstractNum>
  <w:abstractNum w:abstractNumId="6" w15:restartNumberingAfterBreak="0">
    <w:nsid w:val="4E8E6A32"/>
    <w:multiLevelType w:val="multilevel"/>
    <w:tmpl w:val="4E8E6A32"/>
    <w:lvl w:ilvl="0">
      <w:start w:val="1"/>
      <w:numFmt w:val="decimal"/>
      <w:lvlText w:val="(%1)"/>
      <w:lvlJc w:val="left"/>
      <w:pPr>
        <w:tabs>
          <w:tab w:val="left" w:pos="567"/>
        </w:tabs>
        <w:ind w:left="567" w:hanging="567"/>
      </w:pPr>
      <w:rPr>
        <w:rFonts w:hint="default"/>
        <w:b w:val="0"/>
        <w:i w:val="0"/>
        <w:strike w:val="0"/>
        <w:dstrike w:val="0"/>
        <w:color w:val="auto"/>
        <w:vertAlign w:val="baseline"/>
        <w14:shadow w14:blurRad="0" w14:dist="0" w14:dir="0" w14:sx="0" w14:sy="0" w14:kx="0" w14:ky="0" w14:algn="none">
          <w14:srgbClr w14:val="000000"/>
        </w14:shadow>
      </w:rPr>
    </w:lvl>
    <w:lvl w:ilvl="1">
      <w:start w:val="1"/>
      <w:numFmt w:val="lowerLetter"/>
      <w:lvlText w:val="%2)"/>
      <w:lvlJc w:val="left"/>
      <w:pPr>
        <w:tabs>
          <w:tab w:val="left" w:pos="1021"/>
        </w:tabs>
        <w:ind w:left="1021" w:hanging="454"/>
      </w:pPr>
      <w:rPr>
        <w:rFonts w:hint="default"/>
      </w:rPr>
    </w:lvl>
    <w:lvl w:ilvl="2">
      <w:start w:val="1"/>
      <w:numFmt w:val="lowerRoman"/>
      <w:lvlText w:val="%3)"/>
      <w:lvlJc w:val="left"/>
      <w:pPr>
        <w:tabs>
          <w:tab w:val="left" w:pos="1440"/>
        </w:tabs>
        <w:ind w:left="1440" w:hanging="360"/>
      </w:pPr>
      <w:rPr>
        <w:rFonts w:hint="default"/>
      </w:rPr>
    </w:lvl>
    <w:lvl w:ilvl="3">
      <w:start w:val="1"/>
      <w:numFmt w:val="decimal"/>
      <w:lvlText w:val="(%4)"/>
      <w:lvlJc w:val="left"/>
      <w:pPr>
        <w:tabs>
          <w:tab w:val="left" w:pos="1800"/>
        </w:tabs>
        <w:ind w:left="1800" w:hanging="360"/>
      </w:pPr>
      <w:rPr>
        <w:rFonts w:hint="default"/>
      </w:rPr>
    </w:lvl>
    <w:lvl w:ilvl="4">
      <w:start w:val="1"/>
      <w:numFmt w:val="lowerLetter"/>
      <w:lvlText w:val="(%5)"/>
      <w:lvlJc w:val="left"/>
      <w:pPr>
        <w:tabs>
          <w:tab w:val="left" w:pos="2160"/>
        </w:tabs>
        <w:ind w:left="2160" w:hanging="360"/>
      </w:pPr>
      <w:rPr>
        <w:rFonts w:hint="default"/>
      </w:rPr>
    </w:lvl>
    <w:lvl w:ilvl="5">
      <w:start w:val="1"/>
      <w:numFmt w:val="lowerRoman"/>
      <w:lvlText w:val="(%6)"/>
      <w:lvlJc w:val="left"/>
      <w:pPr>
        <w:tabs>
          <w:tab w:val="left" w:pos="2520"/>
        </w:tabs>
        <w:ind w:left="2520" w:hanging="360"/>
      </w:pPr>
      <w:rPr>
        <w:rFonts w:hint="default"/>
      </w:rPr>
    </w:lvl>
    <w:lvl w:ilvl="6">
      <w:start w:val="1"/>
      <w:numFmt w:val="decimal"/>
      <w:lvlText w:val="%7."/>
      <w:lvlJc w:val="left"/>
      <w:pPr>
        <w:tabs>
          <w:tab w:val="left" w:pos="2880"/>
        </w:tabs>
        <w:ind w:left="2880" w:hanging="360"/>
      </w:pPr>
      <w:rPr>
        <w:rFonts w:hint="default"/>
      </w:rPr>
    </w:lvl>
    <w:lvl w:ilvl="7">
      <w:start w:val="1"/>
      <w:numFmt w:val="lowerLetter"/>
      <w:lvlText w:val="%8."/>
      <w:lvlJc w:val="left"/>
      <w:pPr>
        <w:tabs>
          <w:tab w:val="left" w:pos="3240"/>
        </w:tabs>
        <w:ind w:left="3240" w:hanging="360"/>
      </w:pPr>
      <w:rPr>
        <w:rFonts w:hint="default"/>
      </w:rPr>
    </w:lvl>
    <w:lvl w:ilvl="8">
      <w:start w:val="1"/>
      <w:numFmt w:val="lowerRoman"/>
      <w:lvlText w:val="%9."/>
      <w:lvlJc w:val="left"/>
      <w:pPr>
        <w:tabs>
          <w:tab w:val="left" w:pos="3600"/>
        </w:tabs>
        <w:ind w:left="3600" w:hanging="360"/>
      </w:pPr>
      <w:rPr>
        <w:rFonts w:hint="default"/>
      </w:rPr>
    </w:lvl>
  </w:abstractNum>
  <w:abstractNum w:abstractNumId="7" w15:restartNumberingAfterBreak="0">
    <w:nsid w:val="7B9564A9"/>
    <w:multiLevelType w:val="multilevel"/>
    <w:tmpl w:val="7B9564A9"/>
    <w:lvl w:ilvl="0">
      <w:start w:val="1"/>
      <w:numFmt w:val="decimal"/>
      <w:lvlText w:val="(%1)"/>
      <w:lvlJc w:val="left"/>
      <w:pPr>
        <w:tabs>
          <w:tab w:val="left" w:pos="567"/>
        </w:tabs>
        <w:ind w:left="567" w:hanging="567"/>
      </w:pPr>
      <w:rPr>
        <w:rFonts w:hint="default"/>
        <w:b w:val="0"/>
        <w:i w:val="0"/>
        <w:strike w:val="0"/>
        <w:dstrike w:val="0"/>
        <w:color w:val="auto"/>
        <w:vertAlign w:val="baseline"/>
        <w14:shadow w14:blurRad="0" w14:dist="0" w14:dir="0" w14:sx="0" w14:sy="0" w14:kx="0" w14:ky="0" w14:algn="none">
          <w14:srgbClr w14:val="000000"/>
        </w14:shadow>
      </w:rPr>
    </w:lvl>
    <w:lvl w:ilvl="1">
      <w:start w:val="1"/>
      <w:numFmt w:val="lowerLetter"/>
      <w:lvlText w:val="%2)"/>
      <w:lvlJc w:val="left"/>
      <w:pPr>
        <w:tabs>
          <w:tab w:val="left" w:pos="1021"/>
        </w:tabs>
        <w:ind w:left="1021" w:hanging="454"/>
      </w:pPr>
      <w:rPr>
        <w:rFonts w:hint="default"/>
      </w:rPr>
    </w:lvl>
    <w:lvl w:ilvl="2">
      <w:start w:val="1"/>
      <w:numFmt w:val="lowerRoman"/>
      <w:lvlText w:val="%3)"/>
      <w:lvlJc w:val="left"/>
      <w:pPr>
        <w:tabs>
          <w:tab w:val="left" w:pos="1440"/>
        </w:tabs>
        <w:ind w:left="1440" w:hanging="360"/>
      </w:pPr>
      <w:rPr>
        <w:rFonts w:hint="default"/>
      </w:rPr>
    </w:lvl>
    <w:lvl w:ilvl="3">
      <w:start w:val="1"/>
      <w:numFmt w:val="decimal"/>
      <w:lvlText w:val="(%4)"/>
      <w:lvlJc w:val="left"/>
      <w:pPr>
        <w:tabs>
          <w:tab w:val="left" w:pos="1800"/>
        </w:tabs>
        <w:ind w:left="1800" w:hanging="360"/>
      </w:pPr>
      <w:rPr>
        <w:rFonts w:hint="default"/>
      </w:rPr>
    </w:lvl>
    <w:lvl w:ilvl="4">
      <w:start w:val="1"/>
      <w:numFmt w:val="lowerLetter"/>
      <w:lvlText w:val="(%5)"/>
      <w:lvlJc w:val="left"/>
      <w:pPr>
        <w:tabs>
          <w:tab w:val="left" w:pos="2160"/>
        </w:tabs>
        <w:ind w:left="2160" w:hanging="360"/>
      </w:pPr>
      <w:rPr>
        <w:rFonts w:hint="default"/>
      </w:rPr>
    </w:lvl>
    <w:lvl w:ilvl="5">
      <w:start w:val="1"/>
      <w:numFmt w:val="lowerRoman"/>
      <w:lvlText w:val="(%6)"/>
      <w:lvlJc w:val="left"/>
      <w:pPr>
        <w:tabs>
          <w:tab w:val="left" w:pos="2520"/>
        </w:tabs>
        <w:ind w:left="2520" w:hanging="360"/>
      </w:pPr>
      <w:rPr>
        <w:rFonts w:hint="default"/>
      </w:rPr>
    </w:lvl>
    <w:lvl w:ilvl="6">
      <w:start w:val="1"/>
      <w:numFmt w:val="decimal"/>
      <w:lvlText w:val="%7."/>
      <w:lvlJc w:val="left"/>
      <w:pPr>
        <w:tabs>
          <w:tab w:val="left" w:pos="2880"/>
        </w:tabs>
        <w:ind w:left="2880" w:hanging="360"/>
      </w:pPr>
      <w:rPr>
        <w:rFonts w:hint="default"/>
      </w:rPr>
    </w:lvl>
    <w:lvl w:ilvl="7">
      <w:start w:val="1"/>
      <w:numFmt w:val="lowerLetter"/>
      <w:lvlText w:val="%8."/>
      <w:lvlJc w:val="left"/>
      <w:pPr>
        <w:tabs>
          <w:tab w:val="left" w:pos="3240"/>
        </w:tabs>
        <w:ind w:left="3240" w:hanging="360"/>
      </w:pPr>
      <w:rPr>
        <w:rFonts w:hint="default"/>
      </w:rPr>
    </w:lvl>
    <w:lvl w:ilvl="8">
      <w:start w:val="1"/>
      <w:numFmt w:val="lowerRoman"/>
      <w:lvlText w:val="%9."/>
      <w:lvlJc w:val="left"/>
      <w:pPr>
        <w:tabs>
          <w:tab w:val="left" w:pos="3600"/>
        </w:tabs>
        <w:ind w:left="3600" w:hanging="360"/>
      </w:pPr>
      <w:rPr>
        <w:rFonts w:hint="default"/>
      </w:rPr>
    </w:lvl>
  </w:abstractNum>
  <w:num w:numId="1" w16cid:durableId="93794704">
    <w:abstractNumId w:val="2"/>
  </w:num>
  <w:num w:numId="2" w16cid:durableId="346757877">
    <w:abstractNumId w:val="5"/>
  </w:num>
  <w:num w:numId="3" w16cid:durableId="1926300579">
    <w:abstractNumId w:val="1"/>
  </w:num>
  <w:num w:numId="4" w16cid:durableId="1788967983">
    <w:abstractNumId w:val="3"/>
  </w:num>
  <w:num w:numId="5" w16cid:durableId="1525945717">
    <w:abstractNumId w:val="7"/>
  </w:num>
  <w:num w:numId="6" w16cid:durableId="2091348602">
    <w:abstractNumId w:val="6"/>
  </w:num>
  <w:num w:numId="7" w16cid:durableId="1275090478">
    <w:abstractNumId w:val="4"/>
  </w:num>
  <w:num w:numId="8" w16cid:durableId="1558737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160"/>
    <w:rsid w:val="00000524"/>
    <w:rsid w:val="00010B51"/>
    <w:rsid w:val="000129AF"/>
    <w:rsid w:val="000166A8"/>
    <w:rsid w:val="00017B56"/>
    <w:rsid w:val="000345D5"/>
    <w:rsid w:val="000408D0"/>
    <w:rsid w:val="00040EA6"/>
    <w:rsid w:val="000538DD"/>
    <w:rsid w:val="00054A09"/>
    <w:rsid w:val="00054A79"/>
    <w:rsid w:val="000566F2"/>
    <w:rsid w:val="00066D7D"/>
    <w:rsid w:val="00083621"/>
    <w:rsid w:val="000940DC"/>
    <w:rsid w:val="000A2391"/>
    <w:rsid w:val="000A53C3"/>
    <w:rsid w:val="000C002A"/>
    <w:rsid w:val="000C42D4"/>
    <w:rsid w:val="000C7313"/>
    <w:rsid w:val="000C758D"/>
    <w:rsid w:val="000D3E28"/>
    <w:rsid w:val="000E6432"/>
    <w:rsid w:val="000E741B"/>
    <w:rsid w:val="0010309D"/>
    <w:rsid w:val="001061CD"/>
    <w:rsid w:val="00125EC7"/>
    <w:rsid w:val="00130094"/>
    <w:rsid w:val="00131160"/>
    <w:rsid w:val="0014154F"/>
    <w:rsid w:val="001465CC"/>
    <w:rsid w:val="00154BC3"/>
    <w:rsid w:val="00160729"/>
    <w:rsid w:val="00173886"/>
    <w:rsid w:val="00190222"/>
    <w:rsid w:val="00191186"/>
    <w:rsid w:val="00197417"/>
    <w:rsid w:val="001A0C3C"/>
    <w:rsid w:val="001A5525"/>
    <w:rsid w:val="001B36E4"/>
    <w:rsid w:val="001B6CD8"/>
    <w:rsid w:val="001C1953"/>
    <w:rsid w:val="001E0982"/>
    <w:rsid w:val="001E38ED"/>
    <w:rsid w:val="001E58D2"/>
    <w:rsid w:val="001E7438"/>
    <w:rsid w:val="001E74A9"/>
    <w:rsid w:val="001F06E3"/>
    <w:rsid w:val="001F7B84"/>
    <w:rsid w:val="00203C8E"/>
    <w:rsid w:val="002041CE"/>
    <w:rsid w:val="002114E5"/>
    <w:rsid w:val="00215AA7"/>
    <w:rsid w:val="002333C1"/>
    <w:rsid w:val="0023621B"/>
    <w:rsid w:val="0024485C"/>
    <w:rsid w:val="0025107F"/>
    <w:rsid w:val="00260886"/>
    <w:rsid w:val="00264B52"/>
    <w:rsid w:val="00264E4B"/>
    <w:rsid w:val="002666C2"/>
    <w:rsid w:val="00274422"/>
    <w:rsid w:val="0027609E"/>
    <w:rsid w:val="002871C2"/>
    <w:rsid w:val="002A3A42"/>
    <w:rsid w:val="002A66FF"/>
    <w:rsid w:val="002B3214"/>
    <w:rsid w:val="002B3DB1"/>
    <w:rsid w:val="002C0C5C"/>
    <w:rsid w:val="002C307D"/>
    <w:rsid w:val="002C3721"/>
    <w:rsid w:val="002D0CD8"/>
    <w:rsid w:val="002D1965"/>
    <w:rsid w:val="002D29F1"/>
    <w:rsid w:val="002D30C0"/>
    <w:rsid w:val="002E0EAD"/>
    <w:rsid w:val="002E6E4A"/>
    <w:rsid w:val="002F312A"/>
    <w:rsid w:val="002F3690"/>
    <w:rsid w:val="002F4189"/>
    <w:rsid w:val="00300CCD"/>
    <w:rsid w:val="00302A97"/>
    <w:rsid w:val="00303591"/>
    <w:rsid w:val="00304575"/>
    <w:rsid w:val="003070A6"/>
    <w:rsid w:val="00322107"/>
    <w:rsid w:val="00330165"/>
    <w:rsid w:val="003310BE"/>
    <w:rsid w:val="0033112D"/>
    <w:rsid w:val="003338CC"/>
    <w:rsid w:val="003358BB"/>
    <w:rsid w:val="00342E31"/>
    <w:rsid w:val="00343CEE"/>
    <w:rsid w:val="00350FAF"/>
    <w:rsid w:val="003577F7"/>
    <w:rsid w:val="00362A72"/>
    <w:rsid w:val="00371501"/>
    <w:rsid w:val="0037661F"/>
    <w:rsid w:val="00383E0E"/>
    <w:rsid w:val="00384D76"/>
    <w:rsid w:val="0038599B"/>
    <w:rsid w:val="003911AE"/>
    <w:rsid w:val="003958C3"/>
    <w:rsid w:val="003A0C82"/>
    <w:rsid w:val="003A74F6"/>
    <w:rsid w:val="003B08D2"/>
    <w:rsid w:val="003B2625"/>
    <w:rsid w:val="003B4C7B"/>
    <w:rsid w:val="003C0C49"/>
    <w:rsid w:val="003C2D77"/>
    <w:rsid w:val="003C791B"/>
    <w:rsid w:val="003D33EB"/>
    <w:rsid w:val="003D427E"/>
    <w:rsid w:val="003D4FDC"/>
    <w:rsid w:val="003E3347"/>
    <w:rsid w:val="003E7156"/>
    <w:rsid w:val="003E7159"/>
    <w:rsid w:val="003F7F1D"/>
    <w:rsid w:val="00402CA3"/>
    <w:rsid w:val="00412321"/>
    <w:rsid w:val="00420423"/>
    <w:rsid w:val="00420943"/>
    <w:rsid w:val="00421292"/>
    <w:rsid w:val="00421C92"/>
    <w:rsid w:val="0042639F"/>
    <w:rsid w:val="00440B0B"/>
    <w:rsid w:val="004453DA"/>
    <w:rsid w:val="004863D0"/>
    <w:rsid w:val="004A2332"/>
    <w:rsid w:val="004A7C3B"/>
    <w:rsid w:val="004B1994"/>
    <w:rsid w:val="004B4A8E"/>
    <w:rsid w:val="004B7C57"/>
    <w:rsid w:val="004C0427"/>
    <w:rsid w:val="004C0C90"/>
    <w:rsid w:val="004C2AE0"/>
    <w:rsid w:val="004D0316"/>
    <w:rsid w:val="004E2C06"/>
    <w:rsid w:val="004F20EE"/>
    <w:rsid w:val="004F6539"/>
    <w:rsid w:val="00500A52"/>
    <w:rsid w:val="00504C32"/>
    <w:rsid w:val="00515084"/>
    <w:rsid w:val="00521155"/>
    <w:rsid w:val="00532775"/>
    <w:rsid w:val="00540BD8"/>
    <w:rsid w:val="00545904"/>
    <w:rsid w:val="00546241"/>
    <w:rsid w:val="00550C8C"/>
    <w:rsid w:val="00557D38"/>
    <w:rsid w:val="005620CD"/>
    <w:rsid w:val="005736D7"/>
    <w:rsid w:val="00576D09"/>
    <w:rsid w:val="00583F7F"/>
    <w:rsid w:val="005867F5"/>
    <w:rsid w:val="005B3A3F"/>
    <w:rsid w:val="005B47E4"/>
    <w:rsid w:val="005B5A07"/>
    <w:rsid w:val="005C1FCE"/>
    <w:rsid w:val="005C4381"/>
    <w:rsid w:val="005D3C5A"/>
    <w:rsid w:val="005D4726"/>
    <w:rsid w:val="005E2958"/>
    <w:rsid w:val="005E7B72"/>
    <w:rsid w:val="005F4389"/>
    <w:rsid w:val="005F6F56"/>
    <w:rsid w:val="00601AB9"/>
    <w:rsid w:val="006032FA"/>
    <w:rsid w:val="00617559"/>
    <w:rsid w:val="006204F2"/>
    <w:rsid w:val="00621825"/>
    <w:rsid w:val="0062314B"/>
    <w:rsid w:val="00623A3A"/>
    <w:rsid w:val="006402B9"/>
    <w:rsid w:val="0064692B"/>
    <w:rsid w:val="00650483"/>
    <w:rsid w:val="00652F4D"/>
    <w:rsid w:val="00656B22"/>
    <w:rsid w:val="006679FA"/>
    <w:rsid w:val="00670540"/>
    <w:rsid w:val="0067325B"/>
    <w:rsid w:val="00675992"/>
    <w:rsid w:val="006855D9"/>
    <w:rsid w:val="00695493"/>
    <w:rsid w:val="006A0751"/>
    <w:rsid w:val="006A4A80"/>
    <w:rsid w:val="006B6D2A"/>
    <w:rsid w:val="006D4118"/>
    <w:rsid w:val="006E6EB8"/>
    <w:rsid w:val="006F6C96"/>
    <w:rsid w:val="007005F7"/>
    <w:rsid w:val="00700827"/>
    <w:rsid w:val="007131AF"/>
    <w:rsid w:val="00716519"/>
    <w:rsid w:val="007165A1"/>
    <w:rsid w:val="00722383"/>
    <w:rsid w:val="00732B10"/>
    <w:rsid w:val="0073417D"/>
    <w:rsid w:val="007342A5"/>
    <w:rsid w:val="00736EE5"/>
    <w:rsid w:val="00743081"/>
    <w:rsid w:val="0074717E"/>
    <w:rsid w:val="0076252F"/>
    <w:rsid w:val="0076572C"/>
    <w:rsid w:val="00767DDB"/>
    <w:rsid w:val="00772922"/>
    <w:rsid w:val="007746D8"/>
    <w:rsid w:val="00776E64"/>
    <w:rsid w:val="007834F2"/>
    <w:rsid w:val="00785624"/>
    <w:rsid w:val="0079573C"/>
    <w:rsid w:val="007A403B"/>
    <w:rsid w:val="007A4E58"/>
    <w:rsid w:val="007A65BA"/>
    <w:rsid w:val="007A6850"/>
    <w:rsid w:val="007B11D2"/>
    <w:rsid w:val="007B1993"/>
    <w:rsid w:val="007D1B94"/>
    <w:rsid w:val="007D5AA9"/>
    <w:rsid w:val="007D7D86"/>
    <w:rsid w:val="007E04B6"/>
    <w:rsid w:val="007E7ED9"/>
    <w:rsid w:val="007F5D14"/>
    <w:rsid w:val="00806557"/>
    <w:rsid w:val="00810AD7"/>
    <w:rsid w:val="00811141"/>
    <w:rsid w:val="008123FB"/>
    <w:rsid w:val="008148C5"/>
    <w:rsid w:val="00817B0E"/>
    <w:rsid w:val="00821399"/>
    <w:rsid w:val="00824269"/>
    <w:rsid w:val="0082642B"/>
    <w:rsid w:val="00826D2C"/>
    <w:rsid w:val="00831C1A"/>
    <w:rsid w:val="00831D58"/>
    <w:rsid w:val="008413A6"/>
    <w:rsid w:val="00843AA7"/>
    <w:rsid w:val="00846898"/>
    <w:rsid w:val="008560D9"/>
    <w:rsid w:val="00865258"/>
    <w:rsid w:val="00866409"/>
    <w:rsid w:val="008704BB"/>
    <w:rsid w:val="00870831"/>
    <w:rsid w:val="00880AB8"/>
    <w:rsid w:val="0088716D"/>
    <w:rsid w:val="00887D0F"/>
    <w:rsid w:val="00891C99"/>
    <w:rsid w:val="00897430"/>
    <w:rsid w:val="008A2F12"/>
    <w:rsid w:val="008B0A2C"/>
    <w:rsid w:val="008B20E7"/>
    <w:rsid w:val="008D092B"/>
    <w:rsid w:val="008D6906"/>
    <w:rsid w:val="008E43B1"/>
    <w:rsid w:val="008F3152"/>
    <w:rsid w:val="00900DCA"/>
    <w:rsid w:val="00915F90"/>
    <w:rsid w:val="0091776D"/>
    <w:rsid w:val="00917AB7"/>
    <w:rsid w:val="00924CDB"/>
    <w:rsid w:val="00936907"/>
    <w:rsid w:val="0093742A"/>
    <w:rsid w:val="00942E81"/>
    <w:rsid w:val="00945C21"/>
    <w:rsid w:val="00947AC1"/>
    <w:rsid w:val="009504F4"/>
    <w:rsid w:val="0095464F"/>
    <w:rsid w:val="00956763"/>
    <w:rsid w:val="00956B13"/>
    <w:rsid w:val="009630C1"/>
    <w:rsid w:val="00963E38"/>
    <w:rsid w:val="00966286"/>
    <w:rsid w:val="009820E8"/>
    <w:rsid w:val="00985BFB"/>
    <w:rsid w:val="00994778"/>
    <w:rsid w:val="009954F5"/>
    <w:rsid w:val="009A2656"/>
    <w:rsid w:val="009B3D7F"/>
    <w:rsid w:val="009D02DA"/>
    <w:rsid w:val="009D0F92"/>
    <w:rsid w:val="009D1457"/>
    <w:rsid w:val="009D238D"/>
    <w:rsid w:val="009D39EA"/>
    <w:rsid w:val="009D3F6E"/>
    <w:rsid w:val="009E0512"/>
    <w:rsid w:val="009E188F"/>
    <w:rsid w:val="009E26C9"/>
    <w:rsid w:val="009F3901"/>
    <w:rsid w:val="009F75C6"/>
    <w:rsid w:val="00A01CBB"/>
    <w:rsid w:val="00A05EA6"/>
    <w:rsid w:val="00A318A9"/>
    <w:rsid w:val="00A32AB3"/>
    <w:rsid w:val="00A418F6"/>
    <w:rsid w:val="00A427B9"/>
    <w:rsid w:val="00A46B4B"/>
    <w:rsid w:val="00A55621"/>
    <w:rsid w:val="00A74D9D"/>
    <w:rsid w:val="00A76680"/>
    <w:rsid w:val="00A87DBF"/>
    <w:rsid w:val="00A904E7"/>
    <w:rsid w:val="00A93CB2"/>
    <w:rsid w:val="00A97118"/>
    <w:rsid w:val="00AA6703"/>
    <w:rsid w:val="00AB0B42"/>
    <w:rsid w:val="00AB0B75"/>
    <w:rsid w:val="00AB30F4"/>
    <w:rsid w:val="00AB44BF"/>
    <w:rsid w:val="00AC18A4"/>
    <w:rsid w:val="00AC4BB5"/>
    <w:rsid w:val="00AD1777"/>
    <w:rsid w:val="00AD79BB"/>
    <w:rsid w:val="00AD7BCB"/>
    <w:rsid w:val="00AF0AC9"/>
    <w:rsid w:val="00AF41F3"/>
    <w:rsid w:val="00AF72A4"/>
    <w:rsid w:val="00B0176F"/>
    <w:rsid w:val="00B0476F"/>
    <w:rsid w:val="00B0696E"/>
    <w:rsid w:val="00B0781C"/>
    <w:rsid w:val="00B10E4F"/>
    <w:rsid w:val="00B313BE"/>
    <w:rsid w:val="00B36221"/>
    <w:rsid w:val="00B369A7"/>
    <w:rsid w:val="00B47464"/>
    <w:rsid w:val="00B57FF7"/>
    <w:rsid w:val="00B63BFF"/>
    <w:rsid w:val="00B71306"/>
    <w:rsid w:val="00B7554A"/>
    <w:rsid w:val="00B75719"/>
    <w:rsid w:val="00B806F8"/>
    <w:rsid w:val="00B82D08"/>
    <w:rsid w:val="00B82D50"/>
    <w:rsid w:val="00B86441"/>
    <w:rsid w:val="00B90640"/>
    <w:rsid w:val="00BA1E8D"/>
    <w:rsid w:val="00BB3316"/>
    <w:rsid w:val="00BC17DA"/>
    <w:rsid w:val="00BC3CDA"/>
    <w:rsid w:val="00C1031D"/>
    <w:rsid w:val="00C12B15"/>
    <w:rsid w:val="00C17467"/>
    <w:rsid w:val="00C21191"/>
    <w:rsid w:val="00C3174D"/>
    <w:rsid w:val="00C31C1A"/>
    <w:rsid w:val="00C34647"/>
    <w:rsid w:val="00C35DC9"/>
    <w:rsid w:val="00C53646"/>
    <w:rsid w:val="00C54C28"/>
    <w:rsid w:val="00C63031"/>
    <w:rsid w:val="00C63342"/>
    <w:rsid w:val="00C6548E"/>
    <w:rsid w:val="00C67504"/>
    <w:rsid w:val="00C75A1B"/>
    <w:rsid w:val="00C77181"/>
    <w:rsid w:val="00C863F8"/>
    <w:rsid w:val="00C94444"/>
    <w:rsid w:val="00CC0853"/>
    <w:rsid w:val="00CC3F61"/>
    <w:rsid w:val="00CC740B"/>
    <w:rsid w:val="00CC7BE1"/>
    <w:rsid w:val="00CD1790"/>
    <w:rsid w:val="00CD3F08"/>
    <w:rsid w:val="00CD5CA9"/>
    <w:rsid w:val="00CD64EA"/>
    <w:rsid w:val="00CD7144"/>
    <w:rsid w:val="00CD7CB8"/>
    <w:rsid w:val="00CE15B3"/>
    <w:rsid w:val="00CF532C"/>
    <w:rsid w:val="00D122A6"/>
    <w:rsid w:val="00D14B0D"/>
    <w:rsid w:val="00D2283E"/>
    <w:rsid w:val="00D22880"/>
    <w:rsid w:val="00D238A1"/>
    <w:rsid w:val="00D2664B"/>
    <w:rsid w:val="00D30A29"/>
    <w:rsid w:val="00D36B62"/>
    <w:rsid w:val="00D40D7B"/>
    <w:rsid w:val="00D42508"/>
    <w:rsid w:val="00D50DA9"/>
    <w:rsid w:val="00D5659B"/>
    <w:rsid w:val="00D57E6E"/>
    <w:rsid w:val="00D6303C"/>
    <w:rsid w:val="00D64083"/>
    <w:rsid w:val="00D700F9"/>
    <w:rsid w:val="00D727CA"/>
    <w:rsid w:val="00D84C0E"/>
    <w:rsid w:val="00D91D9B"/>
    <w:rsid w:val="00D92F64"/>
    <w:rsid w:val="00D9518B"/>
    <w:rsid w:val="00DA614B"/>
    <w:rsid w:val="00DA625C"/>
    <w:rsid w:val="00DB0904"/>
    <w:rsid w:val="00DB2C2A"/>
    <w:rsid w:val="00DB2E35"/>
    <w:rsid w:val="00DC09AE"/>
    <w:rsid w:val="00DC1CF6"/>
    <w:rsid w:val="00DC4038"/>
    <w:rsid w:val="00DC5344"/>
    <w:rsid w:val="00DD0001"/>
    <w:rsid w:val="00DD09F5"/>
    <w:rsid w:val="00DE18CB"/>
    <w:rsid w:val="00DE4471"/>
    <w:rsid w:val="00DE4F19"/>
    <w:rsid w:val="00DF4D9E"/>
    <w:rsid w:val="00DF7748"/>
    <w:rsid w:val="00E033AB"/>
    <w:rsid w:val="00E10B6A"/>
    <w:rsid w:val="00E114A3"/>
    <w:rsid w:val="00E13E49"/>
    <w:rsid w:val="00E16F29"/>
    <w:rsid w:val="00E200CC"/>
    <w:rsid w:val="00E244C7"/>
    <w:rsid w:val="00E24E24"/>
    <w:rsid w:val="00E269DD"/>
    <w:rsid w:val="00E26EDC"/>
    <w:rsid w:val="00E31B66"/>
    <w:rsid w:val="00E35EB1"/>
    <w:rsid w:val="00E40C1C"/>
    <w:rsid w:val="00E44423"/>
    <w:rsid w:val="00E44F18"/>
    <w:rsid w:val="00E4738D"/>
    <w:rsid w:val="00E52060"/>
    <w:rsid w:val="00E55843"/>
    <w:rsid w:val="00E60EC7"/>
    <w:rsid w:val="00E633AD"/>
    <w:rsid w:val="00E639E1"/>
    <w:rsid w:val="00E64A72"/>
    <w:rsid w:val="00E6730A"/>
    <w:rsid w:val="00E67AC2"/>
    <w:rsid w:val="00E67F73"/>
    <w:rsid w:val="00E7558A"/>
    <w:rsid w:val="00E80C5F"/>
    <w:rsid w:val="00E86AD7"/>
    <w:rsid w:val="00E907D6"/>
    <w:rsid w:val="00E941DD"/>
    <w:rsid w:val="00E94735"/>
    <w:rsid w:val="00EA64B3"/>
    <w:rsid w:val="00EB46BB"/>
    <w:rsid w:val="00EB523E"/>
    <w:rsid w:val="00EB693C"/>
    <w:rsid w:val="00EB7FA0"/>
    <w:rsid w:val="00EC3687"/>
    <w:rsid w:val="00EC6358"/>
    <w:rsid w:val="00EE07B0"/>
    <w:rsid w:val="00EE1CD2"/>
    <w:rsid w:val="00EE28B9"/>
    <w:rsid w:val="00EE550B"/>
    <w:rsid w:val="00EF0D9C"/>
    <w:rsid w:val="00EF21C3"/>
    <w:rsid w:val="00EF50F4"/>
    <w:rsid w:val="00F01B15"/>
    <w:rsid w:val="00F079DC"/>
    <w:rsid w:val="00F137F9"/>
    <w:rsid w:val="00F147E2"/>
    <w:rsid w:val="00F14A07"/>
    <w:rsid w:val="00F17586"/>
    <w:rsid w:val="00F23189"/>
    <w:rsid w:val="00F27A1E"/>
    <w:rsid w:val="00F3374C"/>
    <w:rsid w:val="00F34AFA"/>
    <w:rsid w:val="00F4024F"/>
    <w:rsid w:val="00F41241"/>
    <w:rsid w:val="00F46B5A"/>
    <w:rsid w:val="00F51DB0"/>
    <w:rsid w:val="00F51F7D"/>
    <w:rsid w:val="00F53039"/>
    <w:rsid w:val="00F55DE6"/>
    <w:rsid w:val="00F62C3F"/>
    <w:rsid w:val="00F71057"/>
    <w:rsid w:val="00F716C9"/>
    <w:rsid w:val="00F8166C"/>
    <w:rsid w:val="00F91DE1"/>
    <w:rsid w:val="00F944D1"/>
    <w:rsid w:val="00FB319D"/>
    <w:rsid w:val="00FB336E"/>
    <w:rsid w:val="00FD23A9"/>
    <w:rsid w:val="00FE34F1"/>
    <w:rsid w:val="00FF3B40"/>
    <w:rsid w:val="00FF5646"/>
    <w:rsid w:val="23941728"/>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4F4874"/>
  <w15:docId w15:val="{7F92D98E-DF68-4CCE-A7CC-51BE6BBC8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semiHidden="1"/>
    <w:lsdException w:name="annotation text" w:uiPriority="99"/>
    <w:lsdException w:name="footer" w:uiPriority="99"/>
    <w:lsdException w:name="caption" w:semiHidden="1" w:unhideWhenUsed="1" w:qFormat="1"/>
    <w:lsdException w:name="footnote reference" w:semiHidden="1"/>
    <w:lsdException w:name="Title" w:qFormat="1"/>
    <w:lsdException w:name="Default Paragraph Font" w:semiHidden="1" w:uiPriority="1" w:unhideWhenUsed="1"/>
    <w:lsdException w:name="Body Text Indent" w:qFormat="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Pr>
      <w:sz w:val="24"/>
      <w:szCs w:val="24"/>
    </w:rPr>
  </w:style>
  <w:style w:type="paragraph" w:styleId="Nadpis2">
    <w:name w:val="heading 2"/>
    <w:basedOn w:val="Normln"/>
    <w:next w:val="Normln"/>
    <w:link w:val="Nadpis2Char"/>
    <w:qFormat/>
    <w:pPr>
      <w:keepNext/>
      <w:jc w:val="both"/>
      <w:outlineLvl w:val="1"/>
    </w:pPr>
    <w:rPr>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rPr>
      <w:rFonts w:ascii="Segoe UI" w:hAnsi="Segoe UI" w:cs="Segoe UI"/>
      <w:sz w:val="18"/>
      <w:szCs w:val="18"/>
    </w:rPr>
  </w:style>
  <w:style w:type="paragraph" w:styleId="Zkladntext">
    <w:name w:val="Body Text"/>
    <w:basedOn w:val="Normln"/>
    <w:link w:val="ZkladntextChar"/>
    <w:pPr>
      <w:spacing w:after="120"/>
    </w:pPr>
  </w:style>
  <w:style w:type="paragraph" w:styleId="Zkladntextodsazen">
    <w:name w:val="Body Text Indent"/>
    <w:basedOn w:val="Normln"/>
    <w:link w:val="ZkladntextodsazenChar"/>
    <w:qFormat/>
    <w:pPr>
      <w:ind w:left="708" w:firstLine="357"/>
      <w:jc w:val="both"/>
    </w:pPr>
  </w:style>
  <w:style w:type="character" w:styleId="Odkaznakoment">
    <w:name w:val="annotation reference"/>
    <w:rPr>
      <w:sz w:val="16"/>
      <w:szCs w:val="16"/>
    </w:rPr>
  </w:style>
  <w:style w:type="paragraph" w:styleId="Textkomente">
    <w:name w:val="annotation text"/>
    <w:basedOn w:val="Normln"/>
    <w:link w:val="TextkomenteChar"/>
    <w:uiPriority w:val="99"/>
    <w:rPr>
      <w:sz w:val="20"/>
      <w:szCs w:val="20"/>
    </w:rPr>
  </w:style>
  <w:style w:type="paragraph" w:styleId="Pedmtkomente">
    <w:name w:val="annotation subject"/>
    <w:basedOn w:val="Textkomente"/>
    <w:next w:val="Textkomente"/>
    <w:link w:val="PedmtkomenteChar"/>
    <w:rPr>
      <w:b/>
      <w:bCs/>
    </w:rPr>
  </w:style>
  <w:style w:type="paragraph" w:styleId="Zpat">
    <w:name w:val="footer"/>
    <w:basedOn w:val="Normln"/>
    <w:link w:val="ZpatChar"/>
    <w:uiPriority w:val="99"/>
    <w:pPr>
      <w:tabs>
        <w:tab w:val="center" w:pos="4536"/>
        <w:tab w:val="right" w:pos="9072"/>
      </w:tabs>
    </w:pPr>
  </w:style>
  <w:style w:type="character" w:styleId="Znakapoznpodarou">
    <w:name w:val="footnote reference"/>
    <w:semiHidden/>
    <w:rPr>
      <w:vertAlign w:val="superscript"/>
    </w:rPr>
  </w:style>
  <w:style w:type="paragraph" w:styleId="Textpoznpodarou">
    <w:name w:val="footnote text"/>
    <w:basedOn w:val="Normln"/>
    <w:link w:val="TextpoznpodarouChar"/>
    <w:semiHidden/>
    <w:rPr>
      <w:sz w:val="20"/>
      <w:szCs w:val="20"/>
    </w:rPr>
  </w:style>
  <w:style w:type="paragraph" w:styleId="Zhlav">
    <w:name w:val="header"/>
    <w:basedOn w:val="Normln"/>
    <w:link w:val="ZhlavChar"/>
    <w:pPr>
      <w:tabs>
        <w:tab w:val="center" w:pos="4536"/>
        <w:tab w:val="right" w:pos="9072"/>
      </w:tabs>
    </w:pPr>
  </w:style>
  <w:style w:type="paragraph" w:styleId="Nzev">
    <w:name w:val="Title"/>
    <w:basedOn w:val="Normln"/>
    <w:qFormat/>
    <w:pPr>
      <w:spacing w:before="240" w:after="60"/>
      <w:jc w:val="center"/>
      <w:outlineLvl w:val="0"/>
    </w:pPr>
    <w:rPr>
      <w:rFonts w:ascii="Arial" w:hAnsi="Arial" w:cs="Arial"/>
      <w:b/>
      <w:bCs/>
      <w:kern w:val="28"/>
      <w:sz w:val="32"/>
      <w:szCs w:val="32"/>
    </w:rPr>
  </w:style>
  <w:style w:type="character" w:customStyle="1" w:styleId="Nadpis2Char">
    <w:name w:val="Nadpis 2 Char"/>
    <w:link w:val="Nadpis2"/>
    <w:semiHidden/>
    <w:rPr>
      <w:sz w:val="24"/>
      <w:szCs w:val="24"/>
      <w:u w:val="single"/>
      <w:lang w:val="cs-CZ" w:eastAsia="cs-CZ" w:bidi="ar-SA"/>
    </w:rPr>
  </w:style>
  <w:style w:type="character" w:customStyle="1" w:styleId="ZkladntextodsazenChar">
    <w:name w:val="Základní text odsazený Char"/>
    <w:link w:val="Zkladntextodsazen"/>
    <w:semiHidden/>
    <w:rPr>
      <w:sz w:val="24"/>
      <w:szCs w:val="24"/>
      <w:lang w:val="cs-CZ" w:eastAsia="cs-CZ" w:bidi="ar-SA"/>
    </w:rPr>
  </w:style>
  <w:style w:type="character" w:customStyle="1" w:styleId="ZhlavChar">
    <w:name w:val="Záhlaví Char"/>
    <w:link w:val="Zhlav"/>
    <w:semiHidden/>
    <w:rPr>
      <w:sz w:val="24"/>
      <w:szCs w:val="24"/>
      <w:lang w:val="cs-CZ" w:eastAsia="cs-CZ" w:bidi="ar-SA"/>
    </w:rPr>
  </w:style>
  <w:style w:type="character" w:customStyle="1" w:styleId="ZkladntextChar">
    <w:name w:val="Základní text Char"/>
    <w:link w:val="Zkladntext"/>
    <w:semiHidden/>
    <w:qFormat/>
    <w:rPr>
      <w:sz w:val="24"/>
      <w:szCs w:val="24"/>
      <w:lang w:val="cs-CZ" w:eastAsia="cs-CZ" w:bidi="ar-SA"/>
    </w:rPr>
  </w:style>
  <w:style w:type="character" w:customStyle="1" w:styleId="TextpoznpodarouChar">
    <w:name w:val="Text pozn. pod čarou Char"/>
    <w:link w:val="Textpoznpodarou"/>
    <w:semiHidden/>
    <w:rPr>
      <w:lang w:val="cs-CZ" w:eastAsia="cs-CZ" w:bidi="ar-SA"/>
    </w:rPr>
  </w:style>
  <w:style w:type="paragraph" w:customStyle="1" w:styleId="nzevzkona">
    <w:name w:val="název zákona"/>
    <w:basedOn w:val="Nzev"/>
    <w:rPr>
      <w:rFonts w:ascii="Cambria" w:hAnsi="Cambria" w:cs="Cambria"/>
    </w:rPr>
  </w:style>
  <w:style w:type="paragraph" w:customStyle="1" w:styleId="slalnk">
    <w:name w:val="Čísla článků"/>
    <w:basedOn w:val="Normln"/>
    <w:pPr>
      <w:keepNext/>
      <w:keepLines/>
      <w:spacing w:before="360" w:after="60"/>
      <w:jc w:val="center"/>
    </w:pPr>
    <w:rPr>
      <w:b/>
      <w:bCs/>
      <w:szCs w:val="20"/>
    </w:rPr>
  </w:style>
  <w:style w:type="paragraph" w:customStyle="1" w:styleId="Nzvylnk">
    <w:name w:val="Názvy článků"/>
    <w:basedOn w:val="slalnk"/>
    <w:pPr>
      <w:spacing w:before="60" w:after="160"/>
    </w:pPr>
  </w:style>
  <w:style w:type="paragraph" w:customStyle="1" w:styleId="Oddstavcevlncch">
    <w:name w:val="Oddstavce v článcích"/>
    <w:basedOn w:val="Normln"/>
    <w:next w:val="Normln"/>
    <w:qFormat/>
    <w:pPr>
      <w:keepLines/>
      <w:numPr>
        <w:numId w:val="1"/>
      </w:numPr>
      <w:spacing w:after="60"/>
      <w:jc w:val="both"/>
    </w:pPr>
  </w:style>
  <w:style w:type="character" w:customStyle="1" w:styleId="ZpatChar">
    <w:name w:val="Zápatí Char"/>
    <w:link w:val="Zpat"/>
    <w:uiPriority w:val="99"/>
    <w:qFormat/>
    <w:rPr>
      <w:sz w:val="24"/>
      <w:szCs w:val="24"/>
    </w:rPr>
  </w:style>
  <w:style w:type="paragraph" w:customStyle="1" w:styleId="NormlnIMP">
    <w:name w:val="Normální_IMP"/>
    <w:basedOn w:val="Normln"/>
    <w:qFormat/>
    <w:pPr>
      <w:suppressAutoHyphens/>
      <w:overflowPunct w:val="0"/>
      <w:autoSpaceDE w:val="0"/>
      <w:autoSpaceDN w:val="0"/>
      <w:adjustRightInd w:val="0"/>
      <w:spacing w:line="230" w:lineRule="auto"/>
      <w:jc w:val="both"/>
      <w:textAlignment w:val="baseline"/>
    </w:pPr>
    <w:rPr>
      <w:szCs w:val="20"/>
    </w:rPr>
  </w:style>
  <w:style w:type="paragraph" w:customStyle="1" w:styleId="Default">
    <w:name w:val="Default"/>
    <w:qFormat/>
    <w:pPr>
      <w:autoSpaceDE w:val="0"/>
      <w:autoSpaceDN w:val="0"/>
      <w:adjustRightInd w:val="0"/>
    </w:pPr>
    <w:rPr>
      <w:rFonts w:ascii="Arial" w:hAnsi="Arial" w:cs="Arial"/>
      <w:color w:val="000000"/>
      <w:sz w:val="24"/>
      <w:szCs w:val="24"/>
    </w:rPr>
  </w:style>
  <w:style w:type="character" w:customStyle="1" w:styleId="TextkomenteChar">
    <w:name w:val="Text komentáře Char"/>
    <w:basedOn w:val="Standardnpsmoodstavce"/>
    <w:link w:val="Textkomente"/>
    <w:uiPriority w:val="99"/>
  </w:style>
  <w:style w:type="character" w:customStyle="1" w:styleId="PedmtkomenteChar">
    <w:name w:val="Předmět komentáře Char"/>
    <w:link w:val="Pedmtkomente"/>
    <w:rPr>
      <w:b/>
      <w:bCs/>
    </w:rPr>
  </w:style>
  <w:style w:type="character" w:customStyle="1" w:styleId="TextbublinyChar">
    <w:name w:val="Text bubliny Char"/>
    <w:link w:val="Textbubliny"/>
    <w:rPr>
      <w:rFonts w:ascii="Segoe UI" w:hAnsi="Segoe UI" w:cs="Segoe UI"/>
      <w:sz w:val="18"/>
      <w:szCs w:val="18"/>
    </w:rPr>
  </w:style>
  <w:style w:type="character" w:styleId="Hypertextovodkaz">
    <w:name w:val="Hyperlink"/>
    <w:basedOn w:val="Standardnpsmoodstavce"/>
    <w:uiPriority w:val="99"/>
    <w:unhideWhenUsed/>
    <w:rsid w:val="00EC63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3205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birkapp.gov.cz/detail/SPPP5GWB5RAVK3R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885C6-B5CE-4B5E-9D57-AA274FFD7B5F}">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939</Words>
  <Characters>5402</Characters>
  <Application>Microsoft Office Word</Application>
  <DocSecurity>0</DocSecurity>
  <Lines>45</Lines>
  <Paragraphs>12</Paragraphs>
  <ScaleCrop>false</ScaleCrop>
  <HeadingPairs>
    <vt:vector size="2" baseType="variant">
      <vt:variant>
        <vt:lpstr>Název</vt:lpstr>
      </vt:variant>
      <vt:variant>
        <vt:i4>1</vt:i4>
      </vt:variant>
    </vt:vector>
  </HeadingPairs>
  <TitlesOfParts>
    <vt:vector size="1" baseType="lpstr">
      <vt:lpstr>Metodický materiál</vt:lpstr>
    </vt:vector>
  </TitlesOfParts>
  <Company>Ministerstvo financí</Company>
  <LinksUpToDate>false</LinksUpToDate>
  <CharactersWithSpaces>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Metodický materiál</dc:title>
  <dc:creator>Mgr. Lukáš Toman</dc:creator>
  <cp:lastModifiedBy>Barbora Ptáčková</cp:lastModifiedBy>
  <cp:revision>2</cp:revision>
  <cp:lastPrinted>2026-10-16T09:39:00Z</cp:lastPrinted>
  <dcterms:created xsi:type="dcterms:W3CDTF">2026-10-23T07:41:00Z</dcterms:created>
  <dcterms:modified xsi:type="dcterms:W3CDTF">2026-10-23T07:41:00Z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eyJoZGlkIjoiNzBlNTgwODZmZWYxMmJjYjIyYjcwYmEzZjYxMDgxNzEifQ==</vt:lpwstr>
  </property>
  <property fmtid="{D5CDD505-2E9C-101B-9397-08002B2CF9AE}" pid="3" name="KSOProductBuildVer">
    <vt:lpwstr>1033-12.1.0.28485</vt:lpwstr>
  </property>
  <property fmtid="{D5CDD505-2E9C-101B-9397-08002B2CF9AE}" pid="4" name="ICV">
    <vt:lpwstr>8189E6BFC5894BACAF8A77542A25C745_13</vt:lpwstr>
  </property>
</Properties>
</file>