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743DE" w14:textId="77777777" w:rsidR="003112C5" w:rsidRPr="00676099" w:rsidRDefault="003112C5" w:rsidP="003112C5">
      <w:pPr>
        <w:jc w:val="center"/>
        <w:rPr>
          <w:b/>
          <w:sz w:val="40"/>
          <w:szCs w:val="40"/>
        </w:rPr>
      </w:pPr>
      <w:r w:rsidRPr="00676099">
        <w:rPr>
          <w:b/>
          <w:sz w:val="40"/>
          <w:szCs w:val="40"/>
        </w:rPr>
        <w:t xml:space="preserve">O B E C   </w:t>
      </w:r>
      <w:r>
        <w:rPr>
          <w:b/>
          <w:sz w:val="40"/>
          <w:szCs w:val="40"/>
        </w:rPr>
        <w:t>P A T O K R Y J E</w:t>
      </w:r>
    </w:p>
    <w:p w14:paraId="408993D8" w14:textId="77777777" w:rsidR="00FE6C1F" w:rsidRDefault="00FE6C1F">
      <w:pPr>
        <w:pStyle w:val="Standard"/>
        <w:jc w:val="center"/>
        <w:rPr>
          <w:b/>
          <w:sz w:val="22"/>
        </w:rPr>
      </w:pPr>
    </w:p>
    <w:p w14:paraId="78F9AD9E" w14:textId="6F254EBD" w:rsidR="00FE6C1F" w:rsidRDefault="00D471E9">
      <w:pPr>
        <w:pStyle w:val="Standard"/>
        <w:jc w:val="center"/>
      </w:pPr>
      <w:r>
        <w:rPr>
          <w:b/>
          <w:sz w:val="32"/>
          <w:szCs w:val="32"/>
        </w:rPr>
        <w:t xml:space="preserve">ZASTUPITELSTVO </w:t>
      </w:r>
      <w:r w:rsidR="003112C5">
        <w:rPr>
          <w:b/>
          <w:sz w:val="32"/>
          <w:szCs w:val="32"/>
        </w:rPr>
        <w:t>OBCE PATOKRYJE</w:t>
      </w:r>
    </w:p>
    <w:p w14:paraId="1D8672AC" w14:textId="77777777" w:rsidR="00FE6C1F" w:rsidRDefault="00FE6C1F">
      <w:pPr>
        <w:pStyle w:val="Standard"/>
        <w:jc w:val="center"/>
        <w:rPr>
          <w:b/>
          <w:sz w:val="20"/>
        </w:rPr>
      </w:pPr>
    </w:p>
    <w:p w14:paraId="49E9F618" w14:textId="77777777" w:rsidR="00FE6C1F" w:rsidRDefault="00D471E9">
      <w:pPr>
        <w:pStyle w:val="Standard"/>
        <w:jc w:val="center"/>
      </w:pPr>
      <w:r>
        <w:rPr>
          <w:b/>
          <w:sz w:val="32"/>
          <w:szCs w:val="32"/>
        </w:rPr>
        <w:t>Obecně závazná vyhláška</w:t>
      </w:r>
    </w:p>
    <w:p w14:paraId="2F92C6BE" w14:textId="77777777" w:rsidR="00FE6C1F" w:rsidRDefault="00FE6C1F">
      <w:pPr>
        <w:pStyle w:val="Textbody"/>
        <w:jc w:val="center"/>
        <w:rPr>
          <w:b/>
          <w:bCs/>
          <w:sz w:val="20"/>
        </w:rPr>
      </w:pPr>
    </w:p>
    <w:p w14:paraId="5A0D69D9" w14:textId="77777777" w:rsidR="003112C5" w:rsidRDefault="003112C5" w:rsidP="003112C5">
      <w:pPr>
        <w:autoSpaceDE w:val="0"/>
        <w:adjustRightInd w:val="0"/>
        <w:jc w:val="center"/>
        <w:rPr>
          <w:b/>
          <w:sz w:val="28"/>
          <w:szCs w:val="28"/>
        </w:rPr>
      </w:pPr>
      <w:r w:rsidRPr="00137CAC">
        <w:rPr>
          <w:b/>
          <w:sz w:val="28"/>
          <w:szCs w:val="28"/>
        </w:rPr>
        <w:t xml:space="preserve">o zabezpečení místních záležitostí veřejného pořádku, </w:t>
      </w:r>
    </w:p>
    <w:p w14:paraId="4FA288D7" w14:textId="77777777" w:rsidR="003112C5" w:rsidRPr="00137CAC" w:rsidRDefault="003112C5" w:rsidP="003112C5">
      <w:pPr>
        <w:autoSpaceDE w:val="0"/>
        <w:adjustRightInd w:val="0"/>
        <w:jc w:val="center"/>
        <w:rPr>
          <w:b/>
          <w:sz w:val="28"/>
          <w:szCs w:val="28"/>
        </w:rPr>
      </w:pPr>
      <w:r w:rsidRPr="00137CAC">
        <w:rPr>
          <w:b/>
          <w:sz w:val="28"/>
          <w:szCs w:val="28"/>
        </w:rPr>
        <w:t>ochraně veřejné zeleně a zlepšení vzhledu obce</w:t>
      </w:r>
    </w:p>
    <w:p w14:paraId="21CE2AAE" w14:textId="77777777" w:rsidR="00D471E9" w:rsidRDefault="00D471E9">
      <w:pPr>
        <w:pStyle w:val="Textbody"/>
        <w:rPr>
          <w:b/>
          <w:bCs/>
          <w:sz w:val="20"/>
        </w:rPr>
      </w:pPr>
    </w:p>
    <w:p w14:paraId="60CAFBD4" w14:textId="7AD4B08A" w:rsidR="00FE6C1F" w:rsidRDefault="00D471E9">
      <w:pPr>
        <w:pStyle w:val="Textbody"/>
      </w:pPr>
      <w:r>
        <w:rPr>
          <w:i/>
        </w:rPr>
        <w:t xml:space="preserve">Zastupitelstvo </w:t>
      </w:r>
      <w:r w:rsidR="003112C5">
        <w:rPr>
          <w:i/>
        </w:rPr>
        <w:t>obce Patokryje</w:t>
      </w:r>
      <w:r>
        <w:rPr>
          <w:i/>
        </w:rPr>
        <w:t xml:space="preserve"> se na svém zasedání dne </w:t>
      </w:r>
      <w:r w:rsidR="00AD550F">
        <w:rPr>
          <w:i/>
        </w:rPr>
        <w:t>18. června</w:t>
      </w:r>
      <w:r>
        <w:rPr>
          <w:i/>
        </w:rPr>
        <w:t xml:space="preserve"> 2024 usneslo vydat na základě § 10 písm. </w:t>
      </w:r>
      <w:r w:rsidR="003112C5">
        <w:rPr>
          <w:i/>
        </w:rPr>
        <w:t xml:space="preserve">a), </w:t>
      </w:r>
      <w:r>
        <w:rPr>
          <w:i/>
        </w:rPr>
        <w:t>c) a § 84 odst. 2 písm. h) zákona č. 128/2000 Sb., o obcích (obecní zřízení), ve znění pozdějších předpisů, tuto obecně závaznou vyhlášku (dále jen „vyhláška“):</w:t>
      </w:r>
    </w:p>
    <w:p w14:paraId="4FF51470" w14:textId="77777777" w:rsidR="00D471E9" w:rsidRDefault="00D471E9">
      <w:pPr>
        <w:pStyle w:val="Standard"/>
        <w:jc w:val="both"/>
      </w:pPr>
    </w:p>
    <w:p w14:paraId="3D4DD0A6" w14:textId="7DE1AC85" w:rsidR="00FE6C1F" w:rsidRPr="003112C5" w:rsidRDefault="00D471E9" w:rsidP="003112C5">
      <w:pPr>
        <w:jc w:val="center"/>
        <w:rPr>
          <w:b/>
          <w:sz w:val="24"/>
          <w:szCs w:val="24"/>
        </w:rPr>
      </w:pPr>
      <w:r w:rsidRPr="003112C5">
        <w:rPr>
          <w:b/>
          <w:bCs/>
          <w:sz w:val="24"/>
          <w:szCs w:val="24"/>
        </w:rPr>
        <w:t>Článek 1</w:t>
      </w:r>
      <w:r w:rsidRPr="003112C5">
        <w:rPr>
          <w:b/>
          <w:bCs/>
          <w:sz w:val="24"/>
          <w:szCs w:val="24"/>
        </w:rPr>
        <w:br/>
      </w:r>
      <w:r w:rsidR="003112C5" w:rsidRPr="003112C5">
        <w:rPr>
          <w:b/>
          <w:sz w:val="24"/>
          <w:szCs w:val="24"/>
        </w:rPr>
        <w:t>Předmět a cíl vyhlášky</w:t>
      </w:r>
    </w:p>
    <w:p w14:paraId="6D4A41F9" w14:textId="77777777" w:rsidR="00FE6C1F" w:rsidRDefault="00FE6C1F">
      <w:pPr>
        <w:pStyle w:val="Standard"/>
        <w:jc w:val="center"/>
        <w:outlineLvl w:val="1"/>
        <w:rPr>
          <w:b/>
          <w:bCs/>
          <w:sz w:val="22"/>
        </w:rPr>
      </w:pPr>
    </w:p>
    <w:p w14:paraId="6DFC43DA" w14:textId="77777777" w:rsidR="003112C5" w:rsidRDefault="003112C5" w:rsidP="003112C5">
      <w:pPr>
        <w:pStyle w:val="Odstavecseseznamem"/>
        <w:numPr>
          <w:ilvl w:val="0"/>
          <w:numId w:val="22"/>
        </w:numPr>
        <w:jc w:val="both"/>
        <w:rPr>
          <w:sz w:val="24"/>
          <w:szCs w:val="24"/>
        </w:rPr>
      </w:pPr>
      <w:r w:rsidRPr="003112C5">
        <w:rPr>
          <w:sz w:val="24"/>
          <w:szCs w:val="24"/>
        </w:rPr>
        <w:t xml:space="preserve">Předmětem této vyhlášky je úprava některých místních záležitostí veřejného pořádku a ochrana veřejné zeleně. </w:t>
      </w:r>
    </w:p>
    <w:p w14:paraId="79803B75" w14:textId="77E381EC" w:rsidR="003112C5" w:rsidRPr="003112C5" w:rsidRDefault="003112C5" w:rsidP="003112C5">
      <w:pPr>
        <w:pStyle w:val="Odstavecseseznamem"/>
        <w:numPr>
          <w:ilvl w:val="0"/>
          <w:numId w:val="22"/>
        </w:numPr>
        <w:jc w:val="both"/>
        <w:rPr>
          <w:sz w:val="24"/>
          <w:szCs w:val="24"/>
        </w:rPr>
      </w:pPr>
      <w:r w:rsidRPr="003112C5">
        <w:rPr>
          <w:sz w:val="24"/>
          <w:szCs w:val="24"/>
        </w:rPr>
        <w:t>Cílem této vyhlášky je zabránění narušování veřejného pořádku v obci Patokryje (dále jen „obec“), ochrana veřejné zeleně a zlepšení vzhledu obce.</w:t>
      </w:r>
    </w:p>
    <w:p w14:paraId="73915017" w14:textId="77777777" w:rsidR="00FE6C1F" w:rsidRPr="003112C5" w:rsidRDefault="00FE6C1F">
      <w:pPr>
        <w:pStyle w:val="Standard"/>
        <w:outlineLvl w:val="1"/>
        <w:rPr>
          <w:b/>
          <w:bCs/>
          <w:sz w:val="22"/>
        </w:rPr>
      </w:pPr>
    </w:p>
    <w:p w14:paraId="28BA7094" w14:textId="1542C7C3" w:rsidR="00FE6C1F" w:rsidRPr="003112C5" w:rsidRDefault="00D471E9">
      <w:pPr>
        <w:pStyle w:val="Standard"/>
        <w:jc w:val="center"/>
        <w:outlineLvl w:val="1"/>
      </w:pPr>
      <w:r w:rsidRPr="003112C5">
        <w:rPr>
          <w:b/>
          <w:bCs/>
        </w:rPr>
        <w:t>Článek 2</w:t>
      </w:r>
      <w:r w:rsidRPr="003112C5">
        <w:rPr>
          <w:b/>
          <w:bCs/>
        </w:rPr>
        <w:br/>
      </w:r>
      <w:r w:rsidR="003112C5" w:rsidRPr="00B377F0">
        <w:rPr>
          <w:b/>
        </w:rPr>
        <w:t>Škodlivé činnosti</w:t>
      </w:r>
    </w:p>
    <w:p w14:paraId="137D98BD" w14:textId="77777777" w:rsidR="00FE6C1F" w:rsidRPr="003112C5" w:rsidRDefault="00FE6C1F">
      <w:pPr>
        <w:pStyle w:val="Standard"/>
        <w:jc w:val="center"/>
        <w:outlineLvl w:val="1"/>
        <w:rPr>
          <w:b/>
          <w:bCs/>
          <w:sz w:val="22"/>
        </w:rPr>
      </w:pPr>
    </w:p>
    <w:p w14:paraId="36C7A0EF" w14:textId="77777777" w:rsidR="003112C5" w:rsidRPr="00B377F0" w:rsidRDefault="003112C5" w:rsidP="003112C5">
      <w:pPr>
        <w:jc w:val="both"/>
        <w:rPr>
          <w:sz w:val="24"/>
          <w:szCs w:val="24"/>
        </w:rPr>
      </w:pPr>
      <w:r w:rsidRPr="003112C5">
        <w:rPr>
          <w:sz w:val="24"/>
          <w:szCs w:val="24"/>
        </w:rPr>
        <w:t>Činností, která by mohla narušit veřejný pořádek nebo být v rozporu s dobrými mravy, ochranou bezpečnosti, zdraví a majetku, být v rozporu s ochranou veřejné zeleně nebo narušovat estetický vzhled obce dle místních podmínek na</w:t>
      </w:r>
      <w:r w:rsidRPr="00B377F0">
        <w:rPr>
          <w:sz w:val="24"/>
          <w:szCs w:val="24"/>
        </w:rPr>
        <w:t xml:space="preserve"> území obce je:</w:t>
      </w:r>
    </w:p>
    <w:p w14:paraId="0A5328AA" w14:textId="77777777" w:rsidR="003112C5" w:rsidRDefault="003112C5" w:rsidP="003112C5">
      <w:pPr>
        <w:pStyle w:val="Odstavecseseznamem"/>
        <w:widowControl/>
        <w:numPr>
          <w:ilvl w:val="0"/>
          <w:numId w:val="21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3112C5">
        <w:rPr>
          <w:sz w:val="24"/>
          <w:szCs w:val="24"/>
        </w:rPr>
        <w:t>zakládání a udržování otevřených ohnišť na některých veřejných prostranstvích;</w:t>
      </w:r>
    </w:p>
    <w:p w14:paraId="755A968D" w14:textId="6BDB07A8" w:rsidR="003112C5" w:rsidRDefault="003112C5" w:rsidP="003112C5">
      <w:pPr>
        <w:pStyle w:val="Odstavecseseznamem"/>
        <w:widowControl/>
        <w:numPr>
          <w:ilvl w:val="0"/>
          <w:numId w:val="21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3112C5">
        <w:rPr>
          <w:sz w:val="24"/>
          <w:szCs w:val="24"/>
        </w:rPr>
        <w:t>umísťování předmětů sloužících k odpočinku, rekreaci a stravování (lavice, lavičky, židle, křesla, sedací soupravy, stoly a podobný nábytek) a přípravě pokrmů (grily, udírny, vařiče a podobná zařízení), jakož i bezprostředně navazující používání těchto předmětů, na některých veřejných prostranstvích.</w:t>
      </w:r>
    </w:p>
    <w:p w14:paraId="4CC199D0" w14:textId="2D184A4E" w:rsidR="003112C5" w:rsidRDefault="003112C5" w:rsidP="003112C5">
      <w:pPr>
        <w:widowControl/>
        <w:suppressAutoHyphens w:val="0"/>
        <w:autoSpaceDN/>
        <w:jc w:val="both"/>
        <w:textAlignment w:val="auto"/>
        <w:rPr>
          <w:sz w:val="24"/>
          <w:szCs w:val="24"/>
        </w:rPr>
      </w:pPr>
    </w:p>
    <w:p w14:paraId="21A14961" w14:textId="77777777" w:rsidR="003112C5" w:rsidRPr="00137CAC" w:rsidRDefault="003112C5" w:rsidP="003112C5">
      <w:pPr>
        <w:jc w:val="center"/>
        <w:rPr>
          <w:b/>
          <w:sz w:val="24"/>
          <w:szCs w:val="24"/>
        </w:rPr>
      </w:pPr>
      <w:r w:rsidRPr="00137CAC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3</w:t>
      </w:r>
    </w:p>
    <w:p w14:paraId="4388D007" w14:textId="77777777" w:rsidR="003112C5" w:rsidRPr="00137CAC" w:rsidRDefault="003112C5" w:rsidP="003112C5">
      <w:pPr>
        <w:jc w:val="center"/>
        <w:rPr>
          <w:b/>
          <w:sz w:val="24"/>
          <w:szCs w:val="24"/>
        </w:rPr>
      </w:pPr>
      <w:r w:rsidRPr="00137CAC">
        <w:rPr>
          <w:b/>
          <w:sz w:val="24"/>
          <w:szCs w:val="24"/>
        </w:rPr>
        <w:t>Zakládání a udržování otevřených ohnišť</w:t>
      </w:r>
    </w:p>
    <w:p w14:paraId="72A16273" w14:textId="77777777" w:rsidR="003112C5" w:rsidRPr="00137CAC" w:rsidRDefault="003112C5" w:rsidP="003112C5">
      <w:pPr>
        <w:jc w:val="both"/>
        <w:rPr>
          <w:sz w:val="24"/>
          <w:szCs w:val="24"/>
        </w:rPr>
      </w:pPr>
    </w:p>
    <w:p w14:paraId="344AC1AD" w14:textId="77777777" w:rsidR="003112C5" w:rsidRPr="00F507AB" w:rsidRDefault="003112C5" w:rsidP="003112C5">
      <w:pPr>
        <w:widowControl/>
        <w:numPr>
          <w:ilvl w:val="0"/>
          <w:numId w:val="23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137CAC">
        <w:rPr>
          <w:sz w:val="24"/>
          <w:szCs w:val="24"/>
        </w:rPr>
        <w:t xml:space="preserve">Činnost dle čl. </w:t>
      </w:r>
      <w:r>
        <w:rPr>
          <w:sz w:val="24"/>
          <w:szCs w:val="24"/>
        </w:rPr>
        <w:t>2</w:t>
      </w:r>
      <w:r w:rsidRPr="00137CAC">
        <w:rPr>
          <w:sz w:val="24"/>
          <w:szCs w:val="24"/>
        </w:rPr>
        <w:t xml:space="preserve"> písm. a) je zakázána ve veřejné zeleni a na veřejných prostranstvích </w:t>
      </w:r>
      <w:r w:rsidRPr="00F507AB">
        <w:rPr>
          <w:sz w:val="24"/>
          <w:szCs w:val="24"/>
        </w:rPr>
        <w:t>vymezených v příloze této vyhlášky.</w:t>
      </w:r>
    </w:p>
    <w:p w14:paraId="32F4D2E7" w14:textId="77777777" w:rsidR="003112C5" w:rsidRPr="00F507AB" w:rsidRDefault="003112C5" w:rsidP="003112C5">
      <w:pPr>
        <w:widowControl/>
        <w:numPr>
          <w:ilvl w:val="0"/>
          <w:numId w:val="23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F507AB">
        <w:rPr>
          <w:sz w:val="24"/>
          <w:szCs w:val="24"/>
        </w:rPr>
        <w:t>Zákaz dle čl. 3 odst. 1 této vyhlášky neplatí v době a na místě konání kulturní, sportovní nebo společenské akce „Pálení čarodějnic“, „Drakiáda“, „Den dětí“ a „Bruslení na jezeře“.</w:t>
      </w:r>
      <w:r>
        <w:rPr>
          <w:sz w:val="24"/>
          <w:szCs w:val="24"/>
        </w:rPr>
        <w:t xml:space="preserve"> Tím nejsou dotčena ustanovení zákonů.</w:t>
      </w:r>
      <w:r w:rsidRPr="00B377F0">
        <w:rPr>
          <w:rStyle w:val="Znakapoznpodarou"/>
          <w:sz w:val="24"/>
          <w:szCs w:val="24"/>
        </w:rPr>
        <w:footnoteReference w:id="1"/>
      </w:r>
      <w:r w:rsidRPr="00B377F0">
        <w:rPr>
          <w:sz w:val="24"/>
          <w:szCs w:val="24"/>
          <w:vertAlign w:val="superscript"/>
        </w:rPr>
        <w:t>)</w:t>
      </w:r>
    </w:p>
    <w:p w14:paraId="17E75B2B" w14:textId="7930599D" w:rsidR="003112C5" w:rsidRDefault="003112C5" w:rsidP="003112C5">
      <w:pPr>
        <w:widowControl/>
        <w:suppressAutoHyphens w:val="0"/>
        <w:autoSpaceDN/>
        <w:jc w:val="both"/>
        <w:textAlignment w:val="auto"/>
        <w:rPr>
          <w:sz w:val="24"/>
          <w:szCs w:val="24"/>
        </w:rPr>
      </w:pPr>
    </w:p>
    <w:p w14:paraId="2F7D75ED" w14:textId="77777777" w:rsidR="003112C5" w:rsidRDefault="003112C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013444F" w14:textId="58C2427C" w:rsidR="003112C5" w:rsidRPr="00B377F0" w:rsidRDefault="003112C5" w:rsidP="003112C5">
      <w:pPr>
        <w:jc w:val="center"/>
        <w:rPr>
          <w:b/>
          <w:sz w:val="24"/>
          <w:szCs w:val="24"/>
        </w:rPr>
      </w:pPr>
      <w:r w:rsidRPr="00B377F0">
        <w:rPr>
          <w:b/>
          <w:sz w:val="24"/>
          <w:szCs w:val="24"/>
        </w:rPr>
        <w:lastRenderedPageBreak/>
        <w:t xml:space="preserve">Článek </w:t>
      </w:r>
      <w:r>
        <w:rPr>
          <w:b/>
          <w:sz w:val="24"/>
          <w:szCs w:val="24"/>
        </w:rPr>
        <w:t>4</w:t>
      </w:r>
    </w:p>
    <w:p w14:paraId="1E305ABA" w14:textId="77777777" w:rsidR="003112C5" w:rsidRPr="00B377F0" w:rsidRDefault="003112C5" w:rsidP="003112C5">
      <w:pPr>
        <w:jc w:val="center"/>
        <w:rPr>
          <w:b/>
          <w:sz w:val="24"/>
          <w:szCs w:val="24"/>
        </w:rPr>
      </w:pPr>
      <w:r w:rsidRPr="00B377F0">
        <w:rPr>
          <w:b/>
          <w:sz w:val="24"/>
          <w:szCs w:val="24"/>
        </w:rPr>
        <w:t>Umísťování předmětů</w:t>
      </w:r>
    </w:p>
    <w:p w14:paraId="401544BF" w14:textId="77777777" w:rsidR="003112C5" w:rsidRPr="00B377F0" w:rsidRDefault="003112C5" w:rsidP="003112C5">
      <w:pPr>
        <w:jc w:val="center"/>
        <w:rPr>
          <w:b/>
          <w:sz w:val="24"/>
          <w:szCs w:val="24"/>
        </w:rPr>
      </w:pPr>
    </w:p>
    <w:p w14:paraId="0AFB2F8D" w14:textId="77777777" w:rsidR="003112C5" w:rsidRDefault="003112C5" w:rsidP="003112C5">
      <w:pPr>
        <w:widowControl/>
        <w:numPr>
          <w:ilvl w:val="0"/>
          <w:numId w:val="25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B377F0">
        <w:rPr>
          <w:sz w:val="24"/>
          <w:szCs w:val="24"/>
        </w:rPr>
        <w:t xml:space="preserve">Činnost dle čl. </w:t>
      </w:r>
      <w:r>
        <w:rPr>
          <w:sz w:val="24"/>
          <w:szCs w:val="24"/>
        </w:rPr>
        <w:t>3</w:t>
      </w:r>
      <w:r w:rsidRPr="00B377F0">
        <w:rPr>
          <w:sz w:val="24"/>
          <w:szCs w:val="24"/>
        </w:rPr>
        <w:t xml:space="preserve"> písm. </w:t>
      </w:r>
      <w:r>
        <w:rPr>
          <w:sz w:val="24"/>
          <w:szCs w:val="24"/>
        </w:rPr>
        <w:t>b</w:t>
      </w:r>
      <w:r w:rsidRPr="00B377F0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této vyhlášky </w:t>
      </w:r>
      <w:r w:rsidRPr="00B377F0">
        <w:rPr>
          <w:sz w:val="24"/>
          <w:szCs w:val="24"/>
        </w:rPr>
        <w:t xml:space="preserve">je zakázána </w:t>
      </w:r>
      <w:r>
        <w:rPr>
          <w:sz w:val="24"/>
          <w:szCs w:val="24"/>
        </w:rPr>
        <w:t xml:space="preserve">ve veřejné zeleni a </w:t>
      </w:r>
      <w:r w:rsidRPr="00B377F0">
        <w:rPr>
          <w:sz w:val="24"/>
          <w:szCs w:val="24"/>
        </w:rPr>
        <w:t>na veřejných prostranstvích vymezených v</w:t>
      </w:r>
      <w:r>
        <w:rPr>
          <w:sz w:val="24"/>
          <w:szCs w:val="24"/>
        </w:rPr>
        <w:t> </w:t>
      </w:r>
      <w:r w:rsidRPr="00B377F0">
        <w:rPr>
          <w:sz w:val="24"/>
          <w:szCs w:val="24"/>
        </w:rPr>
        <w:t>příloze</w:t>
      </w:r>
      <w:r>
        <w:rPr>
          <w:sz w:val="24"/>
          <w:szCs w:val="24"/>
        </w:rPr>
        <w:t xml:space="preserve"> </w:t>
      </w:r>
      <w:r w:rsidRPr="00B377F0">
        <w:rPr>
          <w:sz w:val="24"/>
          <w:szCs w:val="24"/>
        </w:rPr>
        <w:t>této vyhlášky</w:t>
      </w:r>
      <w:r>
        <w:rPr>
          <w:sz w:val="24"/>
          <w:szCs w:val="24"/>
        </w:rPr>
        <w:t xml:space="preserve"> s</w:t>
      </w:r>
      <w:r w:rsidRPr="000C5656">
        <w:rPr>
          <w:sz w:val="24"/>
          <w:szCs w:val="24"/>
        </w:rPr>
        <w:t xml:space="preserve"> </w:t>
      </w:r>
      <w:r>
        <w:rPr>
          <w:sz w:val="24"/>
          <w:szCs w:val="24"/>
        </w:rPr>
        <w:t>výjimkou umístění předmětu k sezení (lavička) umístěného ve veřejném zájmu pro neomezený okruh uživatelů (zejména v podobě zařízení sloužícího potřebám veřejnosti), a sezení na takovém předmětu.</w:t>
      </w:r>
    </w:p>
    <w:p w14:paraId="615BF7BB" w14:textId="0155EF19" w:rsidR="003112C5" w:rsidRDefault="003112C5" w:rsidP="003112C5">
      <w:pPr>
        <w:widowControl/>
        <w:numPr>
          <w:ilvl w:val="0"/>
          <w:numId w:val="25"/>
        </w:numPr>
        <w:suppressAutoHyphens w:val="0"/>
        <w:autoSpaceDN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Ustanovením odst. 1 nejsou dotčena pravidla umísťování předmětů upravená zvláštními zákony. Zvláštní zákony upravují podmínky</w:t>
      </w:r>
      <w:r w:rsidRPr="00B377F0">
        <w:rPr>
          <w:sz w:val="24"/>
          <w:szCs w:val="24"/>
        </w:rPr>
        <w:t xml:space="preserve"> </w:t>
      </w:r>
      <w:r>
        <w:rPr>
          <w:sz w:val="24"/>
          <w:szCs w:val="24"/>
        </w:rPr>
        <w:t>umísťování předmětů zejména:</w:t>
      </w:r>
    </w:p>
    <w:p w14:paraId="203BB407" w14:textId="77777777" w:rsidR="003112C5" w:rsidRDefault="003112C5" w:rsidP="003112C5">
      <w:pPr>
        <w:widowControl/>
        <w:numPr>
          <w:ilvl w:val="2"/>
          <w:numId w:val="24"/>
        </w:numPr>
        <w:suppressAutoHyphens w:val="0"/>
        <w:autoSpaceDN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bez souhlasu vlastníka věci,</w:t>
      </w:r>
      <w:r w:rsidRPr="00B377F0">
        <w:rPr>
          <w:rStyle w:val="Znakapoznpodarou"/>
          <w:sz w:val="24"/>
          <w:szCs w:val="24"/>
        </w:rPr>
        <w:footnoteReference w:id="2"/>
      </w:r>
      <w:r w:rsidRPr="00B377F0">
        <w:rPr>
          <w:sz w:val="24"/>
          <w:szCs w:val="24"/>
          <w:vertAlign w:val="superscript"/>
        </w:rPr>
        <w:t>)</w:t>
      </w:r>
    </w:p>
    <w:p w14:paraId="2D762405" w14:textId="77777777" w:rsidR="003112C5" w:rsidRPr="009A4F3F" w:rsidRDefault="003112C5" w:rsidP="003112C5">
      <w:pPr>
        <w:widowControl/>
        <w:numPr>
          <w:ilvl w:val="2"/>
          <w:numId w:val="24"/>
        </w:numPr>
        <w:suppressAutoHyphens w:val="0"/>
        <w:autoSpaceDN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při </w:t>
      </w:r>
      <w:r w:rsidRPr="00B377F0">
        <w:rPr>
          <w:sz w:val="24"/>
          <w:szCs w:val="24"/>
        </w:rPr>
        <w:t>prodej</w:t>
      </w:r>
      <w:r>
        <w:rPr>
          <w:sz w:val="24"/>
          <w:szCs w:val="24"/>
        </w:rPr>
        <w:t>i</w:t>
      </w:r>
      <w:r w:rsidRPr="00B377F0">
        <w:rPr>
          <w:sz w:val="24"/>
          <w:szCs w:val="24"/>
        </w:rPr>
        <w:t xml:space="preserve"> zboží a poskytování služeb mimo provozovny určené k tomuto účelu kolaudačním rozhodnutím podle zvláštního zákona</w:t>
      </w:r>
      <w:r>
        <w:rPr>
          <w:sz w:val="24"/>
          <w:szCs w:val="24"/>
        </w:rPr>
        <w:t>,</w:t>
      </w:r>
      <w:r w:rsidRPr="00B377F0">
        <w:rPr>
          <w:rStyle w:val="Znakapoznpodarou"/>
          <w:sz w:val="24"/>
          <w:szCs w:val="24"/>
        </w:rPr>
        <w:footnoteReference w:id="3"/>
      </w:r>
      <w:r w:rsidRPr="002D76EC">
        <w:rPr>
          <w:sz w:val="24"/>
          <w:szCs w:val="24"/>
          <w:vertAlign w:val="superscript"/>
        </w:rPr>
        <w:t>)</w:t>
      </w:r>
      <w:r w:rsidRPr="00B377F0">
        <w:rPr>
          <w:sz w:val="24"/>
          <w:szCs w:val="24"/>
          <w:vertAlign w:val="superscript"/>
        </w:rPr>
        <w:t xml:space="preserve"> </w:t>
      </w:r>
    </w:p>
    <w:p w14:paraId="2850A57D" w14:textId="77777777" w:rsidR="003112C5" w:rsidRDefault="003112C5" w:rsidP="003112C5">
      <w:pPr>
        <w:widowControl/>
        <w:numPr>
          <w:ilvl w:val="2"/>
          <w:numId w:val="24"/>
        </w:numPr>
        <w:suppressAutoHyphens w:val="0"/>
        <w:autoSpaceDN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při </w:t>
      </w:r>
      <w:r w:rsidRPr="00B377F0">
        <w:rPr>
          <w:sz w:val="24"/>
          <w:szCs w:val="24"/>
        </w:rPr>
        <w:t>zvláštní</w:t>
      </w:r>
      <w:r>
        <w:rPr>
          <w:sz w:val="24"/>
          <w:szCs w:val="24"/>
        </w:rPr>
        <w:t>m</w:t>
      </w:r>
      <w:r w:rsidRPr="00B377F0">
        <w:rPr>
          <w:sz w:val="24"/>
          <w:szCs w:val="24"/>
        </w:rPr>
        <w:t xml:space="preserve"> užívání dálnic, silnic a místních komunikací</w:t>
      </w:r>
      <w:r>
        <w:rPr>
          <w:sz w:val="24"/>
          <w:szCs w:val="24"/>
        </w:rPr>
        <w:t>,</w:t>
      </w:r>
      <w:r w:rsidRPr="00B377F0">
        <w:rPr>
          <w:rStyle w:val="Znakapoznpodarou"/>
          <w:sz w:val="24"/>
          <w:szCs w:val="24"/>
        </w:rPr>
        <w:footnoteReference w:id="4"/>
      </w:r>
      <w:r w:rsidRPr="00B377F0">
        <w:rPr>
          <w:sz w:val="24"/>
          <w:szCs w:val="24"/>
          <w:vertAlign w:val="superscript"/>
        </w:rPr>
        <w:t>)</w:t>
      </w:r>
      <w:r w:rsidRPr="00B377F0">
        <w:rPr>
          <w:sz w:val="24"/>
          <w:szCs w:val="24"/>
        </w:rPr>
        <w:t xml:space="preserve"> </w:t>
      </w:r>
    </w:p>
    <w:p w14:paraId="38E985CD" w14:textId="77777777" w:rsidR="003112C5" w:rsidRPr="000C5656" w:rsidRDefault="003112C5" w:rsidP="003112C5">
      <w:pPr>
        <w:widowControl/>
        <w:numPr>
          <w:ilvl w:val="2"/>
          <w:numId w:val="24"/>
        </w:numPr>
        <w:suppressAutoHyphens w:val="0"/>
        <w:autoSpaceDN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při</w:t>
      </w:r>
      <w:r w:rsidRPr="00B377F0">
        <w:rPr>
          <w:sz w:val="24"/>
          <w:szCs w:val="24"/>
        </w:rPr>
        <w:t xml:space="preserve"> zábor</w:t>
      </w:r>
      <w:r>
        <w:rPr>
          <w:sz w:val="24"/>
          <w:szCs w:val="24"/>
        </w:rPr>
        <w:t>ech</w:t>
      </w:r>
      <w:r w:rsidRPr="00B377F0">
        <w:rPr>
          <w:sz w:val="24"/>
          <w:szCs w:val="24"/>
        </w:rPr>
        <w:t xml:space="preserve"> veřejného prostranství</w:t>
      </w:r>
      <w:r>
        <w:rPr>
          <w:sz w:val="24"/>
          <w:szCs w:val="24"/>
        </w:rPr>
        <w:t>.</w:t>
      </w:r>
      <w:r w:rsidRPr="00B377F0">
        <w:rPr>
          <w:rStyle w:val="Znakapoznpodarou"/>
          <w:sz w:val="24"/>
          <w:szCs w:val="24"/>
        </w:rPr>
        <w:footnoteReference w:id="5"/>
      </w:r>
      <w:r w:rsidRPr="00B377F0">
        <w:rPr>
          <w:sz w:val="24"/>
          <w:szCs w:val="24"/>
          <w:vertAlign w:val="superscript"/>
        </w:rPr>
        <w:t>)</w:t>
      </w:r>
    </w:p>
    <w:p w14:paraId="1C1795A1" w14:textId="77777777" w:rsidR="00FE6C1F" w:rsidRPr="003112C5" w:rsidRDefault="00FE6C1F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D3F1BE" w14:textId="77777777" w:rsidR="00FE6C1F" w:rsidRPr="003112C5" w:rsidRDefault="00D471E9">
      <w:pPr>
        <w:pStyle w:val="Bezmezer"/>
        <w:tabs>
          <w:tab w:val="left" w:pos="0"/>
        </w:tabs>
        <w:jc w:val="center"/>
      </w:pPr>
      <w:r w:rsidRPr="003112C5">
        <w:rPr>
          <w:rFonts w:ascii="Times New Roman" w:hAnsi="Times New Roman"/>
          <w:b/>
          <w:bCs/>
          <w:sz w:val="24"/>
          <w:szCs w:val="24"/>
        </w:rPr>
        <w:t>Článek</w:t>
      </w:r>
      <w:r w:rsidRPr="003112C5">
        <w:rPr>
          <w:rFonts w:ascii="Times New Roman" w:hAnsi="Times New Roman"/>
          <w:b/>
          <w:sz w:val="24"/>
          <w:szCs w:val="24"/>
        </w:rPr>
        <w:t xml:space="preserve"> 3</w:t>
      </w:r>
    </w:p>
    <w:p w14:paraId="10EDDEF7" w14:textId="77777777" w:rsidR="00FE6C1F" w:rsidRPr="003112C5" w:rsidRDefault="00D471E9">
      <w:pPr>
        <w:pStyle w:val="Standard"/>
        <w:jc w:val="center"/>
        <w:outlineLvl w:val="1"/>
      </w:pPr>
      <w:r w:rsidRPr="003112C5">
        <w:rPr>
          <w:b/>
          <w:bCs/>
        </w:rPr>
        <w:t>Zrušovací ustanovení</w:t>
      </w:r>
    </w:p>
    <w:p w14:paraId="108F7483" w14:textId="77777777" w:rsidR="00FE6C1F" w:rsidRPr="003112C5" w:rsidRDefault="00FE6C1F">
      <w:pPr>
        <w:pStyle w:val="Standard"/>
        <w:outlineLvl w:val="1"/>
      </w:pPr>
    </w:p>
    <w:p w14:paraId="2DE6C3C8" w14:textId="77777777" w:rsidR="004D5253" w:rsidRDefault="00D471E9">
      <w:pPr>
        <w:pStyle w:val="Standard"/>
        <w:jc w:val="both"/>
        <w:outlineLvl w:val="1"/>
      </w:pPr>
      <w:r w:rsidRPr="003112C5">
        <w:t xml:space="preserve">Zrušuje se obecně závazná vyhláška </w:t>
      </w:r>
    </w:p>
    <w:p w14:paraId="4C7A2D0D" w14:textId="77777777" w:rsidR="004D5253" w:rsidRDefault="00D471E9" w:rsidP="004D5253">
      <w:pPr>
        <w:pStyle w:val="Standard"/>
        <w:numPr>
          <w:ilvl w:val="0"/>
          <w:numId w:val="27"/>
        </w:numPr>
        <w:jc w:val="both"/>
        <w:outlineLvl w:val="1"/>
      </w:pPr>
      <w:r w:rsidRPr="003112C5">
        <w:t>č. 1/</w:t>
      </w:r>
      <w:r w:rsidR="003112C5" w:rsidRPr="003112C5">
        <w:t>2017</w:t>
      </w:r>
      <w:r w:rsidRPr="003112C5">
        <w:t xml:space="preserve">, o </w:t>
      </w:r>
      <w:r w:rsidR="003112C5" w:rsidRPr="003112C5">
        <w:t xml:space="preserve">zabezpečení místních záležitostí veřejného pořádku, </w:t>
      </w:r>
      <w:r w:rsidRPr="003112C5">
        <w:t>ochraně veřejné zeleně</w:t>
      </w:r>
      <w:r w:rsidR="003112C5" w:rsidRPr="003112C5">
        <w:t xml:space="preserve"> a zlepšení vzhledu obce</w:t>
      </w:r>
      <w:r w:rsidRPr="003112C5">
        <w:t xml:space="preserve">, ze dne </w:t>
      </w:r>
      <w:r w:rsidR="003112C5" w:rsidRPr="003112C5">
        <w:t>28. 11. 2017</w:t>
      </w:r>
      <w:r w:rsidR="004D5253">
        <w:t>,</w:t>
      </w:r>
    </w:p>
    <w:p w14:paraId="7EA37623" w14:textId="249295E8" w:rsidR="004D5253" w:rsidRPr="003112C5" w:rsidRDefault="004D5253" w:rsidP="004D5253">
      <w:pPr>
        <w:pStyle w:val="Standard"/>
        <w:numPr>
          <w:ilvl w:val="0"/>
          <w:numId w:val="27"/>
        </w:numPr>
        <w:jc w:val="both"/>
        <w:outlineLvl w:val="1"/>
      </w:pPr>
      <w:r w:rsidRPr="004D5253">
        <w:t>č.</w:t>
      </w:r>
      <w:r w:rsidR="006408F6">
        <w:t> </w:t>
      </w:r>
      <w:r w:rsidRPr="004D5253">
        <w:t>1/2005, kterou se stanoví pravidla pro pohyb psů na veřejném prostranství v</w:t>
      </w:r>
      <w:r>
        <w:t> </w:t>
      </w:r>
      <w:r w:rsidRPr="004D5253">
        <w:t>Patokryjích, ze dne 25. 4. 2005.</w:t>
      </w:r>
    </w:p>
    <w:p w14:paraId="394A807C" w14:textId="77777777" w:rsidR="00FE6C1F" w:rsidRPr="003112C5" w:rsidRDefault="00FE6C1F">
      <w:pPr>
        <w:pStyle w:val="Bezmezer"/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FE4B1" w14:textId="77777777" w:rsidR="00FE6C1F" w:rsidRPr="003112C5" w:rsidRDefault="00D471E9">
      <w:pPr>
        <w:pStyle w:val="Bezmezer"/>
        <w:tabs>
          <w:tab w:val="left" w:pos="0"/>
        </w:tabs>
        <w:jc w:val="center"/>
      </w:pPr>
      <w:r w:rsidRPr="003112C5">
        <w:rPr>
          <w:rFonts w:ascii="Times New Roman" w:hAnsi="Times New Roman"/>
          <w:b/>
          <w:bCs/>
          <w:sz w:val="24"/>
          <w:szCs w:val="24"/>
        </w:rPr>
        <w:t>Článek</w:t>
      </w:r>
      <w:r w:rsidRPr="003112C5">
        <w:rPr>
          <w:rFonts w:ascii="Times New Roman" w:hAnsi="Times New Roman"/>
          <w:b/>
          <w:sz w:val="24"/>
          <w:szCs w:val="24"/>
        </w:rPr>
        <w:t xml:space="preserve"> 4</w:t>
      </w:r>
    </w:p>
    <w:p w14:paraId="1A655DBA" w14:textId="77777777" w:rsidR="00FE6C1F" w:rsidRPr="003112C5" w:rsidRDefault="00D471E9">
      <w:pPr>
        <w:pStyle w:val="Standard"/>
        <w:jc w:val="center"/>
      </w:pPr>
      <w:r w:rsidRPr="003112C5">
        <w:rPr>
          <w:b/>
          <w:bCs/>
        </w:rPr>
        <w:t>Účinnost</w:t>
      </w:r>
    </w:p>
    <w:p w14:paraId="3DC97320" w14:textId="77777777" w:rsidR="00FE6C1F" w:rsidRPr="003112C5" w:rsidRDefault="00FE6C1F">
      <w:pPr>
        <w:pStyle w:val="Standard"/>
      </w:pPr>
    </w:p>
    <w:p w14:paraId="74526232" w14:textId="77777777" w:rsidR="00FE6C1F" w:rsidRDefault="00D471E9">
      <w:pPr>
        <w:pStyle w:val="Standard"/>
        <w:jc w:val="both"/>
      </w:pPr>
      <w:r w:rsidRPr="003112C5">
        <w:t xml:space="preserve">Tato vyhláška nabývá účinnosti </w:t>
      </w:r>
      <w:r w:rsidRPr="003112C5">
        <w:rPr>
          <w:rFonts w:eastAsia="MS Mincho"/>
        </w:rPr>
        <w:t>počátkem patnáctého dne následujícího po dni jejího vyhlášení</w:t>
      </w:r>
      <w:r w:rsidRPr="003112C5">
        <w:t>.</w:t>
      </w:r>
    </w:p>
    <w:p w14:paraId="178E149F" w14:textId="77777777" w:rsidR="00FE6C1F" w:rsidRDefault="00FE6C1F">
      <w:pPr>
        <w:pStyle w:val="Standard"/>
      </w:pPr>
    </w:p>
    <w:p w14:paraId="40B9E65D" w14:textId="58F53C92" w:rsidR="00FE6C1F" w:rsidRPr="003112C5" w:rsidRDefault="00FE6C1F">
      <w:pPr>
        <w:pStyle w:val="Standard"/>
      </w:pPr>
    </w:p>
    <w:p w14:paraId="53219437" w14:textId="4A3FE064" w:rsidR="00D471E9" w:rsidRDefault="00D471E9">
      <w:pPr>
        <w:pStyle w:val="Standard"/>
      </w:pPr>
    </w:p>
    <w:p w14:paraId="0E7A27C3" w14:textId="77777777" w:rsidR="00AD550F" w:rsidRPr="003112C5" w:rsidRDefault="00AD550F">
      <w:pPr>
        <w:pStyle w:val="Standard"/>
      </w:pPr>
    </w:p>
    <w:p w14:paraId="29B76A17" w14:textId="77777777" w:rsidR="00D471E9" w:rsidRPr="003112C5" w:rsidRDefault="00D471E9" w:rsidP="00D471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9DAAD6A" w14:textId="77777777" w:rsidR="003112C5" w:rsidRPr="003112C5" w:rsidRDefault="003112C5" w:rsidP="003112C5">
      <w:pPr>
        <w:ind w:firstLine="708"/>
        <w:jc w:val="both"/>
        <w:rPr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112C5" w:rsidRPr="003112C5" w14:paraId="7982038D" w14:textId="77777777" w:rsidTr="008175DA">
        <w:trPr>
          <w:jc w:val="center"/>
        </w:trPr>
        <w:tc>
          <w:tcPr>
            <w:tcW w:w="4536" w:type="dxa"/>
          </w:tcPr>
          <w:p w14:paraId="053B9FC4" w14:textId="3E3A6DDA" w:rsidR="003112C5" w:rsidRPr="003112C5" w:rsidRDefault="003112C5" w:rsidP="008175D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499" w:type="dxa"/>
          </w:tcPr>
          <w:p w14:paraId="5B6CD707" w14:textId="4C85A5E7" w:rsidR="003112C5" w:rsidRPr="003112C5" w:rsidRDefault="003112C5" w:rsidP="008175D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112C5" w:rsidRPr="003112C5" w14:paraId="5D391938" w14:textId="77777777" w:rsidTr="008175DA">
        <w:trPr>
          <w:jc w:val="center"/>
        </w:trPr>
        <w:tc>
          <w:tcPr>
            <w:tcW w:w="4536" w:type="dxa"/>
          </w:tcPr>
          <w:p w14:paraId="0BCF3A87" w14:textId="77777777" w:rsidR="003112C5" w:rsidRPr="003112C5" w:rsidRDefault="003112C5" w:rsidP="008175DA">
            <w:pPr>
              <w:jc w:val="center"/>
              <w:rPr>
                <w:sz w:val="24"/>
                <w:szCs w:val="24"/>
              </w:rPr>
            </w:pPr>
            <w:r w:rsidRPr="003112C5">
              <w:rPr>
                <w:sz w:val="24"/>
                <w:szCs w:val="24"/>
              </w:rPr>
              <w:t>Martin Sobotka v. r.</w:t>
            </w:r>
          </w:p>
          <w:p w14:paraId="2804FBBA" w14:textId="77777777" w:rsidR="003112C5" w:rsidRPr="003112C5" w:rsidRDefault="003112C5" w:rsidP="008175DA">
            <w:pPr>
              <w:jc w:val="center"/>
              <w:rPr>
                <w:sz w:val="24"/>
                <w:szCs w:val="24"/>
              </w:rPr>
            </w:pPr>
            <w:r w:rsidRPr="003112C5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6239C843" w14:textId="77777777" w:rsidR="003112C5" w:rsidRPr="003112C5" w:rsidRDefault="003112C5" w:rsidP="008175DA">
            <w:pPr>
              <w:jc w:val="center"/>
              <w:rPr>
                <w:sz w:val="24"/>
                <w:szCs w:val="24"/>
              </w:rPr>
            </w:pPr>
            <w:r w:rsidRPr="003112C5">
              <w:rPr>
                <w:sz w:val="24"/>
                <w:szCs w:val="24"/>
              </w:rPr>
              <w:t>Karel Řehák v. r.</w:t>
            </w:r>
          </w:p>
          <w:p w14:paraId="5DC4AD4C" w14:textId="77777777" w:rsidR="003112C5" w:rsidRPr="003112C5" w:rsidRDefault="003112C5" w:rsidP="008175DA">
            <w:pPr>
              <w:jc w:val="center"/>
              <w:rPr>
                <w:sz w:val="24"/>
                <w:szCs w:val="24"/>
              </w:rPr>
            </w:pPr>
            <w:r w:rsidRPr="003112C5">
              <w:rPr>
                <w:sz w:val="24"/>
                <w:szCs w:val="24"/>
              </w:rPr>
              <w:t>starosta</w:t>
            </w:r>
          </w:p>
        </w:tc>
      </w:tr>
    </w:tbl>
    <w:p w14:paraId="728966A9" w14:textId="77777777" w:rsidR="003112C5" w:rsidRPr="003112C5" w:rsidRDefault="003112C5" w:rsidP="003112C5">
      <w:pPr>
        <w:rPr>
          <w:b/>
          <w:sz w:val="24"/>
          <w:szCs w:val="24"/>
        </w:rPr>
      </w:pPr>
    </w:p>
    <w:p w14:paraId="1C346220" w14:textId="77777777" w:rsidR="003112C5" w:rsidRPr="003112C5" w:rsidRDefault="003112C5" w:rsidP="003112C5">
      <w:pPr>
        <w:pStyle w:val="Prosttext"/>
        <w:tabs>
          <w:tab w:val="left" w:pos="4172"/>
        </w:tabs>
        <w:jc w:val="both"/>
        <w:rPr>
          <w:sz w:val="24"/>
          <w:szCs w:val="24"/>
        </w:rPr>
      </w:pPr>
    </w:p>
    <w:p w14:paraId="0F903113" w14:textId="77C402B9" w:rsidR="003112C5" w:rsidRDefault="003112C5">
      <w:pPr>
        <w:rPr>
          <w:sz w:val="24"/>
          <w:szCs w:val="24"/>
        </w:rPr>
      </w:pPr>
      <w:r>
        <w:br w:type="page"/>
      </w:r>
    </w:p>
    <w:p w14:paraId="6CE5B637" w14:textId="6E642940" w:rsidR="003112C5" w:rsidRPr="00137CAC" w:rsidRDefault="003112C5" w:rsidP="003112C5">
      <w:pPr>
        <w:jc w:val="both"/>
        <w:rPr>
          <w:b/>
          <w:sz w:val="24"/>
          <w:szCs w:val="24"/>
        </w:rPr>
      </w:pPr>
      <w:r w:rsidRPr="00137CAC">
        <w:rPr>
          <w:b/>
          <w:sz w:val="24"/>
          <w:szCs w:val="24"/>
        </w:rPr>
        <w:lastRenderedPageBreak/>
        <w:t>Příloha obecně závazné vyhlášky o zabezpečení místních záležitostí veřejného pořádku, ochraně veřejné zeleně a zlepšení vzhledu obce</w:t>
      </w:r>
    </w:p>
    <w:p w14:paraId="438C4EFF" w14:textId="77777777" w:rsidR="003112C5" w:rsidRPr="00B54D19" w:rsidRDefault="003112C5" w:rsidP="003112C5">
      <w:pPr>
        <w:rPr>
          <w:sz w:val="16"/>
          <w:szCs w:val="16"/>
        </w:rPr>
      </w:pPr>
    </w:p>
    <w:p w14:paraId="78BF5F94" w14:textId="77777777" w:rsidR="003112C5" w:rsidRPr="00137CAC" w:rsidRDefault="003112C5" w:rsidP="003112C5">
      <w:pPr>
        <w:jc w:val="center"/>
        <w:rPr>
          <w:b/>
          <w:caps/>
          <w:sz w:val="24"/>
          <w:szCs w:val="24"/>
          <w:u w:val="single"/>
        </w:rPr>
      </w:pPr>
      <w:r w:rsidRPr="00137CAC">
        <w:rPr>
          <w:b/>
          <w:caps/>
          <w:sz w:val="24"/>
          <w:szCs w:val="24"/>
          <w:u w:val="single"/>
        </w:rPr>
        <w:t xml:space="preserve">Vymezení veřejných prostranství </w:t>
      </w:r>
    </w:p>
    <w:p w14:paraId="60C2B3E3" w14:textId="77777777" w:rsidR="003112C5" w:rsidRPr="00137CAC" w:rsidRDefault="003112C5" w:rsidP="003112C5">
      <w:pPr>
        <w:jc w:val="center"/>
        <w:rPr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dle čl. 3 odst. 1 a</w:t>
      </w:r>
      <w:r w:rsidRPr="00137CAC">
        <w:rPr>
          <w:b/>
          <w:caps/>
          <w:sz w:val="24"/>
          <w:szCs w:val="24"/>
          <w:u w:val="single"/>
        </w:rPr>
        <w:t xml:space="preserve"> čl. 4 </w:t>
      </w:r>
      <w:r>
        <w:rPr>
          <w:b/>
          <w:caps/>
          <w:sz w:val="24"/>
          <w:szCs w:val="24"/>
          <w:u w:val="single"/>
        </w:rPr>
        <w:t xml:space="preserve">odst. 1 </w:t>
      </w:r>
      <w:r w:rsidRPr="00137CAC">
        <w:rPr>
          <w:b/>
          <w:caps/>
          <w:sz w:val="24"/>
          <w:szCs w:val="24"/>
          <w:u w:val="single"/>
        </w:rPr>
        <w:t>vyhlášky:</w:t>
      </w:r>
    </w:p>
    <w:p w14:paraId="287C06E0" w14:textId="77777777" w:rsidR="003112C5" w:rsidRPr="00B54D19" w:rsidRDefault="003112C5" w:rsidP="003112C5">
      <w:pPr>
        <w:rPr>
          <w:sz w:val="16"/>
          <w:szCs w:val="16"/>
        </w:rPr>
      </w:pPr>
    </w:p>
    <w:p w14:paraId="39207912" w14:textId="77777777" w:rsidR="003112C5" w:rsidRPr="00137CAC" w:rsidRDefault="003112C5" w:rsidP="003112C5">
      <w:pPr>
        <w:numPr>
          <w:ilvl w:val="0"/>
          <w:numId w:val="26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137CAC">
        <w:rPr>
          <w:b/>
          <w:sz w:val="24"/>
          <w:szCs w:val="24"/>
        </w:rPr>
        <w:t>Okolí budovy č. p. 138 (Obecní dům)</w:t>
      </w:r>
      <w:r w:rsidRPr="00137CAC">
        <w:rPr>
          <w:sz w:val="24"/>
          <w:szCs w:val="24"/>
        </w:rPr>
        <w:t xml:space="preserve"> – prostranství kolem Obecního domu včetně parku a přilehlých komunikací. Přesný rozsah vymezen ohraničením na mapě.</w:t>
      </w:r>
    </w:p>
    <w:p w14:paraId="2DD17C22" w14:textId="77777777" w:rsidR="003112C5" w:rsidRPr="00137CAC" w:rsidRDefault="003112C5" w:rsidP="003112C5">
      <w:pPr>
        <w:rPr>
          <w:sz w:val="24"/>
          <w:szCs w:val="24"/>
        </w:rPr>
      </w:pPr>
    </w:p>
    <w:p w14:paraId="589400F6" w14:textId="64FC33F6" w:rsidR="003112C5" w:rsidRPr="00137CAC" w:rsidRDefault="003112C5" w:rsidP="003112C5">
      <w:pPr>
        <w:jc w:val="center"/>
        <w:rPr>
          <w:sz w:val="24"/>
          <w:szCs w:val="24"/>
        </w:rPr>
      </w:pPr>
      <w:r w:rsidRPr="00137CAC">
        <w:rPr>
          <w:noProof/>
          <w:sz w:val="24"/>
          <w:szCs w:val="24"/>
        </w:rPr>
        <w:drawing>
          <wp:inline distT="0" distB="0" distL="0" distR="0" wp14:anchorId="40E2B323" wp14:editId="5BB5B561">
            <wp:extent cx="5486400" cy="3657600"/>
            <wp:effectExtent l="0" t="0" r="0" b="0"/>
            <wp:docPr id="3" name="Obrázek 3" descr="příloh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říloha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5CAB0" w14:textId="77777777" w:rsidR="003112C5" w:rsidRPr="00B54D19" w:rsidRDefault="003112C5" w:rsidP="003112C5">
      <w:pPr>
        <w:rPr>
          <w:sz w:val="16"/>
          <w:szCs w:val="16"/>
        </w:rPr>
      </w:pPr>
    </w:p>
    <w:p w14:paraId="306D9C4D" w14:textId="77777777" w:rsidR="003112C5" w:rsidRPr="00137CAC" w:rsidRDefault="003112C5" w:rsidP="003112C5">
      <w:pPr>
        <w:numPr>
          <w:ilvl w:val="0"/>
          <w:numId w:val="26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137CAC">
        <w:rPr>
          <w:b/>
          <w:sz w:val="24"/>
          <w:szCs w:val="24"/>
        </w:rPr>
        <w:t xml:space="preserve">Okolí dětského hřiště u okálů </w:t>
      </w:r>
      <w:r w:rsidRPr="00137CAC">
        <w:rPr>
          <w:sz w:val="24"/>
          <w:szCs w:val="24"/>
        </w:rPr>
        <w:t xml:space="preserve">– prostranství ohraničené na severu ploty patřící k č. p. 37, 11, 13, 14 a 15, na západě plotem patřícím k č. p. 17, na jihu pozemní komunikací (včetně) mezi č. p. 102 až 107 a na východě spojnicí od východní zdi č. p. 107 na západní stěnu č. p. 37. </w:t>
      </w:r>
    </w:p>
    <w:p w14:paraId="7812120E" w14:textId="5474C7C2" w:rsidR="003112C5" w:rsidRPr="00137CAC" w:rsidRDefault="003112C5" w:rsidP="003112C5">
      <w:pPr>
        <w:jc w:val="center"/>
        <w:rPr>
          <w:sz w:val="24"/>
          <w:szCs w:val="24"/>
        </w:rPr>
      </w:pPr>
      <w:r w:rsidRPr="00137CAC">
        <w:rPr>
          <w:noProof/>
          <w:sz w:val="24"/>
          <w:szCs w:val="24"/>
        </w:rPr>
        <w:drawing>
          <wp:inline distT="0" distB="0" distL="0" distR="0" wp14:anchorId="53FF0FE5" wp14:editId="6F84CB36">
            <wp:extent cx="5105400" cy="2514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" t="1662" r="2980" b="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AC">
        <w:rPr>
          <w:sz w:val="24"/>
          <w:szCs w:val="24"/>
        </w:rPr>
        <w:t xml:space="preserve"> </w:t>
      </w:r>
      <w:r w:rsidRPr="00137CAC">
        <w:rPr>
          <w:sz w:val="24"/>
          <w:szCs w:val="24"/>
        </w:rPr>
        <w:br w:type="page"/>
      </w:r>
    </w:p>
    <w:p w14:paraId="684BAC5A" w14:textId="77777777" w:rsidR="003112C5" w:rsidRPr="00137CAC" w:rsidRDefault="003112C5" w:rsidP="003112C5">
      <w:pPr>
        <w:numPr>
          <w:ilvl w:val="0"/>
          <w:numId w:val="26"/>
        </w:numPr>
        <w:suppressAutoHyphens w:val="0"/>
        <w:autoSpaceDN/>
        <w:jc w:val="both"/>
        <w:textAlignment w:val="auto"/>
        <w:rPr>
          <w:sz w:val="24"/>
          <w:szCs w:val="24"/>
        </w:rPr>
      </w:pPr>
      <w:r w:rsidRPr="00137CAC">
        <w:rPr>
          <w:b/>
          <w:sz w:val="24"/>
          <w:szCs w:val="24"/>
        </w:rPr>
        <w:lastRenderedPageBreak/>
        <w:t xml:space="preserve">Okolí fotbalového, volejbalového a dětského hřiště u jezera </w:t>
      </w:r>
      <w:r w:rsidRPr="00137CAC">
        <w:rPr>
          <w:sz w:val="24"/>
          <w:szCs w:val="24"/>
        </w:rPr>
        <w:t>– prostranství ohraničené na severu hranou jezera, na západě řekou Srpinou, na jihu podezdívkou plotu a řadou kamenů a na východě pozemní komunikací (včetně) vedoucí podél č. p. 10</w:t>
      </w:r>
    </w:p>
    <w:p w14:paraId="3A1FEFE8" w14:textId="77777777" w:rsidR="003112C5" w:rsidRPr="00137CAC" w:rsidRDefault="003112C5" w:rsidP="003112C5">
      <w:pPr>
        <w:rPr>
          <w:sz w:val="24"/>
          <w:szCs w:val="24"/>
        </w:rPr>
      </w:pPr>
    </w:p>
    <w:p w14:paraId="764370BE" w14:textId="31317EBB" w:rsidR="003112C5" w:rsidRPr="00137CAC" w:rsidRDefault="003112C5" w:rsidP="003112C5">
      <w:pPr>
        <w:rPr>
          <w:sz w:val="24"/>
          <w:szCs w:val="24"/>
        </w:rPr>
      </w:pPr>
      <w:r w:rsidRPr="00137CAC">
        <w:rPr>
          <w:noProof/>
          <w:sz w:val="24"/>
          <w:szCs w:val="24"/>
        </w:rPr>
        <w:drawing>
          <wp:inline distT="0" distB="0" distL="0" distR="0" wp14:anchorId="7B119749" wp14:editId="4F3EA44A">
            <wp:extent cx="5759450" cy="3940810"/>
            <wp:effectExtent l="0" t="0" r="0" b="2540"/>
            <wp:docPr id="1" name="Obrázek 1" descr="příloh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říloha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2495" w14:textId="77777777" w:rsidR="003112C5" w:rsidRPr="00137CAC" w:rsidRDefault="003112C5" w:rsidP="003112C5">
      <w:pPr>
        <w:rPr>
          <w:sz w:val="24"/>
          <w:szCs w:val="24"/>
        </w:rPr>
      </w:pPr>
    </w:p>
    <w:p w14:paraId="550D2FD6" w14:textId="77777777" w:rsidR="003112C5" w:rsidRPr="00137CAC" w:rsidRDefault="003112C5" w:rsidP="003112C5">
      <w:pPr>
        <w:jc w:val="both"/>
        <w:rPr>
          <w:sz w:val="24"/>
          <w:szCs w:val="24"/>
        </w:rPr>
      </w:pPr>
    </w:p>
    <w:p w14:paraId="35A97462" w14:textId="77777777" w:rsidR="00D471E9" w:rsidRPr="003112C5" w:rsidRDefault="00D471E9">
      <w:pPr>
        <w:pStyle w:val="Standard"/>
      </w:pPr>
    </w:p>
    <w:sectPr w:rsidR="00D471E9" w:rsidRPr="003112C5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5F011" w14:textId="77777777" w:rsidR="0094287F" w:rsidRDefault="0094287F">
      <w:r>
        <w:separator/>
      </w:r>
    </w:p>
  </w:endnote>
  <w:endnote w:type="continuationSeparator" w:id="0">
    <w:p w14:paraId="72670224" w14:textId="77777777" w:rsidR="0094287F" w:rsidRDefault="0094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F48B8" w14:textId="77777777" w:rsidR="0094287F" w:rsidRDefault="0094287F">
      <w:r>
        <w:rPr>
          <w:color w:val="000000"/>
        </w:rPr>
        <w:separator/>
      </w:r>
    </w:p>
  </w:footnote>
  <w:footnote w:type="continuationSeparator" w:id="0">
    <w:p w14:paraId="2DDA963B" w14:textId="77777777" w:rsidR="0094287F" w:rsidRDefault="0094287F">
      <w:r>
        <w:continuationSeparator/>
      </w:r>
    </w:p>
  </w:footnote>
  <w:footnote w:id="1">
    <w:p w14:paraId="754BC593" w14:textId="33ACB688" w:rsidR="003112C5" w:rsidRPr="003112C5" w:rsidRDefault="003112C5" w:rsidP="003112C5">
      <w:pPr>
        <w:pStyle w:val="Textpoznpodarou"/>
        <w:ind w:left="198" w:hanging="198"/>
        <w:jc w:val="both"/>
        <w:rPr>
          <w:rFonts w:ascii="Times New Roman" w:hAnsi="Times New Roman" w:cs="Times New Roman"/>
        </w:rPr>
      </w:pPr>
      <w:r w:rsidRPr="003112C5">
        <w:rPr>
          <w:rStyle w:val="Znakapoznpodarou"/>
          <w:rFonts w:ascii="Times New Roman" w:hAnsi="Times New Roman" w:cs="Times New Roman"/>
        </w:rPr>
        <w:footnoteRef/>
      </w:r>
      <w:r w:rsidRPr="003112C5">
        <w:rPr>
          <w:rFonts w:ascii="Times New Roman" w:hAnsi="Times New Roman" w:cs="Times New Roman"/>
          <w:vertAlign w:val="superscript"/>
        </w:rPr>
        <w:t>)</w:t>
      </w:r>
      <w:r w:rsidRPr="003112C5">
        <w:rPr>
          <w:rFonts w:ascii="Times New Roman" w:hAnsi="Times New Roman" w:cs="Times New Roman"/>
        </w:rPr>
        <w:t xml:space="preserve"> je nutné získat zejména souhlas vlastník, platí např. zákaz neoprávněného záboru či poškozování veřejné zeleně obsažený např. v § 5 odst. 1 písm. g) a odst. 2 písm. c) zákona č. 251/2016 Sb., o některých přestupcích, ve znění pozdějších předpisů; dále platí např. zákazy uvedené v předpisech požární ochrany (např. v nařízení kraje, kterým se stanovují podmínky k zabezpečení požární ochrany v době zvýšeného nebezpečí vzniku požárů)</w:t>
      </w:r>
    </w:p>
  </w:footnote>
  <w:footnote w:id="2">
    <w:p w14:paraId="71BED7B2" w14:textId="54DDB8DF" w:rsidR="003112C5" w:rsidRPr="003112C5" w:rsidRDefault="003112C5" w:rsidP="003112C5">
      <w:pPr>
        <w:pStyle w:val="Textpoznpodarou"/>
        <w:ind w:left="198" w:hanging="198"/>
        <w:rPr>
          <w:rFonts w:ascii="Times New Roman" w:hAnsi="Times New Roman" w:cs="Times New Roman"/>
        </w:rPr>
      </w:pPr>
      <w:r w:rsidRPr="003112C5">
        <w:rPr>
          <w:rStyle w:val="Znakapoznpodarou"/>
          <w:rFonts w:ascii="Times New Roman" w:hAnsi="Times New Roman" w:cs="Times New Roman"/>
        </w:rPr>
        <w:footnoteRef/>
      </w:r>
      <w:r w:rsidRPr="003112C5">
        <w:rPr>
          <w:rFonts w:ascii="Times New Roman" w:hAnsi="Times New Roman" w:cs="Times New Roman"/>
          <w:vertAlign w:val="superscript"/>
        </w:rPr>
        <w:t>)</w:t>
      </w:r>
      <w:r w:rsidRPr="003112C5">
        <w:rPr>
          <w:rFonts w:ascii="Times New Roman" w:hAnsi="Times New Roman" w:cs="Times New Roman"/>
        </w:rPr>
        <w:t xml:space="preserve"> § 8 odst. 1 písm. b) a odst. 2 písm. b) zákona č. 251/2016 Sb., o některých přestupcích</w:t>
      </w:r>
      <w:r>
        <w:rPr>
          <w:rFonts w:ascii="Times New Roman" w:hAnsi="Times New Roman" w:cs="Times New Roman"/>
        </w:rPr>
        <w:t>, ve znění pozdějších předpisů</w:t>
      </w:r>
    </w:p>
  </w:footnote>
  <w:footnote w:id="3">
    <w:p w14:paraId="4165B9C8" w14:textId="77777777" w:rsidR="003112C5" w:rsidRPr="003112C5" w:rsidRDefault="003112C5" w:rsidP="003112C5">
      <w:pPr>
        <w:pStyle w:val="Textpoznpodarou"/>
        <w:rPr>
          <w:rFonts w:ascii="Times New Roman" w:hAnsi="Times New Roman" w:cs="Times New Roman"/>
        </w:rPr>
      </w:pPr>
      <w:r w:rsidRPr="003112C5">
        <w:rPr>
          <w:rStyle w:val="Znakapoznpodarou"/>
          <w:rFonts w:ascii="Times New Roman" w:hAnsi="Times New Roman" w:cs="Times New Roman"/>
        </w:rPr>
        <w:footnoteRef/>
      </w:r>
      <w:r w:rsidRPr="003112C5">
        <w:rPr>
          <w:rFonts w:ascii="Times New Roman" w:hAnsi="Times New Roman" w:cs="Times New Roman"/>
          <w:vertAlign w:val="superscript"/>
        </w:rPr>
        <w:t>)</w:t>
      </w:r>
      <w:r w:rsidRPr="003112C5">
        <w:rPr>
          <w:rFonts w:ascii="Times New Roman" w:hAnsi="Times New Roman" w:cs="Times New Roman"/>
        </w:rPr>
        <w:t xml:space="preserve"> § 18 zákona č. 455/1991 Sb., o živnostenském podnikání (živnostenský zákon), ve znění pozdějších předpisů</w:t>
      </w:r>
    </w:p>
  </w:footnote>
  <w:footnote w:id="4">
    <w:p w14:paraId="7694F9B5" w14:textId="77777777" w:rsidR="003112C5" w:rsidRPr="003112C5" w:rsidRDefault="003112C5" w:rsidP="003112C5">
      <w:pPr>
        <w:pStyle w:val="Textpoznpodarou"/>
        <w:rPr>
          <w:rFonts w:ascii="Times New Roman" w:hAnsi="Times New Roman" w:cs="Times New Roman"/>
        </w:rPr>
      </w:pPr>
      <w:r w:rsidRPr="003112C5">
        <w:rPr>
          <w:rStyle w:val="Znakapoznpodarou"/>
          <w:rFonts w:ascii="Times New Roman" w:hAnsi="Times New Roman" w:cs="Times New Roman"/>
        </w:rPr>
        <w:footnoteRef/>
      </w:r>
      <w:r w:rsidRPr="003112C5">
        <w:rPr>
          <w:rFonts w:ascii="Times New Roman" w:hAnsi="Times New Roman" w:cs="Times New Roman"/>
          <w:vertAlign w:val="superscript"/>
        </w:rPr>
        <w:t>)</w:t>
      </w:r>
      <w:r w:rsidRPr="003112C5">
        <w:rPr>
          <w:rFonts w:ascii="Times New Roman" w:hAnsi="Times New Roman" w:cs="Times New Roman"/>
        </w:rPr>
        <w:t xml:space="preserve"> § 25 odst. 6 zákona číslo 13/1997 Sb., o pozemních komunikacích, ve znění pozdějších předpisů</w:t>
      </w:r>
    </w:p>
  </w:footnote>
  <w:footnote w:id="5">
    <w:p w14:paraId="4C3C7C9B" w14:textId="2C0E8C5C" w:rsidR="003112C5" w:rsidRPr="003112C5" w:rsidRDefault="003112C5" w:rsidP="003112C5">
      <w:pPr>
        <w:pStyle w:val="Textpoznpodarou"/>
        <w:ind w:left="198" w:hanging="198"/>
        <w:rPr>
          <w:rFonts w:ascii="Times New Roman" w:hAnsi="Times New Roman" w:cs="Times New Roman"/>
        </w:rPr>
      </w:pPr>
      <w:r w:rsidRPr="003112C5">
        <w:rPr>
          <w:rStyle w:val="Znakapoznpodarou"/>
          <w:rFonts w:ascii="Times New Roman" w:hAnsi="Times New Roman" w:cs="Times New Roman"/>
        </w:rPr>
        <w:footnoteRef/>
      </w:r>
      <w:r w:rsidRPr="003112C5">
        <w:rPr>
          <w:rFonts w:ascii="Times New Roman" w:hAnsi="Times New Roman" w:cs="Times New Roman"/>
          <w:vertAlign w:val="superscript"/>
        </w:rPr>
        <w:t>)</w:t>
      </w:r>
      <w:r w:rsidRPr="003112C5">
        <w:rPr>
          <w:rFonts w:ascii="Times New Roman" w:hAnsi="Times New Roman" w:cs="Times New Roman"/>
        </w:rPr>
        <w:t xml:space="preserve"> § 5 odst. 1 písm. g) a odst. 2 písm. c) zákona č. 251/2016 Sb., o některých přestupcích</w:t>
      </w:r>
      <w:r>
        <w:rPr>
          <w:rFonts w:ascii="Times New Roman" w:hAnsi="Times New Roman" w:cs="Times New Roman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6897"/>
    <w:multiLevelType w:val="hybridMultilevel"/>
    <w:tmpl w:val="AB067E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C6CF0"/>
    <w:multiLevelType w:val="multilevel"/>
    <w:tmpl w:val="F0741B1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5E7D"/>
    <w:multiLevelType w:val="multilevel"/>
    <w:tmpl w:val="6938E9C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76C67"/>
    <w:multiLevelType w:val="multilevel"/>
    <w:tmpl w:val="F0B6262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5CAD"/>
    <w:multiLevelType w:val="hybridMultilevel"/>
    <w:tmpl w:val="B786F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5155E"/>
    <w:multiLevelType w:val="multilevel"/>
    <w:tmpl w:val="FD065940"/>
    <w:styleLink w:val="WWNum14"/>
    <w:lvl w:ilvl="0">
      <w:start w:val="1"/>
      <w:numFmt w:val="decimal"/>
      <w:lvlText w:val="%1)"/>
      <w:lvlJc w:val="left"/>
      <w:pPr>
        <w:ind w:left="357" w:hanging="357"/>
      </w:pPr>
      <w:rPr>
        <w:rFonts w:eastAsia="Times New Roman"/>
      </w:r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7652C"/>
    <w:multiLevelType w:val="multilevel"/>
    <w:tmpl w:val="4060FE2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A6A6EBC"/>
    <w:multiLevelType w:val="multilevel"/>
    <w:tmpl w:val="CDE461C8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968EC"/>
    <w:multiLevelType w:val="hybridMultilevel"/>
    <w:tmpl w:val="8888600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3546CA"/>
    <w:multiLevelType w:val="hybridMultilevel"/>
    <w:tmpl w:val="D742B304"/>
    <w:lvl w:ilvl="0" w:tplc="22DCBFC6">
      <w:start w:val="1"/>
      <w:numFmt w:val="upperLetter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FD31A0"/>
    <w:multiLevelType w:val="multilevel"/>
    <w:tmpl w:val="2842EA74"/>
    <w:styleLink w:val="WWNum1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C45BA"/>
    <w:multiLevelType w:val="multilevel"/>
    <w:tmpl w:val="50B0C0BC"/>
    <w:styleLink w:val="WW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E059A"/>
    <w:multiLevelType w:val="multilevel"/>
    <w:tmpl w:val="2320CE9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E785C47"/>
    <w:multiLevelType w:val="hybridMultilevel"/>
    <w:tmpl w:val="B8623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A7613"/>
    <w:multiLevelType w:val="multilevel"/>
    <w:tmpl w:val="15C225E4"/>
    <w:styleLink w:val="WWNum10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B30D69"/>
    <w:multiLevelType w:val="multilevel"/>
    <w:tmpl w:val="36748944"/>
    <w:styleLink w:val="WWNum12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501C4"/>
    <w:multiLevelType w:val="multilevel"/>
    <w:tmpl w:val="CE1A7140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F6A16"/>
    <w:multiLevelType w:val="multilevel"/>
    <w:tmpl w:val="55EA8A78"/>
    <w:styleLink w:val="WWNum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D1F04"/>
    <w:multiLevelType w:val="multilevel"/>
    <w:tmpl w:val="3A006652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B29FE"/>
    <w:multiLevelType w:val="hybridMultilevel"/>
    <w:tmpl w:val="FF1690E2"/>
    <w:lvl w:ilvl="0" w:tplc="D11A7092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BA7448"/>
    <w:multiLevelType w:val="multilevel"/>
    <w:tmpl w:val="9ECA4EC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042FA"/>
    <w:multiLevelType w:val="multilevel"/>
    <w:tmpl w:val="74822D2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63476">
    <w:abstractNumId w:val="6"/>
  </w:num>
  <w:num w:numId="2" w16cid:durableId="1408766624">
    <w:abstractNumId w:val="13"/>
  </w:num>
  <w:num w:numId="3" w16cid:durableId="1529290978">
    <w:abstractNumId w:val="21"/>
  </w:num>
  <w:num w:numId="4" w16cid:durableId="2059355328">
    <w:abstractNumId w:val="3"/>
  </w:num>
  <w:num w:numId="5" w16cid:durableId="269165566">
    <w:abstractNumId w:val="22"/>
  </w:num>
  <w:num w:numId="6" w16cid:durableId="1519613170">
    <w:abstractNumId w:val="17"/>
  </w:num>
  <w:num w:numId="7" w16cid:durableId="1103840939">
    <w:abstractNumId w:val="2"/>
  </w:num>
  <w:num w:numId="8" w16cid:durableId="912082799">
    <w:abstractNumId w:val="1"/>
  </w:num>
  <w:num w:numId="9" w16cid:durableId="1897817635">
    <w:abstractNumId w:val="18"/>
  </w:num>
  <w:num w:numId="10" w16cid:durableId="1058014217">
    <w:abstractNumId w:val="15"/>
  </w:num>
  <w:num w:numId="11" w16cid:durableId="2085568661">
    <w:abstractNumId w:val="19"/>
  </w:num>
  <w:num w:numId="12" w16cid:durableId="1986928328">
    <w:abstractNumId w:val="16"/>
  </w:num>
  <w:num w:numId="13" w16cid:durableId="816264965">
    <w:abstractNumId w:val="11"/>
  </w:num>
  <w:num w:numId="14" w16cid:durableId="2101756645">
    <w:abstractNumId w:val="5"/>
  </w:num>
  <w:num w:numId="15" w16cid:durableId="745347436">
    <w:abstractNumId w:val="7"/>
  </w:num>
  <w:num w:numId="16" w16cid:durableId="1300499239">
    <w:abstractNumId w:val="12"/>
  </w:num>
  <w:num w:numId="17" w16cid:durableId="1922399953">
    <w:abstractNumId w:val="15"/>
    <w:lvlOverride w:ilvl="0">
      <w:startOverride w:val="1"/>
    </w:lvlOverride>
  </w:num>
  <w:num w:numId="18" w16cid:durableId="689379243">
    <w:abstractNumId w:val="11"/>
    <w:lvlOverride w:ilvl="0">
      <w:startOverride w:val="1"/>
    </w:lvlOverride>
  </w:num>
  <w:num w:numId="19" w16cid:durableId="1698652259">
    <w:abstractNumId w:val="7"/>
    <w:lvlOverride w:ilvl="0">
      <w:startOverride w:val="1"/>
    </w:lvlOverride>
  </w:num>
  <w:num w:numId="20" w16cid:durableId="975253733">
    <w:abstractNumId w:val="9"/>
  </w:num>
  <w:num w:numId="21" w16cid:durableId="1620181219">
    <w:abstractNumId w:val="4"/>
  </w:num>
  <w:num w:numId="22" w16cid:durableId="831214178">
    <w:abstractNumId w:val="8"/>
  </w:num>
  <w:num w:numId="23" w16cid:durableId="1063528791">
    <w:abstractNumId w:val="20"/>
  </w:num>
  <w:num w:numId="24" w16cid:durableId="8637913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4889948">
    <w:abstractNumId w:val="0"/>
  </w:num>
  <w:num w:numId="26" w16cid:durableId="1631130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43814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1F"/>
    <w:rsid w:val="003112C5"/>
    <w:rsid w:val="004D5253"/>
    <w:rsid w:val="006271A0"/>
    <w:rsid w:val="006408F6"/>
    <w:rsid w:val="008B27B1"/>
    <w:rsid w:val="0094287F"/>
    <w:rsid w:val="00AD550F"/>
    <w:rsid w:val="00D471E9"/>
    <w:rsid w:val="00E67D6F"/>
    <w:rsid w:val="00F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1940"/>
  <w15:docId w15:val="{9F6BF4DD-87F3-4B8D-A65F-20E3BDE9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rFonts w:eastAsia="Arial Unicode MS"/>
      <w:b/>
      <w:bCs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uiPriority w:val="10"/>
    <w:qFormat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Bezmezer">
    <w:name w:val="No Spacing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">
    <w:name w:val="Footnote"/>
    <w:basedOn w:val="Standard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Textparagrafu">
    <w:name w:val="Text paragrafu"/>
    <w:basedOn w:val="Standard"/>
    <w:pPr>
      <w:spacing w:before="240"/>
      <w:ind w:firstLine="425"/>
      <w:jc w:val="both"/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styleId="Prosttext">
    <w:name w:val="Plain Text"/>
    <w:basedOn w:val="Standard"/>
    <w:rPr>
      <w:rFonts w:ascii="Courier New" w:eastAsia="Courier New" w:hAnsi="Courier New" w:cs="Courier New"/>
      <w:sz w:val="20"/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styleId="Odkaznakoment">
    <w:name w:val="annotation reference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TextpoznpodarouChar">
    <w:name w:val="Text pozn. pod čarou Char"/>
    <w:link w:val="Textpoznpodarou"/>
    <w:rPr>
      <w:rFonts w:ascii="Calibri" w:eastAsia="Calibri" w:hAnsi="Calibri" w:cs="Calibri"/>
      <w:lang w:eastAsia="en-US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ProsttextChar">
    <w:name w:val="Prostý text Char"/>
    <w:basedOn w:val="Standardnpsmoodstavce"/>
    <w:rPr>
      <w:rFonts w:ascii="Courier New" w:eastAsia="Courier New" w:hAnsi="Courier New" w:cs="Courier New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eastAsia="Times New Roman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112C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3112C5"/>
    <w:pPr>
      <w:widowControl/>
      <w:suppressAutoHyphens w:val="0"/>
      <w:autoSpaceDN/>
      <w:textAlignment w:val="auto"/>
    </w:pPr>
    <w:rPr>
      <w:rFonts w:ascii="Calibri" w:eastAsia="Calibri" w:hAnsi="Calibri" w:cs="Calibri"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311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M E Z I B O Ř Í</dc:title>
  <dc:creator>K11</dc:creator>
  <cp:lastModifiedBy>Karel Řehák</cp:lastModifiedBy>
  <cp:revision>2</cp:revision>
  <cp:lastPrinted>2023-03-06T15:49:00Z</cp:lastPrinted>
  <dcterms:created xsi:type="dcterms:W3CDTF">2024-06-20T09:12:00Z</dcterms:created>
  <dcterms:modified xsi:type="dcterms:W3CDTF">2024-06-20T09:12:00Z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Město Meziboří</vt:lpwstr>
  </property>
</Properties>
</file>