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80C" w:rsidRPr="00FE67BB" w:rsidRDefault="00FE67BB">
      <w:pPr>
        <w:rPr>
          <w:rFonts w:ascii="Courier New" w:hAnsi="Courier New" w:cs="Courier New"/>
          <w:sz w:val="24"/>
        </w:rPr>
      </w:pPr>
      <w:r w:rsidRPr="00FE67BB">
        <w:rPr>
          <w:rFonts w:ascii="Courier New" w:hAnsi="Courier New" w:cs="Courier New"/>
          <w:sz w:val="24"/>
        </w:rPr>
        <w:t>Obecní zastupitelstvo obce Horní Police se podle § 16 zákona ČNR o obcích usneslo na svém zasedání 27. 1. 1994 tuto obecně závaznou vyhlášku.</w:t>
      </w:r>
    </w:p>
    <w:p w:rsidR="00FE67BB" w:rsidRPr="00FE67BB" w:rsidRDefault="00FE67BB">
      <w:pPr>
        <w:rPr>
          <w:rFonts w:ascii="Courier New" w:hAnsi="Courier New" w:cs="Courier New"/>
          <w:sz w:val="24"/>
        </w:rPr>
      </w:pPr>
    </w:p>
    <w:p w:rsidR="00FE67BB" w:rsidRPr="00FE67BB" w:rsidRDefault="00FE67BB" w:rsidP="00FE67BB">
      <w:pPr>
        <w:ind w:firstLine="708"/>
        <w:rPr>
          <w:rFonts w:ascii="Courier New" w:hAnsi="Courier New" w:cs="Courier New"/>
          <w:sz w:val="24"/>
        </w:rPr>
      </w:pPr>
      <w:r w:rsidRPr="00FE67BB">
        <w:rPr>
          <w:rFonts w:ascii="Courier New" w:hAnsi="Courier New" w:cs="Courier New"/>
          <w:sz w:val="24"/>
        </w:rPr>
        <w:t>Podle zákona č. 315/1993 Sb., kterým se mění a doplňuje zákon ČNR č. 338/1992 Sb. o daních z nemovitostí nadále zůstává v platnosti základní sazba daně u jednotlivých staveb uvedená v § 11 přílohy této vyhlášky.</w:t>
      </w:r>
    </w:p>
    <w:p w:rsidR="00FE67BB" w:rsidRDefault="00FE67BB" w:rsidP="00FE67BB">
      <w:pPr>
        <w:ind w:firstLine="708"/>
        <w:rPr>
          <w:rFonts w:ascii="Courier New" w:hAnsi="Courier New" w:cs="Courier New"/>
          <w:sz w:val="24"/>
        </w:rPr>
      </w:pPr>
      <w:r w:rsidRPr="00FE67BB">
        <w:rPr>
          <w:rFonts w:ascii="Courier New" w:hAnsi="Courier New" w:cs="Courier New"/>
          <w:sz w:val="24"/>
        </w:rPr>
        <w:t>Tato sazba je u jednotlivých staveb (s výjimkou staveb uvedených v § 11 bod b tj. staveb pro individuální rekreaci) násobená dle odstavce 3 a koeficientem:</w:t>
      </w:r>
    </w:p>
    <w:p w:rsidR="00FE67BB" w:rsidRPr="00FE67BB" w:rsidRDefault="00FE67BB" w:rsidP="00FE67BB">
      <w:pPr>
        <w:ind w:firstLine="708"/>
        <w:rPr>
          <w:rFonts w:ascii="Courier New" w:hAnsi="Courier New" w:cs="Courier New"/>
          <w:sz w:val="24"/>
        </w:rPr>
      </w:pPr>
    </w:p>
    <w:p w:rsidR="00FE67BB" w:rsidRPr="00FE67BB" w:rsidRDefault="00FE67BB" w:rsidP="00FE67BB">
      <w:pPr>
        <w:jc w:val="center"/>
        <w:rPr>
          <w:rFonts w:ascii="Courier New" w:hAnsi="Courier New" w:cs="Courier New"/>
          <w:sz w:val="24"/>
        </w:rPr>
      </w:pPr>
      <w:r w:rsidRPr="00FE67BB">
        <w:rPr>
          <w:rFonts w:ascii="Courier New" w:hAnsi="Courier New" w:cs="Courier New"/>
          <w:sz w:val="24"/>
        </w:rPr>
        <w:t>v Horní Polici – koeficient 1,0</w:t>
      </w:r>
    </w:p>
    <w:p w:rsidR="00FE67BB" w:rsidRDefault="00FE67BB" w:rsidP="00FE67BB">
      <w:pPr>
        <w:jc w:val="center"/>
        <w:rPr>
          <w:rFonts w:ascii="Courier New" w:hAnsi="Courier New" w:cs="Courier New"/>
          <w:sz w:val="24"/>
        </w:rPr>
      </w:pPr>
      <w:r w:rsidRPr="00FE67BB">
        <w:rPr>
          <w:rFonts w:ascii="Courier New" w:hAnsi="Courier New" w:cs="Courier New"/>
          <w:sz w:val="24"/>
        </w:rPr>
        <w:t>v Bělé a na Podlesí – koeficient 0,6</w:t>
      </w:r>
    </w:p>
    <w:p w:rsidR="00FE67BB" w:rsidRPr="00FE67BB" w:rsidRDefault="00FE67BB" w:rsidP="00FE67BB">
      <w:pPr>
        <w:jc w:val="center"/>
        <w:rPr>
          <w:rFonts w:ascii="Courier New" w:hAnsi="Courier New" w:cs="Courier New"/>
          <w:sz w:val="24"/>
        </w:rPr>
      </w:pPr>
    </w:p>
    <w:p w:rsidR="00FE67BB" w:rsidRPr="00FE67BB" w:rsidRDefault="00FE67BB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a</w:t>
      </w:r>
      <w:bookmarkStart w:id="0" w:name="_GoBack"/>
      <w:bookmarkEnd w:id="0"/>
      <w:r w:rsidRPr="00FE67BB">
        <w:rPr>
          <w:rFonts w:ascii="Courier New" w:hAnsi="Courier New" w:cs="Courier New"/>
          <w:sz w:val="24"/>
        </w:rPr>
        <w:t>tavby dle § 11 bod b využívané k rekreaci budou v celém katastrálním území násobeny koeficientem 1,5.</w:t>
      </w:r>
    </w:p>
    <w:p w:rsidR="00FE67BB" w:rsidRPr="00FE67BB" w:rsidRDefault="00FE67BB">
      <w:pPr>
        <w:rPr>
          <w:rFonts w:ascii="Courier New" w:hAnsi="Courier New" w:cs="Courier New"/>
          <w:sz w:val="24"/>
        </w:rPr>
      </w:pPr>
    </w:p>
    <w:p w:rsidR="00FE67BB" w:rsidRPr="00FE67BB" w:rsidRDefault="00FE67BB">
      <w:pPr>
        <w:rPr>
          <w:rFonts w:ascii="Courier New" w:hAnsi="Courier New" w:cs="Courier New"/>
          <w:sz w:val="24"/>
        </w:rPr>
      </w:pPr>
    </w:p>
    <w:p w:rsidR="00FE67BB" w:rsidRPr="00FE67BB" w:rsidRDefault="00FE67BB">
      <w:pPr>
        <w:rPr>
          <w:rFonts w:ascii="Courier New" w:hAnsi="Courier New" w:cs="Courier New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E67BB" w:rsidRPr="00FE67BB" w:rsidTr="00FE67BB">
        <w:tc>
          <w:tcPr>
            <w:tcW w:w="3020" w:type="dxa"/>
            <w:vAlign w:val="center"/>
          </w:tcPr>
          <w:p w:rsidR="00FE67BB" w:rsidRPr="00FE67BB" w:rsidRDefault="00FE67BB" w:rsidP="00FE67BB">
            <w:pPr>
              <w:jc w:val="center"/>
              <w:rPr>
                <w:rFonts w:ascii="Courier New" w:hAnsi="Courier New" w:cs="Courier New"/>
                <w:sz w:val="24"/>
              </w:rPr>
            </w:pPr>
            <w:r w:rsidRPr="00FE67BB">
              <w:rPr>
                <w:rFonts w:ascii="Courier New" w:hAnsi="Courier New" w:cs="Courier New"/>
                <w:sz w:val="24"/>
              </w:rPr>
              <w:t>zástupce starosty</w:t>
            </w:r>
          </w:p>
        </w:tc>
        <w:tc>
          <w:tcPr>
            <w:tcW w:w="3021" w:type="dxa"/>
            <w:vAlign w:val="center"/>
          </w:tcPr>
          <w:p w:rsidR="00FE67BB" w:rsidRPr="00FE67BB" w:rsidRDefault="00FE67BB" w:rsidP="00FE67BB">
            <w:pPr>
              <w:jc w:val="center"/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3021" w:type="dxa"/>
            <w:vAlign w:val="center"/>
          </w:tcPr>
          <w:p w:rsidR="00FE67BB" w:rsidRPr="00FE67BB" w:rsidRDefault="00FE67BB" w:rsidP="00FE67BB">
            <w:pPr>
              <w:jc w:val="center"/>
              <w:rPr>
                <w:rFonts w:ascii="Courier New" w:hAnsi="Courier New" w:cs="Courier New"/>
                <w:sz w:val="24"/>
              </w:rPr>
            </w:pPr>
            <w:r w:rsidRPr="00FE67BB">
              <w:rPr>
                <w:rFonts w:ascii="Courier New" w:hAnsi="Courier New" w:cs="Courier New"/>
                <w:sz w:val="24"/>
              </w:rPr>
              <w:t>Starosta</w:t>
            </w:r>
          </w:p>
        </w:tc>
      </w:tr>
      <w:tr w:rsidR="00FE67BB" w:rsidRPr="00FE67BB" w:rsidTr="00FE67BB">
        <w:tc>
          <w:tcPr>
            <w:tcW w:w="3020" w:type="dxa"/>
            <w:vAlign w:val="center"/>
          </w:tcPr>
          <w:p w:rsidR="00FE67BB" w:rsidRPr="00FE67BB" w:rsidRDefault="00FE67BB" w:rsidP="00FE67BB">
            <w:pPr>
              <w:jc w:val="center"/>
              <w:rPr>
                <w:rFonts w:ascii="Courier New" w:hAnsi="Courier New" w:cs="Courier New"/>
                <w:sz w:val="24"/>
              </w:rPr>
            </w:pPr>
            <w:r w:rsidRPr="00FE67BB">
              <w:rPr>
                <w:rFonts w:ascii="Courier New" w:hAnsi="Courier New" w:cs="Courier New"/>
                <w:sz w:val="24"/>
              </w:rPr>
              <w:t>Ing. Milan Boleslav</w:t>
            </w:r>
          </w:p>
        </w:tc>
        <w:tc>
          <w:tcPr>
            <w:tcW w:w="3021" w:type="dxa"/>
            <w:vAlign w:val="center"/>
          </w:tcPr>
          <w:p w:rsidR="00FE67BB" w:rsidRPr="00FE67BB" w:rsidRDefault="00FE67BB" w:rsidP="00FE67BB">
            <w:pPr>
              <w:jc w:val="center"/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3021" w:type="dxa"/>
            <w:vAlign w:val="center"/>
          </w:tcPr>
          <w:p w:rsidR="00FE67BB" w:rsidRPr="00FE67BB" w:rsidRDefault="00FE67BB" w:rsidP="00FE67BB">
            <w:pPr>
              <w:jc w:val="center"/>
              <w:rPr>
                <w:rFonts w:ascii="Courier New" w:hAnsi="Courier New" w:cs="Courier New"/>
                <w:sz w:val="24"/>
              </w:rPr>
            </w:pPr>
            <w:r w:rsidRPr="00FE67BB">
              <w:rPr>
                <w:rFonts w:ascii="Courier New" w:hAnsi="Courier New" w:cs="Courier New"/>
                <w:sz w:val="24"/>
              </w:rPr>
              <w:t>Lubomír Šulc</w:t>
            </w:r>
          </w:p>
        </w:tc>
      </w:tr>
    </w:tbl>
    <w:p w:rsidR="00FE67BB" w:rsidRPr="00FE67BB" w:rsidRDefault="00FE67BB">
      <w:pPr>
        <w:rPr>
          <w:rFonts w:ascii="Courier New" w:hAnsi="Courier New" w:cs="Courier New"/>
          <w:sz w:val="24"/>
        </w:rPr>
      </w:pPr>
    </w:p>
    <w:p w:rsidR="00FE67BB" w:rsidRPr="00FE67BB" w:rsidRDefault="00FE67BB">
      <w:pPr>
        <w:rPr>
          <w:rFonts w:ascii="Courier New" w:hAnsi="Courier New" w:cs="Courier New"/>
          <w:sz w:val="24"/>
        </w:rPr>
      </w:pPr>
    </w:p>
    <w:p w:rsidR="00FE67BB" w:rsidRPr="00FE67BB" w:rsidRDefault="00FE67BB">
      <w:pPr>
        <w:rPr>
          <w:rFonts w:ascii="Courier New" w:hAnsi="Courier New" w:cs="Courier New"/>
          <w:sz w:val="24"/>
        </w:rPr>
      </w:pPr>
      <w:r w:rsidRPr="00FE67BB">
        <w:rPr>
          <w:rFonts w:ascii="Courier New" w:hAnsi="Courier New" w:cs="Courier New"/>
          <w:sz w:val="24"/>
        </w:rPr>
        <w:t>Tato vyhláška nabývá účinnost 15. února 1994.</w:t>
      </w:r>
    </w:p>
    <w:p w:rsidR="00FE67BB" w:rsidRDefault="00FE67BB"/>
    <w:p w:rsidR="00FE67BB" w:rsidRDefault="00FE67BB"/>
    <w:sectPr w:rsidR="00FE6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BB"/>
    <w:rsid w:val="00CE680C"/>
    <w:rsid w:val="00FE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02D6F-032D-4870-A3EB-54089B69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E6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Krátký</dc:creator>
  <cp:keywords/>
  <dc:description/>
  <cp:lastModifiedBy>Martin Krátký</cp:lastModifiedBy>
  <cp:revision>1</cp:revision>
  <dcterms:created xsi:type="dcterms:W3CDTF">2024-09-29T12:50:00Z</dcterms:created>
  <dcterms:modified xsi:type="dcterms:W3CDTF">2024-09-29T12:59:00Z</dcterms:modified>
</cp:coreProperties>
</file>