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A1" w:rsidRDefault="006615A1" w:rsidP="006615A1">
      <w:pPr>
        <w:pStyle w:val="Default"/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Příloha č. 1 k Obecně závazné vyhlášce </w:t>
      </w:r>
      <w:r>
        <w:rPr>
          <w:rFonts w:ascii="Arial" w:hAnsi="Arial" w:cs="Arial"/>
          <w:b/>
          <w:i/>
        </w:rPr>
        <w:t>o místním poplatku za užívání veřejného prostranství</w:t>
      </w: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oblastí města Boskovice: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Oblast I </w:t>
      </w: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Ulice: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</w:p>
    <w:p w:rsidR="006615A1" w:rsidRDefault="006615A1" w:rsidP="006615A1">
      <w:pPr>
        <w:pStyle w:val="Default"/>
        <w:jc w:val="both"/>
      </w:pPr>
      <w:r>
        <w:rPr>
          <w:rFonts w:ascii="Arial" w:hAnsi="Arial" w:cs="Arial"/>
          <w:sz w:val="22"/>
          <w:szCs w:val="22"/>
        </w:rPr>
        <w:t xml:space="preserve">17. listopadu, Antonína </w:t>
      </w:r>
      <w:proofErr w:type="spellStart"/>
      <w:r>
        <w:rPr>
          <w:rFonts w:ascii="Arial" w:hAnsi="Arial" w:cs="Arial"/>
          <w:sz w:val="22"/>
          <w:szCs w:val="22"/>
        </w:rPr>
        <w:t>Trapla</w:t>
      </w:r>
      <w:proofErr w:type="spellEnd"/>
      <w:r>
        <w:rPr>
          <w:rFonts w:ascii="Arial" w:hAnsi="Arial" w:cs="Arial"/>
          <w:sz w:val="22"/>
          <w:szCs w:val="22"/>
        </w:rPr>
        <w:t xml:space="preserve">, Bezručova, Bílkova, Dr. Svěráka, Hálkova, Hradní, Husova, Joštova, Komenského, Kpt. Jaroše, Křižíkova, Masarykovo náměstí, nám. Dr. </w:t>
      </w:r>
      <w:proofErr w:type="spellStart"/>
      <w:r>
        <w:rPr>
          <w:rFonts w:ascii="Arial" w:hAnsi="Arial" w:cs="Arial"/>
          <w:sz w:val="22"/>
          <w:szCs w:val="22"/>
        </w:rPr>
        <w:t>Snětiny</w:t>
      </w:r>
      <w:proofErr w:type="spellEnd"/>
      <w:r>
        <w:rPr>
          <w:rFonts w:ascii="Arial" w:hAnsi="Arial" w:cs="Arial"/>
          <w:sz w:val="22"/>
          <w:szCs w:val="22"/>
        </w:rPr>
        <w:t>, náměstí 9. května, Nerudova, Otakara Chlupa, Palackého náměstí, Plačkova, Pod Klášterem, Průchodní, Růžové náměstí, Slovákova, Sokolská, Soukupova, Sušilova (po ZŠ II), U Císařské, U Koupadel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 Templu, U Vážné studny, Úzká, Velenova, </w:t>
      </w:r>
      <w:proofErr w:type="spellStart"/>
      <w:r>
        <w:rPr>
          <w:rFonts w:ascii="Arial" w:hAnsi="Arial" w:cs="Arial"/>
          <w:sz w:val="22"/>
          <w:szCs w:val="22"/>
        </w:rPr>
        <w:t>Zástřizlova</w:t>
      </w:r>
      <w:proofErr w:type="spellEnd"/>
      <w:r>
        <w:rPr>
          <w:rFonts w:ascii="Arial" w:hAnsi="Arial" w:cs="Arial"/>
          <w:sz w:val="22"/>
          <w:szCs w:val="22"/>
        </w:rPr>
        <w:t xml:space="preserve">, Zborovská, Žerotínova. </w:t>
      </w:r>
    </w:p>
    <w:p w:rsidR="006615A1" w:rsidRDefault="006615A1" w:rsidP="006615A1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615A1" w:rsidRDefault="006615A1" w:rsidP="006615A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Oblast II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ulice 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Boskovice mimo ulice nacházející se v oblasti I. </w:t>
      </w:r>
    </w:p>
    <w:p w:rsidR="00E6695E" w:rsidRDefault="00E6695E" w:rsidP="006615A1">
      <w:pPr>
        <w:pStyle w:val="Default"/>
        <w:rPr>
          <w:rFonts w:ascii="Arial" w:hAnsi="Arial" w:cs="Arial"/>
          <w:sz w:val="22"/>
          <w:szCs w:val="22"/>
        </w:rPr>
      </w:pPr>
    </w:p>
    <w:p w:rsidR="00E6695E" w:rsidRDefault="00E6695E" w:rsidP="006615A1">
      <w:pPr>
        <w:pStyle w:val="Default"/>
        <w:rPr>
          <w:rFonts w:ascii="Arial" w:hAnsi="Arial" w:cs="Arial"/>
          <w:sz w:val="22"/>
          <w:szCs w:val="22"/>
        </w:rPr>
      </w:pPr>
    </w:p>
    <w:p w:rsidR="00E6695E" w:rsidRDefault="00E6695E" w:rsidP="006615A1">
      <w:pPr>
        <w:pStyle w:val="Default"/>
        <w:rPr>
          <w:rFonts w:ascii="Arial" w:hAnsi="Arial" w:cs="Arial"/>
          <w:sz w:val="22"/>
          <w:szCs w:val="22"/>
        </w:rPr>
      </w:pPr>
    </w:p>
    <w:p w:rsidR="00E6695E" w:rsidRDefault="00E6695E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vyhlášky se z oblastí I. a II. vylučují tato veřejná prostranství:</w:t>
      </w:r>
    </w:p>
    <w:p w:rsidR="00E6695E" w:rsidRDefault="00E6695E" w:rsidP="006615A1">
      <w:pPr>
        <w:pStyle w:val="Default"/>
        <w:rPr>
          <w:rFonts w:ascii="Arial" w:hAnsi="Arial" w:cs="Arial"/>
          <w:sz w:val="22"/>
          <w:szCs w:val="22"/>
        </w:rPr>
      </w:pP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obchodního domu</w:t>
      </w:r>
      <w:r w:rsidRPr="00E6695E">
        <w:rPr>
          <w:rFonts w:ascii="Arial" w:hAnsi="Arial" w:cs="Arial"/>
          <w:iCs/>
          <w:sz w:val="22"/>
          <w:szCs w:val="22"/>
        </w:rPr>
        <w:t xml:space="preserve"> Kaufland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3337/10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parc.č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3337/13</w:t>
      </w:r>
      <w:r w:rsidRPr="00E6695E">
        <w:rPr>
          <w:rFonts w:ascii="Arial" w:hAnsi="Arial" w:cs="Arial"/>
          <w:iCs/>
          <w:sz w:val="22"/>
          <w:szCs w:val="22"/>
        </w:rPr>
        <w:t xml:space="preserve"> a 3337/3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čerpací stanice</w:t>
      </w:r>
      <w:r w:rsidRPr="00E6695E">
        <w:rPr>
          <w:rFonts w:ascii="Arial" w:hAnsi="Arial" w:cs="Arial"/>
          <w:iCs/>
          <w:sz w:val="22"/>
          <w:szCs w:val="22"/>
        </w:rPr>
        <w:t xml:space="preserve"> OMV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 xml:space="preserve">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 xml:space="preserve">3210/57 a 2929/17 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obchodního domu </w:t>
      </w:r>
      <w:r w:rsidRPr="00E6695E">
        <w:rPr>
          <w:rFonts w:ascii="Arial" w:hAnsi="Arial" w:cs="Arial"/>
          <w:iCs/>
          <w:sz w:val="22"/>
          <w:szCs w:val="22"/>
        </w:rPr>
        <w:t xml:space="preserve">Albert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 w:rsidRPr="00E6695E">
        <w:rPr>
          <w:rFonts w:ascii="Arial" w:hAnsi="Arial" w:cs="Arial"/>
          <w:iCs/>
          <w:sz w:val="22"/>
          <w:szCs w:val="22"/>
        </w:rPr>
        <w:t xml:space="preserve"> 496/28 a 516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obchodního domu</w:t>
      </w:r>
      <w:r w:rsidRPr="00E6695E">
        <w:rPr>
          <w:rFonts w:ascii="Arial" w:hAnsi="Arial" w:cs="Arial"/>
          <w:iCs/>
          <w:sz w:val="22"/>
          <w:szCs w:val="22"/>
        </w:rPr>
        <w:t xml:space="preserve"> Tesc</w:t>
      </w:r>
      <w:r>
        <w:rPr>
          <w:rFonts w:ascii="Arial" w:hAnsi="Arial" w:cs="Arial"/>
          <w:iCs/>
          <w:sz w:val="22"/>
          <w:szCs w:val="22"/>
        </w:rPr>
        <w:t>o</w:t>
      </w:r>
      <w:r w:rsidRPr="00E6695E">
        <w:rPr>
          <w:rFonts w:ascii="Arial" w:hAnsi="Arial" w:cs="Arial"/>
          <w:iCs/>
          <w:sz w:val="22"/>
          <w:szCs w:val="22"/>
        </w:rPr>
        <w:t xml:space="preserve"> -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2929/224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obchodního domu </w:t>
      </w:r>
      <w:proofErr w:type="spellStart"/>
      <w:r w:rsidRPr="00E6695E">
        <w:rPr>
          <w:rFonts w:ascii="Arial" w:hAnsi="Arial" w:cs="Arial"/>
          <w:iCs/>
          <w:sz w:val="22"/>
          <w:szCs w:val="22"/>
        </w:rPr>
        <w:t>Lidl</w:t>
      </w:r>
      <w:proofErr w:type="spellEnd"/>
      <w:r w:rsidRPr="00E6695E">
        <w:rPr>
          <w:rFonts w:ascii="Arial" w:hAnsi="Arial" w:cs="Arial"/>
          <w:iCs/>
          <w:sz w:val="22"/>
          <w:szCs w:val="22"/>
        </w:rPr>
        <w:t xml:space="preserve">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2929/163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 čerpací stanice Benzina (u vlakového přejezdu)</w:t>
      </w:r>
      <w:r w:rsidRPr="00E6695E">
        <w:rPr>
          <w:rFonts w:ascii="Arial" w:hAnsi="Arial" w:cs="Arial"/>
          <w:iCs/>
          <w:sz w:val="22"/>
          <w:szCs w:val="22"/>
        </w:rPr>
        <w:t xml:space="preserve">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2929/6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</w:t>
      </w:r>
      <w:r w:rsidRPr="00E6695E">
        <w:rPr>
          <w:rFonts w:ascii="Arial" w:hAnsi="Arial" w:cs="Arial"/>
          <w:iCs/>
          <w:sz w:val="22"/>
          <w:szCs w:val="22"/>
        </w:rPr>
        <w:t>Hotel</w:t>
      </w:r>
      <w:r>
        <w:rPr>
          <w:rFonts w:ascii="Arial" w:hAnsi="Arial" w:cs="Arial"/>
          <w:iCs/>
          <w:sz w:val="22"/>
          <w:szCs w:val="22"/>
        </w:rPr>
        <w:t>u</w:t>
      </w:r>
      <w:r w:rsidRPr="00E6695E">
        <w:rPr>
          <w:rFonts w:ascii="Arial" w:hAnsi="Arial" w:cs="Arial"/>
          <w:iCs/>
          <w:sz w:val="22"/>
          <w:szCs w:val="22"/>
        </w:rPr>
        <w:t xml:space="preserve"> Slavia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 w:rsidRPr="00E6695E">
        <w:rPr>
          <w:rFonts w:ascii="Arial" w:hAnsi="Arial" w:cs="Arial"/>
          <w:iCs/>
          <w:sz w:val="22"/>
          <w:szCs w:val="22"/>
        </w:rPr>
        <w:t>. 535/1, 785/162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obchodu </w:t>
      </w:r>
      <w:r w:rsidRPr="00E6695E">
        <w:rPr>
          <w:rFonts w:ascii="Arial" w:hAnsi="Arial" w:cs="Arial"/>
          <w:iCs/>
          <w:sz w:val="22"/>
          <w:szCs w:val="22"/>
        </w:rPr>
        <w:t xml:space="preserve">Jednota – Na Vyhlídce – </w:t>
      </w:r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č.</w:t>
      </w:r>
      <w:proofErr w:type="gramEnd"/>
      <w:r w:rsidRPr="00E6695E">
        <w:rPr>
          <w:rFonts w:ascii="Arial" w:hAnsi="Arial" w:cs="Arial"/>
          <w:iCs/>
          <w:sz w:val="22"/>
          <w:szCs w:val="22"/>
        </w:rPr>
        <w:t>1927/5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obchodu </w:t>
      </w:r>
      <w:r w:rsidRPr="00E6695E">
        <w:rPr>
          <w:rFonts w:ascii="Arial" w:hAnsi="Arial" w:cs="Arial"/>
          <w:iCs/>
          <w:sz w:val="22"/>
          <w:szCs w:val="22"/>
        </w:rPr>
        <w:t xml:space="preserve">Jednota – Sokolská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 w:rsidRPr="00E6695E">
        <w:rPr>
          <w:rFonts w:ascii="Arial" w:hAnsi="Arial" w:cs="Arial"/>
          <w:iCs/>
          <w:sz w:val="22"/>
          <w:szCs w:val="22"/>
        </w:rPr>
        <w:t xml:space="preserve"> 369 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obchodu </w:t>
      </w:r>
      <w:r w:rsidRPr="00E6695E">
        <w:rPr>
          <w:rFonts w:ascii="Arial" w:hAnsi="Arial" w:cs="Arial"/>
          <w:iCs/>
          <w:sz w:val="22"/>
          <w:szCs w:val="22"/>
        </w:rPr>
        <w:t xml:space="preserve">Jednota – Mánesova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 w:rsidRPr="00E6695E">
        <w:rPr>
          <w:rFonts w:ascii="Arial" w:hAnsi="Arial" w:cs="Arial"/>
          <w:iCs/>
          <w:sz w:val="22"/>
          <w:szCs w:val="22"/>
        </w:rPr>
        <w:t xml:space="preserve"> 781/3</w:t>
      </w:r>
    </w:p>
    <w:p w:rsidR="00E6695E" w:rsidRPr="00E6695E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obchodního centra </w:t>
      </w:r>
      <w:r w:rsidRPr="00E6695E">
        <w:rPr>
          <w:rFonts w:ascii="Arial" w:hAnsi="Arial" w:cs="Arial"/>
          <w:iCs/>
          <w:sz w:val="22"/>
          <w:szCs w:val="22"/>
        </w:rPr>
        <w:t xml:space="preserve">Kras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2595/1 a 2597/5</w:t>
      </w:r>
    </w:p>
    <w:p w:rsidR="002F43B7" w:rsidRDefault="00E6695E" w:rsidP="00E6695E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</w:t>
      </w:r>
      <w:r w:rsidRPr="00E6695E">
        <w:rPr>
          <w:rFonts w:ascii="Arial" w:hAnsi="Arial" w:cs="Arial"/>
          <w:iCs/>
          <w:sz w:val="22"/>
          <w:szCs w:val="22"/>
        </w:rPr>
        <w:t xml:space="preserve">obchodního centra Jakub –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  <w:r w:rsidRPr="00E6695E">
        <w:rPr>
          <w:rFonts w:ascii="Arial" w:hAnsi="Arial" w:cs="Arial"/>
          <w:iCs/>
          <w:sz w:val="22"/>
          <w:szCs w:val="22"/>
        </w:rPr>
        <w:t>6888/2 a 56/3</w:t>
      </w:r>
    </w:p>
    <w:p w:rsidR="006615A1" w:rsidRDefault="002F43B7" w:rsidP="006615A1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obchodu „Potraviny Hana“ – </w:t>
      </w:r>
      <w:r w:rsidR="00E6695E" w:rsidRPr="00E6695E">
        <w:rPr>
          <w:rFonts w:ascii="Arial" w:hAnsi="Arial" w:cs="Arial"/>
          <w:iCs/>
          <w:sz w:val="22"/>
          <w:szCs w:val="22"/>
        </w:rPr>
        <w:t>ulic</w:t>
      </w:r>
      <w:r>
        <w:rPr>
          <w:rFonts w:ascii="Arial" w:hAnsi="Arial" w:cs="Arial"/>
          <w:iCs/>
          <w:sz w:val="22"/>
          <w:szCs w:val="22"/>
        </w:rPr>
        <w:t xml:space="preserve">e </w:t>
      </w:r>
      <w:r w:rsidR="00E6695E" w:rsidRPr="00E6695E">
        <w:rPr>
          <w:rFonts w:ascii="Arial" w:hAnsi="Arial" w:cs="Arial"/>
          <w:iCs/>
          <w:sz w:val="22"/>
          <w:szCs w:val="22"/>
        </w:rPr>
        <w:t>Hybešova</w:t>
      </w:r>
      <w:r>
        <w:rPr>
          <w:rFonts w:ascii="Arial" w:hAnsi="Arial" w:cs="Arial"/>
          <w:iCs/>
          <w:sz w:val="22"/>
          <w:szCs w:val="22"/>
        </w:rPr>
        <w:t xml:space="preserve"> -</w:t>
      </w:r>
      <w:r w:rsidR="00E6695E" w:rsidRPr="00E669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parc</w:t>
      </w:r>
      <w:proofErr w:type="gramEnd"/>
      <w:r>
        <w:rPr>
          <w:rFonts w:ascii="Arial" w:hAnsi="Arial" w:cs="Arial"/>
          <w:iCs/>
          <w:sz w:val="22"/>
          <w:szCs w:val="22"/>
        </w:rPr>
        <w:t>.</w:t>
      </w:r>
      <w:proofErr w:type="gramStart"/>
      <w:r>
        <w:rPr>
          <w:rFonts w:ascii="Arial" w:hAnsi="Arial" w:cs="Arial"/>
          <w:iCs/>
          <w:sz w:val="22"/>
          <w:szCs w:val="22"/>
        </w:rPr>
        <w:t>č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 w:rsidR="00E6695E" w:rsidRPr="00E6695E">
        <w:rPr>
          <w:rFonts w:ascii="Arial" w:hAnsi="Arial" w:cs="Arial"/>
          <w:iCs/>
          <w:sz w:val="22"/>
          <w:szCs w:val="22"/>
        </w:rPr>
        <w:t xml:space="preserve">. 7087/1 </w:t>
      </w:r>
    </w:p>
    <w:p w:rsidR="002F43B7" w:rsidRPr="00E6695E" w:rsidRDefault="002F43B7" w:rsidP="006615A1">
      <w:pPr>
        <w:pStyle w:val="Default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p w:rsidR="006615A1" w:rsidRDefault="006615A1" w:rsidP="006615A1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:rsidR="006615A1" w:rsidRDefault="006615A1" w:rsidP="006615A1">
      <w:pPr>
        <w:pStyle w:val="Default"/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</w:t>
      </w:r>
    </w:p>
    <w:p w:rsidR="006615A1" w:rsidRDefault="006615A1" w:rsidP="006615A1">
      <w:pPr>
        <w:pStyle w:val="Default"/>
      </w:pPr>
      <w:r>
        <w:rPr>
          <w:rFonts w:ascii="Arial" w:hAnsi="Arial" w:cs="Arial"/>
          <w:i/>
          <w:iCs/>
          <w:sz w:val="22"/>
          <w:szCs w:val="22"/>
        </w:rPr>
        <w:t>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.......................................... </w:t>
      </w:r>
    </w:p>
    <w:p w:rsidR="006615A1" w:rsidRDefault="006615A1" w:rsidP="006615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arch. Jana Syrovátková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Lukáš Holík </w:t>
      </w:r>
    </w:p>
    <w:p w:rsidR="006615A1" w:rsidRDefault="006615A1" w:rsidP="006615A1">
      <w:r>
        <w:rPr>
          <w:rFonts w:ascii="Arial" w:hAnsi="Arial" w:cs="Arial"/>
          <w:sz w:val="22"/>
          <w:szCs w:val="22"/>
        </w:rPr>
        <w:t xml:space="preserve">starostka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B614F8" w:rsidRDefault="00B614F8"/>
    <w:sectPr w:rsidR="00B614F8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A1"/>
    <w:rsid w:val="002F43B7"/>
    <w:rsid w:val="006615A1"/>
    <w:rsid w:val="00670978"/>
    <w:rsid w:val="00B614F8"/>
    <w:rsid w:val="00E6695E"/>
    <w:rsid w:val="00E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07B"/>
  <w15:chartTrackingRefBased/>
  <w15:docId w15:val="{6F4B76DE-6FA3-4385-9DDF-1424FB7D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615A1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615A1"/>
    <w:pPr>
      <w:autoSpaceDE w:val="0"/>
      <w:autoSpaceDN w:val="0"/>
      <w:spacing w:after="0" w:line="240" w:lineRule="auto"/>
    </w:pPr>
    <w:rPr>
      <w:rFonts w:ascii="Times New Roman" w:eastAsia="Songti SC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2</cp:revision>
  <dcterms:created xsi:type="dcterms:W3CDTF">2024-11-14T07:32:00Z</dcterms:created>
  <dcterms:modified xsi:type="dcterms:W3CDTF">2024-11-14T07:32:00Z</dcterms:modified>
</cp:coreProperties>
</file>