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A687D" w14:textId="77777777" w:rsidR="007A772A" w:rsidRPr="00136F7E" w:rsidRDefault="007A772A" w:rsidP="007A772A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Obec </w:t>
      </w:r>
      <w:r w:rsidRPr="00136F7E">
        <w:rPr>
          <w:rFonts w:ascii="Arial" w:hAnsi="Arial" w:cs="Arial"/>
          <w:b/>
          <w:szCs w:val="24"/>
        </w:rPr>
        <w:t>Morávka</w:t>
      </w:r>
    </w:p>
    <w:p w14:paraId="3FE786AF" w14:textId="77777777" w:rsidR="007A772A" w:rsidRPr="006753C4" w:rsidRDefault="007A772A" w:rsidP="007A772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Pr="00136F7E">
        <w:rPr>
          <w:rFonts w:ascii="Arial" w:hAnsi="Arial" w:cs="Arial"/>
          <w:b/>
          <w:szCs w:val="24"/>
        </w:rPr>
        <w:t>Morávka</w:t>
      </w:r>
    </w:p>
    <w:p w14:paraId="3026CA68" w14:textId="77777777" w:rsidR="007A772A" w:rsidRPr="006753C4" w:rsidRDefault="007A772A" w:rsidP="007A772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B2FC1A9" w14:textId="77777777" w:rsidR="007A772A" w:rsidRPr="00136F7E" w:rsidRDefault="007A772A" w:rsidP="007A772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6753C4">
        <w:rPr>
          <w:rFonts w:ascii="Arial" w:hAnsi="Arial" w:cs="Arial"/>
          <w:b/>
          <w:szCs w:val="24"/>
        </w:rPr>
        <w:t xml:space="preserve">Obecně závazná vyhláška obce </w:t>
      </w:r>
      <w:r w:rsidRPr="00136F7E">
        <w:rPr>
          <w:rFonts w:ascii="Arial" w:hAnsi="Arial" w:cs="Arial"/>
          <w:b/>
          <w:szCs w:val="24"/>
        </w:rPr>
        <w:t>Morávka</w:t>
      </w:r>
    </w:p>
    <w:p w14:paraId="52254DFB" w14:textId="77777777" w:rsidR="007A772A" w:rsidRPr="006753C4" w:rsidRDefault="007A772A" w:rsidP="007A772A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7C2D6B00" w14:textId="77777777" w:rsidR="007A772A" w:rsidRDefault="007A772A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56ED083" w14:textId="2963CC10" w:rsidR="007A772A" w:rsidRDefault="007A772A" w:rsidP="007A772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Pr="00136F7E">
        <w:rPr>
          <w:rFonts w:ascii="Arial" w:hAnsi="Arial" w:cs="Arial"/>
          <w:sz w:val="22"/>
          <w:szCs w:val="22"/>
        </w:rPr>
        <w:t>Morávka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1F08F4">
        <w:rPr>
          <w:rFonts w:ascii="Arial" w:hAnsi="Arial" w:cs="Arial"/>
          <w:sz w:val="22"/>
          <w:szCs w:val="22"/>
        </w:rPr>
        <w:t>9. prosince 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§ 84 odst. 2 písm. h) zákona č. 128/2000 Sb., o obcích (obecní zřízení), ve znění pozdějších předpisů, a v souladu s ustanovením § 12</w:t>
      </w:r>
      <w:r w:rsidR="00A22044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 186/2016 Sb., o hazardních hrách, ve znění pozdějších předpisů, tuto obecně závaznou vyhlášku (dále jen „vyhláška“):</w:t>
      </w:r>
    </w:p>
    <w:p w14:paraId="374238FC" w14:textId="77777777" w:rsidR="007A772A" w:rsidRDefault="007A772A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290FE15" w14:textId="77777777" w:rsidR="007A772A" w:rsidRDefault="007A772A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7019A3" w14:textId="77777777" w:rsidR="007A772A" w:rsidRDefault="007A772A" w:rsidP="007A77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A9449EC" w14:textId="77777777" w:rsidR="007A772A" w:rsidRDefault="007A772A" w:rsidP="007A77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05E4CD10" w14:textId="77777777" w:rsidR="007A772A" w:rsidRPr="002E58D6" w:rsidRDefault="007A772A" w:rsidP="007A772A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59B88A0" w14:textId="77777777" w:rsidR="007A772A" w:rsidRPr="00E9567C" w:rsidRDefault="007A772A" w:rsidP="007A772A">
      <w:pPr>
        <w:jc w:val="both"/>
        <w:rPr>
          <w:rFonts w:ascii="Arial" w:hAnsi="Arial" w:cs="Arial"/>
          <w:sz w:val="22"/>
          <w:szCs w:val="22"/>
        </w:rPr>
      </w:pPr>
      <w:r w:rsidRPr="00E9567C">
        <w:rPr>
          <w:rFonts w:ascii="Arial" w:hAnsi="Arial" w:cs="Arial"/>
          <w:sz w:val="22"/>
          <w:szCs w:val="22"/>
        </w:rPr>
        <w:t>Cílem této vyhlášky je vytvoření opatření směřujících k ochraně před škodlivými a nebezpečnými následky hraní hazardních her a vytvoření příznivých podmínek pro bydlení a život občanů v obci. Obec se rozhodla touto vyhláškou regulovat provozování hazardních her na území obce Morávka, neboť se jedná o činnost, která by mohla narušit veřejný pořádek v obci nebo být v rozporu s dobrými mravy, ochranou bezpečnosti, zdraví a majetku.</w:t>
      </w:r>
    </w:p>
    <w:p w14:paraId="2AD5233D" w14:textId="77777777" w:rsidR="007A772A" w:rsidRPr="00E9567C" w:rsidRDefault="007A772A" w:rsidP="007A772A">
      <w:pPr>
        <w:jc w:val="both"/>
        <w:rPr>
          <w:rFonts w:ascii="Arial" w:hAnsi="Arial" w:cs="Arial"/>
          <w:sz w:val="22"/>
          <w:szCs w:val="22"/>
        </w:rPr>
      </w:pPr>
    </w:p>
    <w:p w14:paraId="4DB5AF14" w14:textId="77777777" w:rsidR="007A772A" w:rsidRDefault="007A772A" w:rsidP="007A772A">
      <w:pPr>
        <w:jc w:val="both"/>
        <w:rPr>
          <w:rFonts w:ascii="Arial" w:hAnsi="Arial" w:cs="Arial"/>
          <w:sz w:val="22"/>
          <w:szCs w:val="22"/>
        </w:rPr>
      </w:pPr>
    </w:p>
    <w:p w14:paraId="4E0A7CE3" w14:textId="77777777" w:rsidR="007A772A" w:rsidRDefault="007A772A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365FC84" w14:textId="77777777" w:rsidR="007A772A" w:rsidRDefault="007A772A" w:rsidP="007A77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7A950494" w14:textId="77777777" w:rsidR="007A772A" w:rsidRDefault="007A772A" w:rsidP="007A77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41DD9D8C" w14:textId="77777777" w:rsidR="007A772A" w:rsidRDefault="007A772A" w:rsidP="007A772A">
      <w:pPr>
        <w:jc w:val="both"/>
        <w:rPr>
          <w:rFonts w:ascii="Arial" w:hAnsi="Arial" w:cs="Arial"/>
          <w:sz w:val="22"/>
          <w:szCs w:val="22"/>
        </w:rPr>
      </w:pPr>
    </w:p>
    <w:p w14:paraId="6DF1E065" w14:textId="77777777" w:rsidR="007A772A" w:rsidRDefault="007A772A" w:rsidP="007A77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  <w:r w:rsidRPr="00B56458">
        <w:t xml:space="preserve"> </w:t>
      </w:r>
    </w:p>
    <w:p w14:paraId="733A690A" w14:textId="77777777" w:rsidR="007A772A" w:rsidRDefault="007A772A" w:rsidP="007A772A">
      <w:pPr>
        <w:jc w:val="both"/>
        <w:rPr>
          <w:rFonts w:ascii="Arial" w:hAnsi="Arial" w:cs="Arial"/>
          <w:sz w:val="22"/>
          <w:szCs w:val="22"/>
        </w:rPr>
      </w:pPr>
    </w:p>
    <w:p w14:paraId="560B4FC5" w14:textId="77777777" w:rsidR="007A772A" w:rsidRDefault="007A772A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B001AA7" w14:textId="77777777" w:rsidR="007A772A" w:rsidRDefault="007A772A" w:rsidP="007A77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1E0B233B" w14:textId="77777777" w:rsidR="007A772A" w:rsidRDefault="007A772A" w:rsidP="007A77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2C534881" w14:textId="77777777" w:rsidR="007A772A" w:rsidRDefault="007A772A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2114DF0" w14:textId="77777777" w:rsidR="007A772A" w:rsidRDefault="007A772A" w:rsidP="007A772A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3CE7B832" w14:textId="77777777" w:rsidR="007A772A" w:rsidRDefault="007A772A" w:rsidP="007A772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0921EFF" w14:textId="77777777" w:rsidR="007A772A" w:rsidRDefault="007A772A" w:rsidP="007A772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0BBE565" w14:textId="77777777" w:rsidR="007A772A" w:rsidRDefault="007A772A" w:rsidP="007A77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635C157A" w14:textId="77777777" w:rsidR="007A772A" w:rsidRDefault="007A772A" w:rsidP="007A77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EB0D597" w14:textId="77777777" w:rsidR="007A772A" w:rsidRDefault="007A772A" w:rsidP="007A772A">
      <w:pPr>
        <w:jc w:val="center"/>
        <w:rPr>
          <w:rFonts w:ascii="Arial" w:hAnsi="Arial" w:cs="Arial"/>
          <w:b/>
          <w:sz w:val="22"/>
          <w:szCs w:val="22"/>
        </w:rPr>
      </w:pPr>
    </w:p>
    <w:p w14:paraId="40FEEDC1" w14:textId="77777777" w:rsidR="007A772A" w:rsidRDefault="007A772A" w:rsidP="007A772A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Zrušuje se obecně závazná vyhláška č. 1/2014, kterou se stanoví zákaz provozování loterií a jiných podobných her na celém území obce Morávka, ze dne 31. března 2014.</w:t>
      </w:r>
    </w:p>
    <w:p w14:paraId="0EF3CE2C" w14:textId="77777777" w:rsidR="007A772A" w:rsidRDefault="007A772A" w:rsidP="007A772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D5816F2" w14:textId="77777777" w:rsidR="007A772A" w:rsidRDefault="007A772A" w:rsidP="007A772A">
      <w:pPr>
        <w:jc w:val="both"/>
        <w:rPr>
          <w:rFonts w:ascii="Arial" w:hAnsi="Arial" w:cs="Arial"/>
          <w:b/>
          <w:sz w:val="22"/>
          <w:szCs w:val="22"/>
        </w:rPr>
      </w:pPr>
    </w:p>
    <w:p w14:paraId="777508F1" w14:textId="77777777" w:rsidR="007A772A" w:rsidRPr="001E01F2" w:rsidRDefault="007A772A" w:rsidP="007A772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FE50D3F" w14:textId="77777777" w:rsidR="007A772A" w:rsidRDefault="007A772A" w:rsidP="007A77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713A01ED" w14:textId="77777777" w:rsidR="007A772A" w:rsidRDefault="007A772A" w:rsidP="007A77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968CB58" w14:textId="77777777" w:rsidR="007A772A" w:rsidRDefault="007A772A" w:rsidP="007A772A">
      <w:pPr>
        <w:rPr>
          <w:rFonts w:ascii="Arial" w:hAnsi="Arial" w:cs="Arial"/>
          <w:sz w:val="22"/>
          <w:szCs w:val="22"/>
        </w:rPr>
      </w:pPr>
    </w:p>
    <w:p w14:paraId="4BA582B1" w14:textId="47566ADE" w:rsidR="00136F7E" w:rsidRDefault="007A772A" w:rsidP="007A772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dnem 1. ledna 2025.</w:t>
      </w:r>
    </w:p>
    <w:p w14:paraId="08763072" w14:textId="66AD4E90" w:rsidR="007A772A" w:rsidRDefault="007A772A" w:rsidP="007A772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92D3153" w14:textId="137CAD4B" w:rsidR="007A772A" w:rsidRPr="00136F7E" w:rsidRDefault="007A772A" w:rsidP="007A772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36F7E" w:rsidRPr="00136F7E">
        <w:rPr>
          <w:rFonts w:ascii="Arial" w:hAnsi="Arial" w:cs="Arial"/>
          <w:iCs/>
          <w:sz w:val="22"/>
          <w:szCs w:val="22"/>
        </w:rPr>
        <w:t>Mgr. Gabriela Daňková v.</w:t>
      </w:r>
      <w:r w:rsidR="00A22044">
        <w:rPr>
          <w:rFonts w:ascii="Arial" w:hAnsi="Arial" w:cs="Arial"/>
          <w:iCs/>
          <w:sz w:val="22"/>
          <w:szCs w:val="22"/>
        </w:rPr>
        <w:t xml:space="preserve"> </w:t>
      </w:r>
      <w:r w:rsidR="00136F7E" w:rsidRPr="00136F7E">
        <w:rPr>
          <w:rFonts w:ascii="Arial" w:hAnsi="Arial" w:cs="Arial"/>
          <w:iCs/>
          <w:sz w:val="22"/>
          <w:szCs w:val="22"/>
        </w:rPr>
        <w:t>r.</w:t>
      </w:r>
      <w:r w:rsidRPr="00136F7E">
        <w:rPr>
          <w:rFonts w:ascii="Arial" w:hAnsi="Arial" w:cs="Arial"/>
          <w:iCs/>
          <w:sz w:val="22"/>
          <w:szCs w:val="22"/>
        </w:rPr>
        <w:tab/>
      </w:r>
      <w:r w:rsidRPr="00136F7E">
        <w:rPr>
          <w:rFonts w:ascii="Arial" w:hAnsi="Arial" w:cs="Arial"/>
          <w:iCs/>
          <w:sz w:val="22"/>
          <w:szCs w:val="22"/>
        </w:rPr>
        <w:tab/>
        <w:t xml:space="preserve">    </w:t>
      </w:r>
      <w:r w:rsidR="00136F7E" w:rsidRPr="00136F7E">
        <w:rPr>
          <w:rFonts w:ascii="Arial" w:hAnsi="Arial" w:cs="Arial"/>
          <w:iCs/>
          <w:sz w:val="22"/>
          <w:szCs w:val="22"/>
        </w:rPr>
        <w:t>Roman Böhm v.</w:t>
      </w:r>
      <w:r w:rsidR="00A22044">
        <w:rPr>
          <w:rFonts w:ascii="Arial" w:hAnsi="Arial" w:cs="Arial"/>
          <w:iCs/>
          <w:sz w:val="22"/>
          <w:szCs w:val="22"/>
        </w:rPr>
        <w:t xml:space="preserve"> </w:t>
      </w:r>
      <w:r w:rsidR="00136F7E" w:rsidRPr="00136F7E">
        <w:rPr>
          <w:rFonts w:ascii="Arial" w:hAnsi="Arial" w:cs="Arial"/>
          <w:iCs/>
          <w:sz w:val="22"/>
          <w:szCs w:val="22"/>
        </w:rPr>
        <w:t>r.</w:t>
      </w:r>
    </w:p>
    <w:p w14:paraId="01AAC4F0" w14:textId="37157273" w:rsidR="007A772A" w:rsidRPr="00136F7E" w:rsidRDefault="007A772A" w:rsidP="00136F7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136F7E">
        <w:rPr>
          <w:rFonts w:ascii="Arial" w:hAnsi="Arial" w:cs="Arial"/>
          <w:iCs/>
          <w:sz w:val="22"/>
          <w:szCs w:val="22"/>
        </w:rPr>
        <w:tab/>
        <w:t xml:space="preserve">         </w:t>
      </w:r>
      <w:r w:rsidR="00136F7E" w:rsidRPr="00136F7E">
        <w:rPr>
          <w:rFonts w:ascii="Arial" w:hAnsi="Arial" w:cs="Arial"/>
          <w:iCs/>
          <w:sz w:val="22"/>
          <w:szCs w:val="22"/>
        </w:rPr>
        <w:t xml:space="preserve">starostka </w:t>
      </w:r>
      <w:r w:rsidR="00136F7E" w:rsidRPr="00136F7E">
        <w:rPr>
          <w:rFonts w:ascii="Arial" w:hAnsi="Arial" w:cs="Arial"/>
          <w:iCs/>
          <w:sz w:val="22"/>
          <w:szCs w:val="22"/>
        </w:rPr>
        <w:tab/>
      </w:r>
      <w:r w:rsidRPr="00136F7E">
        <w:rPr>
          <w:rFonts w:ascii="Arial" w:hAnsi="Arial" w:cs="Arial"/>
          <w:iCs/>
          <w:sz w:val="22"/>
          <w:szCs w:val="22"/>
        </w:rPr>
        <w:t>místostarosta</w:t>
      </w:r>
    </w:p>
    <w:p w14:paraId="0F51D394" w14:textId="77777777" w:rsidR="007A772A" w:rsidRDefault="007A772A" w:rsidP="007A772A">
      <w:pPr>
        <w:rPr>
          <w:rFonts w:ascii="Arial" w:hAnsi="Arial" w:cs="Arial"/>
          <w:sz w:val="23"/>
          <w:szCs w:val="23"/>
        </w:rPr>
      </w:pPr>
    </w:p>
    <w:p w14:paraId="512E8492" w14:textId="77777777" w:rsidR="007A772A" w:rsidRDefault="007A772A" w:rsidP="007A772A">
      <w:pPr>
        <w:rPr>
          <w:rFonts w:ascii="Arial" w:hAnsi="Arial" w:cs="Arial"/>
          <w:sz w:val="23"/>
          <w:szCs w:val="23"/>
        </w:rPr>
      </w:pPr>
    </w:p>
    <w:p w14:paraId="4BB83481" w14:textId="77777777" w:rsidR="00445FE8" w:rsidRDefault="00445FE8"/>
    <w:sectPr w:rsidR="0044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2A"/>
    <w:rsid w:val="000A309F"/>
    <w:rsid w:val="00136F7E"/>
    <w:rsid w:val="00193E6A"/>
    <w:rsid w:val="001F08F4"/>
    <w:rsid w:val="002866C2"/>
    <w:rsid w:val="00445FE8"/>
    <w:rsid w:val="007A772A"/>
    <w:rsid w:val="007D2E0E"/>
    <w:rsid w:val="00A22044"/>
    <w:rsid w:val="00D9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E3CB"/>
  <w15:chartTrackingRefBased/>
  <w15:docId w15:val="{6E5F1939-599E-4A45-A834-1F177400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7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A772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A772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7A772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Skotnicova</dc:creator>
  <cp:keywords/>
  <dc:description/>
  <cp:lastModifiedBy>Skotnicova</cp:lastModifiedBy>
  <cp:revision>2</cp:revision>
  <cp:lastPrinted>2024-11-25T06:38:00Z</cp:lastPrinted>
  <dcterms:created xsi:type="dcterms:W3CDTF">2024-11-25T09:59:00Z</dcterms:created>
  <dcterms:modified xsi:type="dcterms:W3CDTF">2024-11-25T09:59:00Z</dcterms:modified>
</cp:coreProperties>
</file>