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5BFD" w14:textId="77777777" w:rsidR="006706ED" w:rsidRPr="006706ED" w:rsidRDefault="006706ED" w:rsidP="006706ED">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Hlk90380744"/>
      <w:bookmarkStart w:id="1" w:name="_GoBack"/>
      <w:bookmarkEnd w:id="1"/>
      <w:r w:rsidRPr="006706ED">
        <w:rPr>
          <w:rFonts w:ascii="Arial" w:eastAsia="Times New Roman" w:hAnsi="Arial" w:cs="Times New Roman"/>
          <w:noProof/>
          <w:sz w:val="20"/>
          <w:szCs w:val="20"/>
          <w:lang w:eastAsia="cs-CZ"/>
        </w:rPr>
        <w:drawing>
          <wp:anchor distT="0" distB="0" distL="114300" distR="114300" simplePos="0" relativeHeight="251661312" behindDoc="1" locked="0" layoutInCell="1" allowOverlap="1" wp14:anchorId="51925C28" wp14:editId="51925C29">
            <wp:simplePos x="0" y="0"/>
            <wp:positionH relativeFrom="margin">
              <wp:align>right</wp:align>
            </wp:positionH>
            <wp:positionV relativeFrom="margin">
              <wp:posOffset>245745</wp:posOffset>
            </wp:positionV>
            <wp:extent cx="1418590" cy="358140"/>
            <wp:effectExtent l="0" t="0" r="0" b="3810"/>
            <wp:wrapNone/>
            <wp:docPr id="2" name="Obrázek 2"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6706ED">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137386108"/>
          <w:placeholder>
            <w:docPart w:val="387E1B74AD7D49F1A8CBFBCEF2B6A3A2"/>
          </w:placeholder>
        </w:sdtPr>
        <w:sdtEndPr/>
        <w:sdtContent>
          <w:sdt>
            <w:sdtPr>
              <w:rPr>
                <w:rFonts w:ascii="Arial" w:eastAsia="Times New Roman" w:hAnsi="Arial" w:cs="Times New Roman"/>
                <w:sz w:val="20"/>
                <w:szCs w:val="20"/>
                <w:lang w:eastAsia="cs-CZ"/>
              </w:rPr>
              <w:alias w:val="Naše č. j."/>
              <w:tag w:val="spis_objektsps/evidencni_cislo"/>
              <w:id w:val="-700628486"/>
              <w:placeholder>
                <w:docPart w:val="387E1B74AD7D49F1A8CBFBCEF2B6A3A2"/>
              </w:placeholder>
              <w:showingPlcHdr/>
            </w:sdtPr>
            <w:sdtEndPr/>
            <w:sdtContent>
              <w:r w:rsidRPr="006706ED">
                <w:rPr>
                  <w:rFonts w:ascii="Arial" w:eastAsia="Times New Roman" w:hAnsi="Arial" w:cs="Times New Roman"/>
                  <w:sz w:val="20"/>
                  <w:szCs w:val="20"/>
                  <w:lang w:eastAsia="cs-CZ"/>
                </w:rPr>
                <w:t>SVS/2024/149268-G</w:t>
              </w:r>
            </w:sdtContent>
          </w:sdt>
        </w:sdtContent>
      </w:sdt>
    </w:p>
    <w:p w14:paraId="51925BFE" w14:textId="77777777" w:rsidR="006706ED" w:rsidRPr="006706ED" w:rsidRDefault="006706ED" w:rsidP="006706ED">
      <w:pPr>
        <w:tabs>
          <w:tab w:val="left" w:pos="709"/>
          <w:tab w:val="left" w:pos="5387"/>
          <w:tab w:val="left" w:pos="5954"/>
        </w:tabs>
        <w:spacing w:before="360" w:after="0" w:line="240" w:lineRule="auto"/>
        <w:jc w:val="both"/>
        <w:rPr>
          <w:rFonts w:ascii="Arial" w:eastAsia="Calibri" w:hAnsi="Arial" w:cs="Arial"/>
          <w:sz w:val="20"/>
          <w:szCs w:val="20"/>
        </w:rPr>
      </w:pPr>
    </w:p>
    <w:p w14:paraId="51925BFF" w14:textId="77777777" w:rsidR="00F06E14" w:rsidRPr="00F06E14" w:rsidRDefault="00F06E14" w:rsidP="00F06E14">
      <w:pPr>
        <w:tabs>
          <w:tab w:val="left" w:pos="709"/>
          <w:tab w:val="left" w:pos="5387"/>
          <w:tab w:val="left" w:pos="5954"/>
        </w:tabs>
        <w:spacing w:before="360" w:after="0" w:line="240" w:lineRule="auto"/>
        <w:jc w:val="both"/>
        <w:rPr>
          <w:rFonts w:ascii="Arial" w:eastAsia="Calibri" w:hAnsi="Arial" w:cs="Arial"/>
          <w:sz w:val="20"/>
          <w:szCs w:val="20"/>
        </w:rPr>
      </w:pPr>
    </w:p>
    <w:p w14:paraId="51925C00" w14:textId="77777777" w:rsidR="00F06E14" w:rsidRPr="00F06E14" w:rsidRDefault="00F06E14" w:rsidP="00F06E1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F06E14">
        <w:rPr>
          <w:rFonts w:ascii="Arial" w:eastAsia="Times New Roman" w:hAnsi="Arial" w:cs="Times New Roman"/>
          <w:b/>
          <w:bCs/>
          <w:sz w:val="26"/>
          <w:szCs w:val="28"/>
        </w:rPr>
        <w:t xml:space="preserve">Nařízení Státní veterinární správy </w:t>
      </w:r>
    </w:p>
    <w:p w14:paraId="3C3EFC44" w14:textId="77777777" w:rsidR="00882AFC" w:rsidRDefault="00882AFC" w:rsidP="00882AFC">
      <w:pPr>
        <w:widowControl w:val="0"/>
        <w:autoSpaceDE w:val="0"/>
        <w:autoSpaceDN w:val="0"/>
        <w:adjustRightInd w:val="0"/>
        <w:spacing w:after="0" w:line="240" w:lineRule="auto"/>
        <w:jc w:val="both"/>
        <w:rPr>
          <w:rFonts w:ascii="Arial" w:hAnsi="Arial" w:cs="Arial"/>
        </w:rPr>
      </w:pPr>
    </w:p>
    <w:p w14:paraId="2FC12111" w14:textId="77777777" w:rsidR="00882AFC" w:rsidRDefault="00882AFC" w:rsidP="00882AFC">
      <w:pPr>
        <w:widowControl w:val="0"/>
        <w:autoSpaceDE w:val="0"/>
        <w:autoSpaceDN w:val="0"/>
        <w:adjustRightInd w:val="0"/>
        <w:spacing w:after="0" w:line="240" w:lineRule="auto"/>
        <w:jc w:val="both"/>
        <w:rPr>
          <w:rFonts w:ascii="Arial" w:hAnsi="Arial" w:cs="Arial"/>
        </w:rPr>
      </w:pPr>
    </w:p>
    <w:p w14:paraId="11E02FB3" w14:textId="54D744FD" w:rsidR="00882AFC" w:rsidRDefault="00882AFC" w:rsidP="00882AFC">
      <w:pPr>
        <w:widowControl w:val="0"/>
        <w:autoSpaceDE w:val="0"/>
        <w:autoSpaceDN w:val="0"/>
        <w:adjustRightInd w:val="0"/>
        <w:spacing w:after="0" w:line="240" w:lineRule="auto"/>
        <w:ind w:firstLine="708"/>
        <w:jc w:val="both"/>
        <w:rPr>
          <w:rFonts w:ascii="Arial" w:eastAsia="Calibri" w:hAnsi="Arial" w:cs="Times New Roman"/>
        </w:rPr>
      </w:pPr>
      <w:r w:rsidRPr="00FD2DAC">
        <w:rPr>
          <w:rFonts w:ascii="Arial" w:hAnsi="Arial" w:cs="Arial"/>
        </w:rPr>
        <w:t>Ústřední veterinární správa Státní veterinární správy jako místně a věcně příslušný správní orgán podle ustanovení § 48 odst. 1 písm. c) zák. č. 166/1999 Sb., o veterinární péči a o změně některých souvisejících zákonů (veterinární zákon), ve znění pozdějších předpisů, s ohledem na nařízení Evropského parlamentu a Rady (EU) 2016/429 ze dne 9. března 2016 o nákazách zvířat a o změně a zrušení některých aktů v oblasti zdraví zvířat („právní rámec pro zdraví zvířat“), v platném znění,</w:t>
      </w:r>
      <w:r w:rsidRPr="00FD2DAC">
        <w:rPr>
          <w:rFonts w:ascii="Arial" w:hAnsi="Arial" w:cs="Arial"/>
          <w:color w:val="FF0000"/>
        </w:rPr>
        <w:t xml:space="preserve"> </w:t>
      </w:r>
      <w:r w:rsidRPr="00FD2DAC">
        <w:rPr>
          <w:rFonts w:ascii="Arial" w:hAnsi="Arial" w:cs="Arial"/>
        </w:rPr>
        <w:t xml:space="preserve">nařízení Komise v přenesené pravomoci (EU) </w:t>
      </w:r>
      <w:hyperlink r:id="rId8" w:history="1">
        <w:r w:rsidRPr="00FD2DAC">
          <w:rPr>
            <w:rFonts w:ascii="Arial" w:hAnsi="Arial" w:cs="Arial"/>
          </w:rPr>
          <w:t>2020/689</w:t>
        </w:r>
      </w:hyperlink>
      <w:r w:rsidRPr="00FD2DAC">
        <w:rPr>
          <w:rFonts w:ascii="Arial" w:hAnsi="Arial" w:cs="Arial"/>
        </w:rPr>
        <w:t xml:space="preserve"> ze dne 17. prosince 2019, kterým se doplňuje nařízení Evropského parlamentu a Rady (EU) </w:t>
      </w:r>
      <w:hyperlink r:id="rId9" w:history="1">
        <w:r w:rsidRPr="00FD2DAC">
          <w:rPr>
            <w:rFonts w:ascii="Arial" w:hAnsi="Arial" w:cs="Arial"/>
          </w:rPr>
          <w:t>2016/429</w:t>
        </w:r>
      </w:hyperlink>
      <w:r w:rsidRPr="00FD2DAC">
        <w:rPr>
          <w:rFonts w:ascii="Arial" w:hAnsi="Arial" w:cs="Arial"/>
        </w:rPr>
        <w:t xml:space="preserve">, pokud jde o pravidla pro dozor, eradikační programy a status území prostého nákazy pro některé nákazy uvedené na seznamu a nově se objevující nákazy, v platném znění (dále jen „nařízení (EU) 2020/689“), a nařízení Komise v přenesené pravomoci (EU) </w:t>
      </w:r>
      <w:hyperlink r:id="rId10" w:history="1">
        <w:r w:rsidRPr="00FD2DAC">
          <w:rPr>
            <w:rFonts w:ascii="Arial" w:hAnsi="Arial" w:cs="Arial"/>
          </w:rPr>
          <w:t>2020/688</w:t>
        </w:r>
      </w:hyperlink>
      <w:r w:rsidRPr="00FD2DAC">
        <w:rPr>
          <w:rFonts w:ascii="Arial" w:hAnsi="Arial" w:cs="Arial"/>
        </w:rPr>
        <w:t xml:space="preserve"> ze dne 17. prosince 2019, kterým se doplňuje nařízení Evropského parlamentu a Rady (EU) </w:t>
      </w:r>
      <w:hyperlink r:id="rId11" w:history="1">
        <w:r w:rsidRPr="00FD2DAC">
          <w:rPr>
            <w:rFonts w:ascii="Arial" w:hAnsi="Arial" w:cs="Arial"/>
          </w:rPr>
          <w:t>2016/429</w:t>
        </w:r>
      </w:hyperlink>
      <w:r w:rsidRPr="00FD2DAC">
        <w:rPr>
          <w:rFonts w:ascii="Arial" w:hAnsi="Arial" w:cs="Arial"/>
        </w:rPr>
        <w:t>, pokud jde o veterinární požadavky na přemísťování suchozemských zvířat a</w:t>
      </w:r>
      <w:r>
        <w:rPr>
          <w:rFonts w:ascii="Arial" w:hAnsi="Arial" w:cs="Arial"/>
        </w:rPr>
        <w:t> </w:t>
      </w:r>
      <w:r w:rsidRPr="00FD2DAC">
        <w:rPr>
          <w:rFonts w:ascii="Arial" w:hAnsi="Arial" w:cs="Arial"/>
        </w:rPr>
        <w:t>násadových vajec v rámci Unie, v platném znění (dále jen „nařízení (EU) 2020/688“), v</w:t>
      </w:r>
      <w:r>
        <w:rPr>
          <w:rFonts w:ascii="Arial" w:hAnsi="Arial" w:cs="Arial"/>
        </w:rPr>
        <w:t> </w:t>
      </w:r>
      <w:r w:rsidRPr="00FD2DAC">
        <w:rPr>
          <w:rFonts w:ascii="Arial" w:hAnsi="Arial" w:cs="Arial"/>
        </w:rPr>
        <w:t>souladu s ustanovením § 54 odst. 2 písm. a) a odst. 3 veterinárního zákona a v souladu s</w:t>
      </w:r>
      <w:r>
        <w:rPr>
          <w:rFonts w:ascii="Arial" w:hAnsi="Arial" w:cs="Arial"/>
        </w:rPr>
        <w:t> </w:t>
      </w:r>
      <w:r w:rsidRPr="00FD2DAC">
        <w:rPr>
          <w:rFonts w:ascii="Arial" w:hAnsi="Arial" w:cs="Arial"/>
        </w:rPr>
        <w:t xml:space="preserve">ustanovením § 75a odst. 1 a 3 veterinárního zákona nařizuje </w:t>
      </w:r>
      <w:r w:rsidRPr="0D31FE85">
        <w:rPr>
          <w:rFonts w:ascii="Arial" w:eastAsia="Calibri" w:hAnsi="Arial" w:cs="Times New Roman"/>
        </w:rPr>
        <w:t>následující</w:t>
      </w:r>
    </w:p>
    <w:p w14:paraId="60929F1F" w14:textId="77777777" w:rsidR="00882AFC" w:rsidRDefault="00882AFC" w:rsidP="00882AFC">
      <w:pPr>
        <w:tabs>
          <w:tab w:val="left" w:pos="709"/>
          <w:tab w:val="left" w:pos="5387"/>
        </w:tabs>
        <w:autoSpaceDE w:val="0"/>
        <w:autoSpaceDN w:val="0"/>
        <w:adjustRightInd w:val="0"/>
        <w:spacing w:before="120" w:after="0" w:line="276" w:lineRule="auto"/>
        <w:ind w:firstLine="567"/>
        <w:jc w:val="both"/>
        <w:rPr>
          <w:rFonts w:ascii="Arial" w:eastAsia="Calibri" w:hAnsi="Arial" w:cs="Times New Roman"/>
        </w:rPr>
      </w:pPr>
    </w:p>
    <w:p w14:paraId="73EF51D5" w14:textId="6FA8CD6E" w:rsidR="00882AFC" w:rsidRPr="00B74FD5" w:rsidRDefault="00882AFC" w:rsidP="00882AFC">
      <w:pPr>
        <w:autoSpaceDE w:val="0"/>
        <w:autoSpaceDN w:val="0"/>
        <w:spacing w:after="0" w:line="240" w:lineRule="auto"/>
        <w:ind w:firstLine="709"/>
        <w:jc w:val="both"/>
        <w:rPr>
          <w:rFonts w:ascii="Arial" w:eastAsia="Times New Roman" w:hAnsi="Arial" w:cs="Arial"/>
          <w:b/>
          <w:bCs/>
          <w:color w:val="000000"/>
        </w:rPr>
      </w:pPr>
      <w:r w:rsidRPr="00B74FD5">
        <w:rPr>
          <w:rFonts w:ascii="Arial" w:eastAsia="Calibri" w:hAnsi="Arial" w:cs="Times New Roman"/>
          <w:b/>
        </w:rPr>
        <w:t xml:space="preserve">změnu mimořádných veterinárních opatření č. j. </w:t>
      </w:r>
      <w:sdt>
        <w:sdtPr>
          <w:rPr>
            <w:rFonts w:ascii="Arial" w:eastAsia="Times New Roman" w:hAnsi="Arial" w:cs="Times New Roman"/>
            <w:b/>
            <w:lang w:eastAsia="cs-CZ"/>
          </w:rPr>
          <w:alias w:val="Naše č. j."/>
          <w:tag w:val="espis_objektsps/evidencni_cislo"/>
          <w:id w:val="-1078198141"/>
          <w:placeholder>
            <w:docPart w:val="5C75E315B4804829B650081030EE7376"/>
          </w:placeholder>
        </w:sdtPr>
        <w:sdtEndPr>
          <w:rPr>
            <w:b w:val="0"/>
          </w:rPr>
        </w:sdtEndPr>
        <w:sdtContent>
          <w:sdt>
            <w:sdtPr>
              <w:rPr>
                <w:rFonts w:ascii="Arial" w:eastAsia="Times New Roman" w:hAnsi="Arial" w:cs="Times New Roman"/>
                <w:b/>
                <w:lang w:eastAsia="cs-CZ"/>
              </w:rPr>
              <w:alias w:val="Naše č. j."/>
              <w:tag w:val="spis_objektsps/evidencni_cislo"/>
              <w:id w:val="-640431107"/>
              <w:placeholder>
                <w:docPart w:val="5C75E315B4804829B650081030EE7376"/>
              </w:placeholder>
              <w:showingPlcHdr/>
            </w:sdtPr>
            <w:sdtEndPr/>
            <w:sdtContent>
              <w:r w:rsidRPr="00B74FD5">
                <w:rPr>
                  <w:rFonts w:ascii="Arial" w:eastAsia="Times New Roman" w:hAnsi="Arial" w:cs="Times New Roman"/>
                  <w:b/>
                  <w:lang w:eastAsia="cs-CZ"/>
                </w:rPr>
                <w:t>SVS/2024/131063-G</w:t>
              </w:r>
            </w:sdtContent>
          </w:sdt>
        </w:sdtContent>
      </w:sdt>
      <w:r w:rsidRPr="00B74FD5">
        <w:rPr>
          <w:rFonts w:ascii="Arial" w:eastAsia="Times New Roman" w:hAnsi="Arial" w:cs="Times New Roman"/>
          <w:lang w:eastAsia="cs-CZ"/>
        </w:rPr>
        <w:t xml:space="preserve"> </w:t>
      </w:r>
      <w:r w:rsidRPr="00B74FD5">
        <w:rPr>
          <w:rFonts w:ascii="Arial" w:eastAsia="Calibri" w:hAnsi="Arial" w:cs="Times New Roman"/>
          <w:b/>
        </w:rPr>
        <w:t>ze dne 10.</w:t>
      </w:r>
      <w:r w:rsidR="00125F54">
        <w:rPr>
          <w:rFonts w:ascii="Arial" w:eastAsia="Calibri" w:hAnsi="Arial" w:cs="Times New Roman"/>
          <w:b/>
        </w:rPr>
        <w:t> </w:t>
      </w:r>
      <w:r w:rsidRPr="00B74FD5">
        <w:rPr>
          <w:rFonts w:ascii="Arial" w:eastAsia="Calibri" w:hAnsi="Arial" w:cs="Times New Roman"/>
          <w:b/>
        </w:rPr>
        <w:t>9.</w:t>
      </w:r>
      <w:r w:rsidR="00125F54">
        <w:rPr>
          <w:rFonts w:ascii="Arial" w:eastAsia="Calibri" w:hAnsi="Arial" w:cs="Times New Roman"/>
          <w:b/>
        </w:rPr>
        <w:t> </w:t>
      </w:r>
      <w:r w:rsidRPr="00B74FD5">
        <w:rPr>
          <w:rFonts w:ascii="Arial" w:eastAsia="Calibri" w:hAnsi="Arial" w:cs="Times New Roman"/>
          <w:b/>
        </w:rPr>
        <w:t>2024</w:t>
      </w:r>
      <w:r>
        <w:rPr>
          <w:rFonts w:ascii="Arial" w:eastAsia="Calibri" w:hAnsi="Arial" w:cs="Times New Roman"/>
          <w:b/>
        </w:rPr>
        <w:t>, ve znění mimořádných veterinárních opatření č. j. SVS/2024/133168-G ze dne 20.</w:t>
      </w:r>
      <w:r w:rsidR="00125F54">
        <w:rPr>
          <w:rFonts w:ascii="Arial" w:eastAsia="Calibri" w:hAnsi="Arial" w:cs="Times New Roman"/>
          <w:b/>
        </w:rPr>
        <w:t> </w:t>
      </w:r>
      <w:r>
        <w:rPr>
          <w:rFonts w:ascii="Arial" w:eastAsia="Calibri" w:hAnsi="Arial" w:cs="Times New Roman"/>
          <w:b/>
        </w:rPr>
        <w:t>9.</w:t>
      </w:r>
      <w:r w:rsidR="00125F54">
        <w:rPr>
          <w:rFonts w:ascii="Arial" w:eastAsia="Calibri" w:hAnsi="Arial" w:cs="Times New Roman"/>
          <w:b/>
        </w:rPr>
        <w:t> </w:t>
      </w:r>
      <w:r>
        <w:rPr>
          <w:rFonts w:ascii="Arial" w:eastAsia="Calibri" w:hAnsi="Arial" w:cs="Times New Roman"/>
          <w:b/>
        </w:rPr>
        <w:t xml:space="preserve">2024 </w:t>
      </w:r>
      <w:r w:rsidRPr="00B74FD5">
        <w:rPr>
          <w:rFonts w:ascii="Arial" w:eastAsia="Calibri" w:hAnsi="Arial" w:cs="Times New Roman"/>
          <w:b/>
        </w:rPr>
        <w:t xml:space="preserve">vydaných k zamezení šíření nebezpečné nákazy - </w:t>
      </w:r>
      <w:r w:rsidRPr="00B74FD5">
        <w:rPr>
          <w:rFonts w:ascii="Arial" w:eastAsia="Times New Roman" w:hAnsi="Arial" w:cs="Arial"/>
          <w:b/>
          <w:bCs/>
          <w:color w:val="000000"/>
        </w:rPr>
        <w:t>katarální horečky ovcí (dále</w:t>
      </w:r>
      <w:r>
        <w:rPr>
          <w:rFonts w:ascii="Arial" w:eastAsia="Times New Roman" w:hAnsi="Arial" w:cs="Arial"/>
          <w:b/>
          <w:bCs/>
          <w:color w:val="000000"/>
        </w:rPr>
        <w:t xml:space="preserve"> jen</w:t>
      </w:r>
      <w:r w:rsidRPr="00B74FD5">
        <w:rPr>
          <w:rFonts w:ascii="Arial" w:eastAsia="Times New Roman" w:hAnsi="Arial" w:cs="Arial"/>
          <w:b/>
          <w:bCs/>
          <w:color w:val="000000"/>
        </w:rPr>
        <w:t xml:space="preserve"> „KHO“) na území České republiky: </w:t>
      </w:r>
    </w:p>
    <w:p w14:paraId="3F2355F6" w14:textId="77777777" w:rsidR="00882AFC" w:rsidRPr="00E9089C" w:rsidRDefault="00882AFC" w:rsidP="00882AFC">
      <w:pPr>
        <w:widowControl w:val="0"/>
        <w:autoSpaceDE w:val="0"/>
        <w:autoSpaceDN w:val="0"/>
        <w:adjustRightInd w:val="0"/>
        <w:spacing w:after="0" w:line="240" w:lineRule="auto"/>
        <w:jc w:val="both"/>
        <w:rPr>
          <w:rFonts w:ascii="Arial" w:eastAsia="Times New Roman" w:hAnsi="Arial" w:cs="Times New Roman"/>
          <w:sz w:val="20"/>
          <w:szCs w:val="20"/>
          <w:lang w:eastAsia="cs-CZ"/>
        </w:rPr>
      </w:pPr>
    </w:p>
    <w:p w14:paraId="49A58254" w14:textId="77777777" w:rsidR="00882AFC" w:rsidRDefault="00882AFC" w:rsidP="00882AFC">
      <w:pPr>
        <w:tabs>
          <w:tab w:val="left" w:pos="0"/>
          <w:tab w:val="left" w:pos="5387"/>
        </w:tabs>
        <w:autoSpaceDE w:val="0"/>
        <w:autoSpaceDN w:val="0"/>
        <w:adjustRightInd w:val="0"/>
        <w:spacing w:before="120" w:after="0" w:line="240" w:lineRule="auto"/>
        <w:jc w:val="center"/>
        <w:rPr>
          <w:rFonts w:ascii="Arial" w:eastAsia="Calibri" w:hAnsi="Arial" w:cs="Times New Roman"/>
          <w:b/>
          <w:bCs/>
        </w:rPr>
      </w:pPr>
      <w:r w:rsidRPr="006543EA">
        <w:rPr>
          <w:rFonts w:ascii="Arial" w:eastAsia="Calibri" w:hAnsi="Arial" w:cs="Times New Roman"/>
          <w:b/>
          <w:bCs/>
        </w:rPr>
        <w:t>ČÁST PRVNÍ</w:t>
      </w:r>
    </w:p>
    <w:p w14:paraId="6D85A0B0" w14:textId="77777777" w:rsidR="00882AFC" w:rsidRDefault="00882AFC" w:rsidP="00882AFC">
      <w:pPr>
        <w:tabs>
          <w:tab w:val="left" w:pos="0"/>
          <w:tab w:val="left" w:pos="5387"/>
        </w:tabs>
        <w:autoSpaceDE w:val="0"/>
        <w:autoSpaceDN w:val="0"/>
        <w:adjustRightInd w:val="0"/>
        <w:spacing w:before="120" w:after="0" w:line="240" w:lineRule="auto"/>
        <w:jc w:val="center"/>
        <w:rPr>
          <w:rFonts w:ascii="Arial" w:eastAsia="Calibri" w:hAnsi="Arial" w:cs="Times New Roman"/>
          <w:b/>
          <w:bCs/>
        </w:rPr>
      </w:pPr>
    </w:p>
    <w:p w14:paraId="3A72676A" w14:textId="77777777" w:rsidR="00882AFC" w:rsidRPr="0015058E" w:rsidRDefault="00882AFC" w:rsidP="00882AFC">
      <w:pPr>
        <w:tabs>
          <w:tab w:val="left" w:pos="709"/>
          <w:tab w:val="left" w:pos="5387"/>
        </w:tabs>
        <w:autoSpaceDE w:val="0"/>
        <w:autoSpaceDN w:val="0"/>
        <w:adjustRightInd w:val="0"/>
        <w:spacing w:after="0" w:line="240" w:lineRule="auto"/>
        <w:jc w:val="both"/>
        <w:rPr>
          <w:rFonts w:ascii="Arial" w:eastAsia="Calibri" w:hAnsi="Arial" w:cs="Times New Roman"/>
        </w:rPr>
      </w:pPr>
      <w:r>
        <w:rPr>
          <w:rFonts w:ascii="Arial" w:eastAsia="Calibri" w:hAnsi="Arial" w:cs="Times New Roman"/>
        </w:rPr>
        <w:t xml:space="preserve">1. </w:t>
      </w:r>
      <w:r w:rsidRPr="0015058E">
        <w:rPr>
          <w:rFonts w:ascii="Arial" w:eastAsia="Calibri" w:hAnsi="Arial" w:cs="Times New Roman"/>
        </w:rPr>
        <w:t>Článek 1 zní:</w:t>
      </w:r>
    </w:p>
    <w:p w14:paraId="51F62180" w14:textId="77777777" w:rsidR="00882AFC" w:rsidRDefault="00882AFC" w:rsidP="00882AFC">
      <w:pPr>
        <w:tabs>
          <w:tab w:val="left" w:pos="0"/>
          <w:tab w:val="left" w:pos="5387"/>
        </w:tabs>
        <w:autoSpaceDE w:val="0"/>
        <w:autoSpaceDN w:val="0"/>
        <w:adjustRightInd w:val="0"/>
        <w:spacing w:before="120" w:after="0" w:line="240" w:lineRule="auto"/>
        <w:jc w:val="center"/>
        <w:rPr>
          <w:rFonts w:ascii="Arial" w:eastAsia="Calibri" w:hAnsi="Arial" w:cs="Times New Roman"/>
          <w:b/>
          <w:bCs/>
        </w:rPr>
      </w:pPr>
      <w:r>
        <w:rPr>
          <w:rFonts w:ascii="Arial" w:eastAsia="Calibri" w:hAnsi="Arial" w:cs="Times New Roman"/>
          <w:b/>
          <w:bCs/>
        </w:rPr>
        <w:t>„</w:t>
      </w:r>
      <w:r w:rsidRPr="00DA65B6">
        <w:rPr>
          <w:rFonts w:ascii="Arial" w:eastAsia="Calibri" w:hAnsi="Arial" w:cs="Times New Roman"/>
          <w:b/>
          <w:bCs/>
        </w:rPr>
        <w:t>Čl</w:t>
      </w:r>
      <w:r>
        <w:rPr>
          <w:rFonts w:ascii="Arial" w:eastAsia="Calibri" w:hAnsi="Arial" w:cs="Times New Roman"/>
          <w:b/>
          <w:bCs/>
        </w:rPr>
        <w:t xml:space="preserve">. </w:t>
      </w:r>
      <w:r w:rsidRPr="00DA65B6">
        <w:rPr>
          <w:rFonts w:ascii="Arial" w:eastAsia="Calibri" w:hAnsi="Arial" w:cs="Times New Roman"/>
          <w:b/>
          <w:bCs/>
        </w:rPr>
        <w:t>1</w:t>
      </w:r>
    </w:p>
    <w:p w14:paraId="6A701D17" w14:textId="77777777" w:rsidR="00882AFC" w:rsidRPr="00DA65B6" w:rsidRDefault="00882AFC" w:rsidP="00882AFC">
      <w:pPr>
        <w:tabs>
          <w:tab w:val="left" w:pos="0"/>
          <w:tab w:val="left" w:pos="5387"/>
        </w:tabs>
        <w:autoSpaceDE w:val="0"/>
        <w:autoSpaceDN w:val="0"/>
        <w:adjustRightInd w:val="0"/>
        <w:spacing w:before="120" w:after="0" w:line="240" w:lineRule="auto"/>
        <w:jc w:val="center"/>
        <w:rPr>
          <w:rFonts w:ascii="Arial" w:eastAsia="Calibri" w:hAnsi="Arial" w:cs="Times New Roman"/>
          <w:b/>
          <w:bCs/>
        </w:rPr>
      </w:pPr>
    </w:p>
    <w:p w14:paraId="6A18E347" w14:textId="77777777" w:rsidR="00882AFC" w:rsidRPr="00C165B0" w:rsidRDefault="00882AFC" w:rsidP="00882AFC">
      <w:pPr>
        <w:pStyle w:val="Default"/>
        <w:tabs>
          <w:tab w:val="left" w:pos="0"/>
        </w:tabs>
        <w:ind w:left="720"/>
        <w:jc w:val="center"/>
        <w:rPr>
          <w:strike/>
          <w:color w:val="auto"/>
          <w:sz w:val="22"/>
          <w:szCs w:val="22"/>
        </w:rPr>
      </w:pPr>
      <w:r w:rsidRPr="00FD2DAC">
        <w:rPr>
          <w:b/>
          <w:bCs/>
          <w:color w:val="auto"/>
          <w:sz w:val="22"/>
          <w:szCs w:val="22"/>
        </w:rPr>
        <w:t>Vymezení pásma kolem ohnisek KHO</w:t>
      </w:r>
      <w:r>
        <w:rPr>
          <w:b/>
          <w:bCs/>
          <w:color w:val="auto"/>
          <w:sz w:val="22"/>
          <w:szCs w:val="22"/>
        </w:rPr>
        <w:t>, sérotyp 3</w:t>
      </w:r>
      <w:r w:rsidRPr="00FD2DAC">
        <w:rPr>
          <w:b/>
          <w:bCs/>
          <w:color w:val="auto"/>
          <w:sz w:val="22"/>
          <w:szCs w:val="22"/>
        </w:rPr>
        <w:t xml:space="preserve"> </w:t>
      </w:r>
    </w:p>
    <w:p w14:paraId="57D41886" w14:textId="77777777" w:rsidR="00882AFC" w:rsidRPr="00C165B0" w:rsidRDefault="00882AFC" w:rsidP="00882AFC">
      <w:pPr>
        <w:pStyle w:val="Default"/>
        <w:tabs>
          <w:tab w:val="left" w:pos="0"/>
        </w:tabs>
        <w:ind w:left="720"/>
        <w:rPr>
          <w:strike/>
          <w:color w:val="auto"/>
          <w:sz w:val="22"/>
          <w:szCs w:val="22"/>
        </w:rPr>
      </w:pPr>
    </w:p>
    <w:p w14:paraId="7EBD9E93" w14:textId="77777777" w:rsidR="00882AFC" w:rsidRPr="00F8021D" w:rsidRDefault="00882AFC" w:rsidP="00882AFC">
      <w:pPr>
        <w:pStyle w:val="Default"/>
        <w:rPr>
          <w:color w:val="auto"/>
          <w:sz w:val="22"/>
          <w:szCs w:val="22"/>
        </w:rPr>
      </w:pPr>
      <w:r w:rsidRPr="00F8021D">
        <w:rPr>
          <w:color w:val="auto"/>
          <w:sz w:val="22"/>
          <w:szCs w:val="22"/>
        </w:rPr>
        <w:t>Tímto pásmem</w:t>
      </w:r>
      <w:r w:rsidRPr="00F8021D">
        <w:rPr>
          <w:b/>
          <w:bCs/>
          <w:color w:val="auto"/>
          <w:sz w:val="22"/>
          <w:szCs w:val="22"/>
        </w:rPr>
        <w:t xml:space="preserve"> </w:t>
      </w:r>
      <w:r w:rsidRPr="00F8021D">
        <w:rPr>
          <w:color w:val="auto"/>
          <w:sz w:val="22"/>
          <w:szCs w:val="22"/>
        </w:rPr>
        <w:t xml:space="preserve">se stanovují tyto územní celky: </w:t>
      </w:r>
    </w:p>
    <w:p w14:paraId="4B795BB2" w14:textId="77777777" w:rsidR="00882AFC" w:rsidRPr="00F8021D" w:rsidRDefault="00882AFC" w:rsidP="00882AFC">
      <w:pPr>
        <w:pStyle w:val="Default"/>
        <w:rPr>
          <w:color w:val="auto"/>
          <w:sz w:val="22"/>
          <w:szCs w:val="22"/>
        </w:rPr>
      </w:pPr>
    </w:p>
    <w:p w14:paraId="09BFA3E5" w14:textId="77777777" w:rsidR="00882AFC" w:rsidRDefault="00882AFC" w:rsidP="00882AFC">
      <w:pPr>
        <w:pStyle w:val="Default"/>
        <w:jc w:val="both"/>
        <w:rPr>
          <w:sz w:val="22"/>
          <w:szCs w:val="22"/>
        </w:rPr>
      </w:pPr>
      <w:r w:rsidRPr="00F8021D">
        <w:rPr>
          <w:sz w:val="22"/>
          <w:szCs w:val="22"/>
        </w:rPr>
        <w:t>Karlovarský kraj (všechny okresy), Ústecký kraj (všechny okresy), hlavní město Praha, Středočeský kraj (všechny okresy), Liberecký kraj (všechny okresy), Plzeňský kraj (všechny okresy), Jihočeský kraj (všechny okresy), Kraj Vysočina (okres Pelhřimov, okres Havlíčkův Brod, okres Jihlava), Pardubický kraj (okres Pardubice, okres Chrudim), Královehradecký kraj (</w:t>
      </w:r>
      <w:r>
        <w:rPr>
          <w:sz w:val="22"/>
          <w:szCs w:val="22"/>
        </w:rPr>
        <w:t>všechny okresy</w:t>
      </w:r>
      <w:r w:rsidRPr="00F8021D">
        <w:rPr>
          <w:sz w:val="22"/>
          <w:szCs w:val="22"/>
        </w:rPr>
        <w:t>).</w:t>
      </w:r>
      <w:r>
        <w:rPr>
          <w:sz w:val="22"/>
          <w:szCs w:val="22"/>
        </w:rPr>
        <w:t>“.</w:t>
      </w:r>
    </w:p>
    <w:p w14:paraId="17FF2EB5" w14:textId="77777777" w:rsidR="00882AFC" w:rsidRDefault="00882AFC" w:rsidP="00882AFC">
      <w:pPr>
        <w:pStyle w:val="Default"/>
        <w:jc w:val="both"/>
        <w:rPr>
          <w:sz w:val="22"/>
          <w:szCs w:val="22"/>
        </w:rPr>
      </w:pPr>
    </w:p>
    <w:p w14:paraId="33AF972B" w14:textId="77777777" w:rsidR="00882AFC" w:rsidRDefault="00882AFC" w:rsidP="00882AFC">
      <w:pPr>
        <w:pStyle w:val="Default"/>
        <w:numPr>
          <w:ilvl w:val="0"/>
          <w:numId w:val="18"/>
        </w:numPr>
        <w:ind w:left="567" w:hanging="567"/>
        <w:jc w:val="both"/>
        <w:rPr>
          <w:sz w:val="22"/>
          <w:szCs w:val="22"/>
        </w:rPr>
      </w:pPr>
      <w:r>
        <w:rPr>
          <w:bCs/>
          <w:sz w:val="22"/>
          <w:szCs w:val="22"/>
        </w:rPr>
        <w:t>V čl.</w:t>
      </w:r>
      <w:r w:rsidRPr="00435428">
        <w:rPr>
          <w:bCs/>
          <w:sz w:val="22"/>
          <w:szCs w:val="22"/>
        </w:rPr>
        <w:t xml:space="preserve"> 2</w:t>
      </w:r>
      <w:r>
        <w:rPr>
          <w:sz w:val="22"/>
          <w:szCs w:val="22"/>
        </w:rPr>
        <w:t xml:space="preserve"> odstavec 1 zní: </w:t>
      </w:r>
    </w:p>
    <w:p w14:paraId="7247160C" w14:textId="77777777" w:rsidR="00882AFC" w:rsidRDefault="00882AFC" w:rsidP="00882AFC">
      <w:pPr>
        <w:pStyle w:val="Default"/>
        <w:ind w:left="567"/>
        <w:jc w:val="both"/>
        <w:rPr>
          <w:sz w:val="22"/>
          <w:szCs w:val="22"/>
        </w:rPr>
      </w:pPr>
    </w:p>
    <w:p w14:paraId="2C25CADD" w14:textId="77777777" w:rsidR="00882AFC" w:rsidRDefault="00882AFC" w:rsidP="00882AFC">
      <w:pPr>
        <w:pStyle w:val="Default"/>
        <w:ind w:left="142" w:hanging="142"/>
        <w:jc w:val="both"/>
        <w:rPr>
          <w:color w:val="auto"/>
          <w:sz w:val="22"/>
          <w:szCs w:val="22"/>
        </w:rPr>
      </w:pPr>
      <w:bookmarkStart w:id="2" w:name="_Hlk179803306"/>
      <w:r>
        <w:rPr>
          <w:color w:val="auto"/>
          <w:sz w:val="22"/>
          <w:szCs w:val="22"/>
        </w:rPr>
        <w:t>„</w:t>
      </w:r>
      <w:r w:rsidRPr="00FD2DAC">
        <w:rPr>
          <w:color w:val="auto"/>
          <w:sz w:val="22"/>
          <w:szCs w:val="22"/>
        </w:rPr>
        <w:t xml:space="preserve">(1) </w:t>
      </w:r>
      <w:r>
        <w:rPr>
          <w:color w:val="auto"/>
          <w:sz w:val="22"/>
          <w:szCs w:val="22"/>
        </w:rPr>
        <w:t xml:space="preserve">  </w:t>
      </w:r>
      <w:r w:rsidRPr="00FD2DAC">
        <w:rPr>
          <w:color w:val="auto"/>
          <w:sz w:val="22"/>
          <w:szCs w:val="22"/>
        </w:rPr>
        <w:t>Chovatelům skotu, ovcí, koz a dalších druhů zvířat vnímavých ke katarální horečce ovcí uvedených v příloze prováděcího nařízení Komise (EU) 2018/1882</w:t>
      </w:r>
      <w:r>
        <w:rPr>
          <w:color w:val="auto"/>
          <w:sz w:val="22"/>
          <w:szCs w:val="22"/>
        </w:rPr>
        <w:t xml:space="preserve"> </w:t>
      </w:r>
      <w:r w:rsidRPr="002E7681">
        <w:rPr>
          <w:sz w:val="22"/>
          <w:szCs w:val="22"/>
        </w:rPr>
        <w:t>ze dne 3. prosince</w:t>
      </w:r>
      <w:r w:rsidRPr="002E7681">
        <w:rPr>
          <w:b/>
          <w:bCs/>
        </w:rPr>
        <w:t xml:space="preserve"> </w:t>
      </w:r>
      <w:r w:rsidRPr="002E7681">
        <w:rPr>
          <w:sz w:val="22"/>
          <w:szCs w:val="22"/>
        </w:rPr>
        <w:t xml:space="preserve">2018 o uplatňování některých pravidel pro prevenci a tlumení nákaz na kategorie nákaz uvedených na seznamu a o stanovení seznamu druhů a skupin druhů, které představují </w:t>
      </w:r>
      <w:r w:rsidRPr="002E7681">
        <w:rPr>
          <w:sz w:val="22"/>
          <w:szCs w:val="22"/>
        </w:rPr>
        <w:lastRenderedPageBreak/>
        <w:t>značné riziko šíření zmíněných nákaz uvedených na seznamu, v platném znění,</w:t>
      </w:r>
      <w:r>
        <w:rPr>
          <w:b/>
          <w:bCs/>
        </w:rPr>
        <w:t xml:space="preserve"> </w:t>
      </w:r>
      <w:r w:rsidRPr="00FD2DAC">
        <w:rPr>
          <w:color w:val="auto"/>
          <w:sz w:val="22"/>
          <w:szCs w:val="22"/>
        </w:rPr>
        <w:t xml:space="preserve">(dále jen „zvířata“) </w:t>
      </w:r>
      <w:r>
        <w:rPr>
          <w:color w:val="auto"/>
          <w:sz w:val="22"/>
          <w:szCs w:val="22"/>
        </w:rPr>
        <w:t xml:space="preserve">se </w:t>
      </w:r>
      <w:r w:rsidRPr="00FD2DAC">
        <w:rPr>
          <w:color w:val="auto"/>
          <w:sz w:val="22"/>
          <w:szCs w:val="22"/>
        </w:rPr>
        <w:t xml:space="preserve">v pásmu podle článku 1 při přemísťování zvířat v rámci České republiky nařizuje: </w:t>
      </w:r>
    </w:p>
    <w:p w14:paraId="40E4478B" w14:textId="77777777" w:rsidR="00882AFC" w:rsidRPr="00C165B0" w:rsidRDefault="00882AFC" w:rsidP="00882AFC">
      <w:pPr>
        <w:pStyle w:val="Default"/>
        <w:ind w:left="142" w:hanging="142"/>
        <w:jc w:val="both"/>
      </w:pPr>
    </w:p>
    <w:p w14:paraId="10996F5F" w14:textId="63F8D5FC" w:rsidR="00882AFC" w:rsidRDefault="00882AFC" w:rsidP="00882AFC">
      <w:pPr>
        <w:pStyle w:val="Default"/>
        <w:ind w:left="142"/>
        <w:jc w:val="both"/>
        <w:rPr>
          <w:color w:val="auto"/>
          <w:sz w:val="22"/>
          <w:szCs w:val="22"/>
        </w:rPr>
      </w:pPr>
      <w:bookmarkStart w:id="3" w:name="_Hlk179785871"/>
      <w:r>
        <w:rPr>
          <w:color w:val="auto"/>
          <w:sz w:val="22"/>
          <w:szCs w:val="22"/>
        </w:rPr>
        <w:t xml:space="preserve">a) </w:t>
      </w:r>
      <w:r w:rsidRPr="0010797B">
        <w:rPr>
          <w:rFonts w:eastAsia="Calibri"/>
          <w:sz w:val="22"/>
          <w:szCs w:val="22"/>
        </w:rPr>
        <w:t xml:space="preserve">přemísťovat zvířata jiná než přemísťovaná přímo na jatky z ohniska KHO na </w:t>
      </w:r>
      <w:r w:rsidR="00865080" w:rsidRPr="0010797B">
        <w:rPr>
          <w:rFonts w:eastAsia="Calibri"/>
          <w:sz w:val="22"/>
          <w:szCs w:val="22"/>
        </w:rPr>
        <w:t>základě výjimky</w:t>
      </w:r>
      <w:r w:rsidRPr="0010797B">
        <w:rPr>
          <w:rFonts w:eastAsia="Calibri"/>
          <w:sz w:val="22"/>
          <w:szCs w:val="22"/>
        </w:rPr>
        <w:t xml:space="preserve"> udělené příslušnou krajskou veterinární správou Státní veterinární správy nebo Městskou veterinární správou Státní veterinární správy v Praze (dále jen „KVS SVS“)</w:t>
      </w:r>
      <w:bookmarkEnd w:id="3"/>
      <w:r w:rsidRPr="00383ED4">
        <w:rPr>
          <w:rFonts w:eastAsia="Calibri"/>
          <w:sz w:val="22"/>
          <w:szCs w:val="22"/>
        </w:rPr>
        <w:t>,</w:t>
      </w:r>
    </w:p>
    <w:p w14:paraId="69525B1D" w14:textId="77777777" w:rsidR="00882AFC" w:rsidRPr="0010797B" w:rsidRDefault="00882AFC" w:rsidP="00882AFC">
      <w:pPr>
        <w:pStyle w:val="Default"/>
        <w:ind w:left="142"/>
        <w:jc w:val="both"/>
        <w:rPr>
          <w:color w:val="auto"/>
          <w:sz w:val="22"/>
          <w:szCs w:val="22"/>
          <w:highlight w:val="yellow"/>
        </w:rPr>
      </w:pPr>
      <w:r w:rsidRPr="00C165B0">
        <w:rPr>
          <w:rFonts w:eastAsia="Calibri"/>
          <w:noProof/>
          <w:sz w:val="22"/>
          <w:szCs w:val="22"/>
          <w:lang w:eastAsia="cs-CZ"/>
        </w:rPr>
        <mc:AlternateContent>
          <mc:Choice Requires="wpi">
            <w:drawing>
              <wp:anchor distT="0" distB="0" distL="114300" distR="114300" simplePos="0" relativeHeight="251664384" behindDoc="0" locked="0" layoutInCell="1" allowOverlap="1" wp14:anchorId="72722ACD" wp14:editId="20E0EC84">
                <wp:simplePos x="0" y="0"/>
                <wp:positionH relativeFrom="column">
                  <wp:posOffset>7659028</wp:posOffset>
                </wp:positionH>
                <wp:positionV relativeFrom="paragraph">
                  <wp:posOffset>491149</wp:posOffset>
                </wp:positionV>
                <wp:extent cx="360" cy="360"/>
                <wp:effectExtent l="38100" t="38100" r="38100" b="38100"/>
                <wp:wrapNone/>
                <wp:docPr id="230193810" name="Rukopis 1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FB46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2" o:spid="_x0000_s1026" type="#_x0000_t75" style="position:absolute;margin-left:602.55pt;margin-top:38.1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rP+ZrsBAABfBAAAEAAAAGRycy9pbmsvaW5rMS54bWy0&#10;k02P2yAQhu+V+h8QPcfGH6m31jp7aqRKrVR1t1J79NqzMVoDEeA4+fcdY0K82mxP7QXBwLzMPLzc&#10;3h1FTw6gDVeyoknEKAHZqJbLXUV/PmxXN5QYW8u27pWEip7A0LvN+3e3XD6LvsSRoII000z0Fe2s&#10;3ZdxPI5jNGaR0rs4ZSyLv8jnb1/pxme18MQlt3ilOYcaJS0c7SRW8raijT2ycB6179WgGwjbU0Q3&#10;lxNW1w1slRa1DYpdLSX0RNYC6/5FiT3tccLxnh1oSgTHhldplORFfvP5EwbqY0UX6wFLNFiJoPF1&#10;zd//QXP7WnMqK0uLjwUlvqQWDlNNsWNevt37d632oC2HC+YZit84kWZeOz4zKA1G9cP0NpQc6n5A&#10;ZAljaAt/dxJfAfJaD9n8Uz3k8qbesriXaHx7Sw4eWrDU+WktF4BGF/vgMWtQeArfW+2+Q8rSfJWw&#10;VZI/JKzMizLPIpatF0/hXXzWfNSD6YLeo7741e0EanNnI29tF6AzJ32mvmR+LbcDvuvsX5N94y47&#10;eOfKT3R2Ir6TH/BU0Q/uMxKXOQdcKwlhJM3XxfqFEYM0Et78AQAA//8DAFBLAwQUAAYACAAAACEA&#10;5uQnAN4AAAALAQAADwAAAGRycy9kb3ducmV2LnhtbEyPwU7DMAyG70i8Q2QkbixZNrqpNJ0QEhyR&#10;OpC4po3XdmucKsnW7u3JTnD87U+/Pxe72Q7sgj70jhQsFwIYUuNMT62C76/3py2wEDUZPThCBVcM&#10;sCvv7wqdGzdRhZd9bFkqoZBrBV2MY855aDq0OizciJR2B+etjin6lhuvp1RuBy6FyLjVPaULnR7x&#10;rcPmtD9bBR5/eP15lOvwMR3sNauquAqzUo8P8+sLsIhz/IPhpp/UoUxOtTuTCWxIWYrnZWIVbLIV&#10;sBshxUYCq9NkuwZeFvz/D+U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LKz/ma7AQAAXwQAABAAAAAAAAAAAAAAAAAA0wMAAGRycy9pbmsvaW5rMS54&#10;bWxQSwECLQAUAAYACAAAACEA5uQnAN4AAAALAQAADwAAAAAAAAAAAAAAAAC8BQAAZHJzL2Rvd25y&#10;ZXYueG1sUEsBAi0AFAAGAAgAAAAhAHkYvJ2/AAAAIQEAABkAAAAAAAAAAAAAAAAAxwYAAGRycy9f&#10;cmVscy9lMm9Eb2MueG1sLnJlbHNQSwUGAAAAAAYABgB4AQAAvQcAAAAA&#10;">
                <v:imagedata r:id="rId13" o:title=""/>
              </v:shape>
            </w:pict>
          </mc:Fallback>
        </mc:AlternateContent>
      </w:r>
      <w:r w:rsidRPr="00C165B0">
        <w:rPr>
          <w:rFonts w:eastAsia="Calibri"/>
          <w:noProof/>
          <w:sz w:val="22"/>
          <w:szCs w:val="22"/>
          <w:lang w:eastAsia="cs-CZ"/>
        </w:rPr>
        <mc:AlternateContent>
          <mc:Choice Requires="wpi">
            <w:drawing>
              <wp:anchor distT="0" distB="0" distL="114300" distR="114300" simplePos="0" relativeHeight="251663360" behindDoc="0" locked="0" layoutInCell="1" allowOverlap="1" wp14:anchorId="6FDE491C" wp14:editId="3DA7AA1D">
                <wp:simplePos x="0" y="0"/>
                <wp:positionH relativeFrom="column">
                  <wp:posOffset>7216948</wp:posOffset>
                </wp:positionH>
                <wp:positionV relativeFrom="paragraph">
                  <wp:posOffset>41949</wp:posOffset>
                </wp:positionV>
                <wp:extent cx="360" cy="360"/>
                <wp:effectExtent l="38100" t="38100" r="38100" b="38100"/>
                <wp:wrapNone/>
                <wp:docPr id="425383247" name="Rukopis 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743BEA" id="Rukopis 7" o:spid="_x0000_s1026" type="#_x0000_t75" style="position:absolute;margin-left:567.75pt;margin-top:2.8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7WwpscBAABqBAAAEAAAAGRycy9pbmsvaW5rMS54bWy0&#10;k11vmzAUhu8n9T9Y3sVuBthASopKetVIkzZp6ofUXVJwg1WwI9uE5N/vYByHqmmvNiEh+9jn9TmP&#10;X1/f7LsW7ZjSXIoC05BgxEQlay42BX58WAdLjLQpRV22UrACH5jGN6uLL9dcvHZtDn8ECkKPo64t&#10;cGPMNo+iYRjCIQml2kQxIUn0Q7z++olXLqtmL1xwA0fqY6iSwrC9GcVyXhe4Mnvi94P2vexVxfzy&#10;GFHVaYdRZcXWUnWl8YpNKQRrkSg7qPsJI3PYwoDDORumMOo4NBzEIU2zdHl7BYFyX+DZvIcSNVTS&#10;4ei85p//oLl+rzmWlcTZZYaRK6lmu7GmyDLPP+79t5JbpgxnJ8wTFLdwQNU0t3wmUIpp2fbj3WC0&#10;K9sekFFCwBbubBqdAfJeD9j8Uz3g8qHevLi3aFx7cw4OmrfU8WoN7xgYvdt6jxkNwmP43ij7HGIS&#10;pwElAU0fKMnTLE+TkKTJ7Cqci4+az6rXjdd7Vie/2hVPbeps4LVpPHQSkmThqc+Zn8ttGN805tNk&#10;17jN9t458xKtnZDr5I69FPirfYzIZk4B2wpBFMXpIlt8/0bgC5b0ir7xpD8FYK/+AgAA//8DAFBL&#10;AwQUAAYACAAAACEAe7oY7NwAAAAJAQAADwAAAGRycy9kb3ducmV2LnhtbEyPwU6DQBCG7ya+w2ZM&#10;vNmFImCQpTEmejShNfG6sFNA2VnCbgt9e6cnvc2f+fLPN+VutaM44+wHRwriTQQCqXVmoE7B5+Ht&#10;4QmED5qMHh2hggt62FW3N6UujFuoxvM+dIJLyBdaQR/CVEjp2x6t9hs3IfHu6GarA8e5k2bWC5fb&#10;UW6jKJNWD8QXej3ha4/tz/5kFcz4JZuP7+2jf1+O9pLVdUj8qtT93fryDCLgGv5guOqzOlTs1LgT&#10;GS9GznGSpswqSDMQVyBOcp4aBXkOsirl/w+q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CDtbCmxwEAAGoEAAAQAAAAAAAAAAAAAAAAANMDAABkcnMv&#10;aW5rL2luazEueG1sUEsBAi0AFAAGAAgAAAAhAHu6GOzcAAAACQEAAA8AAAAAAAAAAAAAAAAAyAUA&#10;AGRycy9kb3ducmV2LnhtbFBLAQItABQABgAIAAAAIQB5GLydvwAAACEBAAAZAAAAAAAAAAAAAAAA&#10;ANEGAABkcnMvX3JlbHMvZTJvRG9jLnhtbC5yZWxzUEsFBgAAAAAGAAYAeAEAAMcHAAAAAA==&#10;">
                <v:imagedata r:id="rId13" o:title=""/>
              </v:shape>
            </w:pict>
          </mc:Fallback>
        </mc:AlternateContent>
      </w:r>
      <w:r>
        <w:rPr>
          <w:color w:val="auto"/>
          <w:sz w:val="22"/>
          <w:szCs w:val="22"/>
        </w:rPr>
        <w:t xml:space="preserve">b) </w:t>
      </w:r>
      <w:r w:rsidRPr="00C165B0">
        <w:rPr>
          <w:rFonts w:eastAsia="Calibri"/>
          <w:sz w:val="22"/>
          <w:szCs w:val="22"/>
        </w:rPr>
        <w:t xml:space="preserve">splnit při přemístění zvířat mimo pásmo jiných než přemísťovaných přímo na jatky </w:t>
      </w:r>
      <w:r>
        <w:rPr>
          <w:rFonts w:eastAsia="Calibri"/>
          <w:sz w:val="22"/>
          <w:szCs w:val="22"/>
        </w:rPr>
        <w:t xml:space="preserve">následující </w:t>
      </w:r>
      <w:r w:rsidRPr="00C165B0">
        <w:rPr>
          <w:rFonts w:eastAsia="Calibri"/>
          <w:sz w:val="22"/>
          <w:szCs w:val="22"/>
        </w:rPr>
        <w:t xml:space="preserve">podmínky </w:t>
      </w:r>
    </w:p>
    <w:p w14:paraId="177E4BF1" w14:textId="77777777" w:rsidR="00882AFC" w:rsidRDefault="00882AFC" w:rsidP="00882AFC">
      <w:pPr>
        <w:autoSpaceDE w:val="0"/>
        <w:autoSpaceDN w:val="0"/>
        <w:adjustRightInd w:val="0"/>
        <w:spacing w:after="0" w:line="240" w:lineRule="auto"/>
        <w:ind w:left="142" w:hanging="567"/>
        <w:jc w:val="both"/>
        <w:rPr>
          <w:rFonts w:ascii="Arial" w:eastAsia="Calibri" w:hAnsi="Arial" w:cs="Arial"/>
        </w:rPr>
      </w:pPr>
    </w:p>
    <w:p w14:paraId="63341F4F" w14:textId="77777777" w:rsidR="00882AFC" w:rsidRPr="00435428" w:rsidRDefault="00882AFC" w:rsidP="00882AFC">
      <w:pPr>
        <w:autoSpaceDE w:val="0"/>
        <w:autoSpaceDN w:val="0"/>
        <w:adjustRightInd w:val="0"/>
        <w:spacing w:after="0" w:line="240" w:lineRule="auto"/>
        <w:ind w:left="142"/>
        <w:jc w:val="both"/>
        <w:rPr>
          <w:rFonts w:ascii="Arial" w:eastAsia="Calibri" w:hAnsi="Arial" w:cs="Arial"/>
        </w:rPr>
      </w:pPr>
      <w:r>
        <w:rPr>
          <w:rFonts w:ascii="Arial" w:eastAsia="Calibri" w:hAnsi="Arial" w:cs="Arial"/>
        </w:rPr>
        <w:t xml:space="preserve">     1.</w:t>
      </w:r>
      <w:r w:rsidRPr="00435428">
        <w:rPr>
          <w:rFonts w:ascii="Arial" w:eastAsia="Calibri" w:hAnsi="Arial" w:cs="Arial"/>
        </w:rPr>
        <w:t xml:space="preserve"> </w:t>
      </w:r>
    </w:p>
    <w:p w14:paraId="61A213D5" w14:textId="45228FD1" w:rsidR="00882AFC" w:rsidRPr="005F6D71" w:rsidRDefault="00882AFC" w:rsidP="00882AFC">
      <w:pPr>
        <w:pStyle w:val="Odstavecseseznamem"/>
        <w:numPr>
          <w:ilvl w:val="0"/>
          <w:numId w:val="17"/>
        </w:numPr>
        <w:autoSpaceDE w:val="0"/>
        <w:autoSpaceDN w:val="0"/>
        <w:adjustRightInd w:val="0"/>
        <w:spacing w:after="0" w:line="240" w:lineRule="auto"/>
        <w:ind w:left="426" w:hanging="142"/>
        <w:jc w:val="both"/>
        <w:rPr>
          <w:rFonts w:ascii="Arial" w:eastAsia="Calibri" w:hAnsi="Arial" w:cs="Arial"/>
        </w:rPr>
      </w:pPr>
      <w:r w:rsidRPr="003950B6">
        <w:rPr>
          <w:rFonts w:ascii="Arial" w:eastAsia="Calibri" w:hAnsi="Arial" w:cs="Arial"/>
        </w:rPr>
        <w:t xml:space="preserve">zvířata </w:t>
      </w:r>
      <w:r>
        <w:rPr>
          <w:rFonts w:ascii="Arial" w:eastAsia="Calibri" w:hAnsi="Arial" w:cs="Arial"/>
        </w:rPr>
        <w:t xml:space="preserve">musí být </w:t>
      </w:r>
      <w:r w:rsidRPr="003950B6">
        <w:rPr>
          <w:rFonts w:ascii="Arial" w:eastAsia="Calibri" w:hAnsi="Arial" w:cs="Arial"/>
        </w:rPr>
        <w:t xml:space="preserve">chráněna před útoky tiplíků druhu Culicoides (dále jen „vektorů“) pomocí insekticidů či repelentů alespoň po dobu 14 dnů před datem přemístění, o čemž provede záznam do evidence </w:t>
      </w:r>
      <w:r>
        <w:rPr>
          <w:rFonts w:ascii="Arial" w:eastAsia="Calibri" w:hAnsi="Arial" w:cs="Arial"/>
        </w:rPr>
        <w:t xml:space="preserve">chovatele </w:t>
      </w:r>
      <w:r w:rsidRPr="003950B6">
        <w:rPr>
          <w:rFonts w:ascii="Arial" w:eastAsia="Calibri" w:hAnsi="Arial" w:cs="Arial"/>
        </w:rPr>
        <w:t>o použití veterinárních léčiv a přípravků,</w:t>
      </w:r>
      <w:r>
        <w:rPr>
          <w:rFonts w:ascii="Arial" w:eastAsia="Calibri" w:hAnsi="Arial" w:cs="Arial"/>
        </w:rPr>
        <w:t xml:space="preserve"> </w:t>
      </w:r>
      <w:r w:rsidRPr="006351B6">
        <w:rPr>
          <w:rFonts w:ascii="Arial" w:eastAsia="Calibri" w:hAnsi="Arial" w:cs="Arial"/>
        </w:rPr>
        <w:t>jako insekticid a</w:t>
      </w:r>
      <w:r>
        <w:rPr>
          <w:rFonts w:ascii="Arial" w:eastAsia="Calibri" w:hAnsi="Arial" w:cs="Arial"/>
        </w:rPr>
        <w:t> </w:t>
      </w:r>
      <w:r w:rsidRPr="006351B6">
        <w:rPr>
          <w:rFonts w:ascii="Arial" w:eastAsia="Calibri" w:hAnsi="Arial" w:cs="Arial"/>
        </w:rPr>
        <w:t>repelent může být použit pouze veterinární léčivý přípravek nebo biocid uvedený na následujícím odkazu na webu Státní veterinární správy ČR:  https://www.svscr.cz/kataralni-horecka-ovci-aktualni-informace/,</w:t>
      </w:r>
    </w:p>
    <w:p w14:paraId="21DFAF11" w14:textId="77777777" w:rsidR="00882AFC" w:rsidRPr="00A61E2B" w:rsidRDefault="00882AFC" w:rsidP="00882AFC">
      <w:pPr>
        <w:pStyle w:val="Odstavecseseznamem"/>
        <w:numPr>
          <w:ilvl w:val="0"/>
          <w:numId w:val="17"/>
        </w:numPr>
        <w:autoSpaceDE w:val="0"/>
        <w:autoSpaceDN w:val="0"/>
        <w:adjustRightInd w:val="0"/>
        <w:spacing w:after="0" w:line="240" w:lineRule="auto"/>
        <w:ind w:left="426" w:hanging="142"/>
        <w:jc w:val="both"/>
        <w:rPr>
          <w:rFonts w:ascii="Arial" w:eastAsia="Calibri" w:hAnsi="Arial" w:cs="Arial"/>
        </w:rPr>
      </w:pPr>
      <w:r w:rsidRPr="00A61E2B">
        <w:rPr>
          <w:rFonts w:ascii="Arial" w:eastAsia="Calibri" w:hAnsi="Arial" w:cs="Arial"/>
        </w:rPr>
        <w:t>zvířata</w:t>
      </w:r>
      <w:r>
        <w:rPr>
          <w:rFonts w:ascii="Arial" w:eastAsia="Calibri" w:hAnsi="Arial" w:cs="Arial"/>
        </w:rPr>
        <w:t xml:space="preserve"> musí být </w:t>
      </w:r>
      <w:r w:rsidRPr="00A61E2B">
        <w:rPr>
          <w:rFonts w:ascii="Arial" w:eastAsia="Calibri" w:hAnsi="Arial" w:cs="Arial"/>
        </w:rPr>
        <w:t>během tohoto období podrobena testu PCR s negativními výsledky, přičemž tento byl proveden na vzorcích odebraných alespoň 14 dní po datu počátku ochrany před útoky vektorů,</w:t>
      </w:r>
    </w:p>
    <w:p w14:paraId="1D4BED1B" w14:textId="77777777" w:rsidR="00882AFC" w:rsidRPr="00A61E2B" w:rsidRDefault="00882AFC" w:rsidP="00882AFC">
      <w:pPr>
        <w:pStyle w:val="Odstavecseseznamem"/>
        <w:numPr>
          <w:ilvl w:val="0"/>
          <w:numId w:val="17"/>
        </w:numPr>
        <w:autoSpaceDE w:val="0"/>
        <w:autoSpaceDN w:val="0"/>
        <w:adjustRightInd w:val="0"/>
        <w:spacing w:after="0" w:line="240" w:lineRule="auto"/>
        <w:ind w:left="426" w:hanging="142"/>
        <w:jc w:val="both"/>
        <w:rPr>
          <w:rFonts w:ascii="Arial" w:eastAsia="Calibri" w:hAnsi="Arial" w:cs="Arial"/>
        </w:rPr>
      </w:pPr>
      <w:r w:rsidRPr="00A61E2B">
        <w:rPr>
          <w:rFonts w:ascii="Arial" w:eastAsia="Calibri" w:hAnsi="Arial" w:cs="Arial"/>
        </w:rPr>
        <w:t>vzorky musí odebrat soukromý veterinární lékař schválený místně příslušnou KVS SVS pro činnosti podle § 61 odst. 5 veterinárního zákona,</w:t>
      </w:r>
    </w:p>
    <w:p w14:paraId="04D3D4B1" w14:textId="77777777" w:rsidR="00882AFC" w:rsidRDefault="00882AFC" w:rsidP="00882AFC">
      <w:pPr>
        <w:pStyle w:val="Odstavecseseznamem"/>
        <w:numPr>
          <w:ilvl w:val="0"/>
          <w:numId w:val="17"/>
        </w:numPr>
        <w:autoSpaceDE w:val="0"/>
        <w:autoSpaceDN w:val="0"/>
        <w:adjustRightInd w:val="0"/>
        <w:spacing w:after="0" w:line="240" w:lineRule="auto"/>
        <w:ind w:left="426" w:hanging="142"/>
        <w:jc w:val="both"/>
        <w:rPr>
          <w:rFonts w:ascii="Arial" w:eastAsia="Calibri" w:hAnsi="Arial" w:cs="Arial"/>
        </w:rPr>
      </w:pPr>
      <w:r w:rsidRPr="00A61E2B">
        <w:rPr>
          <w:rFonts w:ascii="Arial" w:eastAsia="Calibri" w:hAnsi="Arial" w:cs="Arial"/>
        </w:rPr>
        <w:t>vzorky musí být vyšetřeny ve státním veterinárním ústavu,</w:t>
      </w:r>
    </w:p>
    <w:p w14:paraId="4D934066" w14:textId="77777777" w:rsidR="00882AFC" w:rsidRDefault="00882AFC" w:rsidP="00882AFC">
      <w:pPr>
        <w:pStyle w:val="Odstavecseseznamem"/>
        <w:numPr>
          <w:ilvl w:val="0"/>
          <w:numId w:val="17"/>
        </w:numPr>
        <w:autoSpaceDE w:val="0"/>
        <w:autoSpaceDN w:val="0"/>
        <w:adjustRightInd w:val="0"/>
        <w:spacing w:after="0" w:line="240" w:lineRule="auto"/>
        <w:ind w:left="426" w:hanging="142"/>
        <w:jc w:val="both"/>
        <w:rPr>
          <w:rFonts w:ascii="Arial" w:eastAsia="Calibri" w:hAnsi="Arial" w:cs="Arial"/>
        </w:rPr>
      </w:pPr>
      <w:r w:rsidRPr="00A35927">
        <w:rPr>
          <w:rFonts w:ascii="Arial" w:eastAsia="Calibri" w:hAnsi="Arial" w:cs="Arial"/>
        </w:rPr>
        <w:t>zvířata musí být doprovázena veterinárním osvědčením vystaveným místně příslušnou KVS SVS. Žádost o vystavení veterinárního osvědčení musí být doručena na KVS SVS 3 dny před přemístěním zvířat. Chovatel je povinen předložit KVS SVS protokol s negativním výsledkem laboratorního vyšetření na KHO metodou PCR. Výsledek PCR vyšetření je platný 10 dnů od data odběru vzorku</w:t>
      </w:r>
      <w:r>
        <w:rPr>
          <w:rFonts w:ascii="Arial" w:eastAsia="Calibri" w:hAnsi="Arial" w:cs="Arial"/>
        </w:rPr>
        <w:t xml:space="preserve">, </w:t>
      </w:r>
      <w:r w:rsidRPr="0010797B">
        <w:rPr>
          <w:rFonts w:ascii="Arial" w:eastAsia="Calibri" w:hAnsi="Arial" w:cs="Arial"/>
        </w:rPr>
        <w:t>nebo</w:t>
      </w:r>
    </w:p>
    <w:p w14:paraId="251A6871" w14:textId="77777777" w:rsidR="00882AFC" w:rsidRPr="0010797B" w:rsidRDefault="00882AFC" w:rsidP="00882AFC">
      <w:pPr>
        <w:pStyle w:val="Odstavecseseznamem"/>
        <w:autoSpaceDE w:val="0"/>
        <w:autoSpaceDN w:val="0"/>
        <w:adjustRightInd w:val="0"/>
        <w:spacing w:after="0" w:line="240" w:lineRule="auto"/>
        <w:ind w:left="426"/>
        <w:jc w:val="both"/>
        <w:rPr>
          <w:rFonts w:ascii="Arial" w:eastAsia="Calibri" w:hAnsi="Arial" w:cs="Arial"/>
        </w:rPr>
      </w:pPr>
    </w:p>
    <w:p w14:paraId="0125734C" w14:textId="77777777" w:rsidR="00882AFC" w:rsidRPr="00C52BB3" w:rsidRDefault="00882AFC" w:rsidP="00882AFC">
      <w:pPr>
        <w:pStyle w:val="Odstavecseseznamem"/>
        <w:numPr>
          <w:ilvl w:val="0"/>
          <w:numId w:val="14"/>
        </w:numPr>
        <w:autoSpaceDE w:val="0"/>
        <w:autoSpaceDN w:val="0"/>
        <w:adjustRightInd w:val="0"/>
        <w:spacing w:after="0" w:line="240" w:lineRule="auto"/>
        <w:ind w:left="426" w:firstLine="0"/>
        <w:jc w:val="both"/>
        <w:rPr>
          <w:rFonts w:ascii="Arial" w:eastAsia="Calibri" w:hAnsi="Arial" w:cs="Arial"/>
        </w:rPr>
      </w:pPr>
      <w:r w:rsidRPr="00C52BB3">
        <w:rPr>
          <w:rFonts w:ascii="Arial" w:eastAsia="Calibri" w:hAnsi="Arial" w:cs="Arial"/>
        </w:rPr>
        <w:t xml:space="preserve">zvířata byla očkována proti KHO, sérotyp 3 a nacházejí se v období imunity zaručeném specifikacemi očkovací látky a </w:t>
      </w:r>
    </w:p>
    <w:p w14:paraId="14C4DF96" w14:textId="77777777" w:rsidR="00882AFC" w:rsidRPr="00C52BB3" w:rsidRDefault="00882AFC" w:rsidP="00882AFC">
      <w:pPr>
        <w:pStyle w:val="Odstavecseseznamem"/>
        <w:numPr>
          <w:ilvl w:val="0"/>
          <w:numId w:val="15"/>
        </w:numPr>
        <w:autoSpaceDE w:val="0"/>
        <w:autoSpaceDN w:val="0"/>
        <w:adjustRightInd w:val="0"/>
        <w:spacing w:after="0" w:line="240" w:lineRule="auto"/>
        <w:ind w:left="426" w:hanging="142"/>
        <w:jc w:val="both"/>
        <w:rPr>
          <w:rFonts w:ascii="Arial" w:eastAsia="Calibri" w:hAnsi="Arial" w:cs="Arial"/>
        </w:rPr>
      </w:pPr>
      <w:r w:rsidRPr="00C52BB3">
        <w:rPr>
          <w:rFonts w:ascii="Arial" w:eastAsia="Calibri" w:hAnsi="Arial" w:cs="Arial"/>
        </w:rPr>
        <w:t xml:space="preserve">očkování proběhlo nejméně před 60 dny přede dnem přemístění nebo byla zvířata podrobena testu PCR s negativními výsledky na vzorcích odebraných alespoň 14 dní po nástupu imunity stanovené ve specifikacích očkovací látky; u skotu se lhůta 60 dnů počítá od aplikace první dávky vakcíny. Primární očkování skotu musí být dokončeno. V případě, že vakcinační schéma vyžaduje 2 dávky vakcíny, musí být obě aplikovány, </w:t>
      </w:r>
    </w:p>
    <w:p w14:paraId="5FC24114" w14:textId="04CBBCB3" w:rsidR="00882AFC" w:rsidRDefault="00882AFC" w:rsidP="00882AFC">
      <w:pPr>
        <w:pStyle w:val="Odstavecseseznamem"/>
        <w:numPr>
          <w:ilvl w:val="0"/>
          <w:numId w:val="15"/>
        </w:numPr>
        <w:ind w:left="426" w:hanging="142"/>
        <w:jc w:val="both"/>
        <w:rPr>
          <w:rFonts w:ascii="Arial" w:eastAsia="Calibri" w:hAnsi="Arial" w:cs="Arial"/>
        </w:rPr>
      </w:pPr>
      <w:r w:rsidRPr="00C52BB3">
        <w:rPr>
          <w:rFonts w:ascii="Arial" w:eastAsia="Calibri" w:hAnsi="Arial" w:cs="Arial"/>
        </w:rPr>
        <w:t>byla chráněna</w:t>
      </w:r>
      <w:r w:rsidRPr="002D1490">
        <w:rPr>
          <w:rFonts w:ascii="Arial" w:eastAsia="Calibri" w:hAnsi="Arial" w:cs="Arial"/>
        </w:rPr>
        <w:t xml:space="preserve"> před útoky vektorů pomocí insekticidů </w:t>
      </w:r>
      <w:r>
        <w:rPr>
          <w:rFonts w:ascii="Arial" w:eastAsia="Calibri" w:hAnsi="Arial" w:cs="Arial"/>
        </w:rPr>
        <w:t>nebo</w:t>
      </w:r>
      <w:r w:rsidRPr="002D1490">
        <w:rPr>
          <w:rFonts w:ascii="Arial" w:eastAsia="Calibri" w:hAnsi="Arial" w:cs="Arial"/>
        </w:rPr>
        <w:t xml:space="preserve"> repelentů tak, aby podle SPC přípravku byla zajištěna účinnost přípravku alespoň jeden den před přemístěním, o čemž chovatelé provedou záznam do evidence chovatele o použití </w:t>
      </w:r>
      <w:r>
        <w:rPr>
          <w:rFonts w:ascii="Arial" w:eastAsia="Calibri" w:hAnsi="Arial" w:cs="Arial"/>
        </w:rPr>
        <w:t>v</w:t>
      </w:r>
      <w:r w:rsidRPr="002D1490">
        <w:rPr>
          <w:rFonts w:ascii="Arial" w:eastAsia="Calibri" w:hAnsi="Arial" w:cs="Arial"/>
        </w:rPr>
        <w:t>eterinárních léčiv a</w:t>
      </w:r>
      <w:r>
        <w:rPr>
          <w:rFonts w:ascii="Arial" w:eastAsia="Calibri" w:hAnsi="Arial" w:cs="Arial"/>
        </w:rPr>
        <w:t> </w:t>
      </w:r>
      <w:r w:rsidRPr="002D1490">
        <w:rPr>
          <w:rFonts w:ascii="Arial" w:eastAsia="Calibri" w:hAnsi="Arial" w:cs="Arial"/>
        </w:rPr>
        <w:t>přípravků,</w:t>
      </w:r>
    </w:p>
    <w:p w14:paraId="3A477B76" w14:textId="77777777" w:rsidR="00882AFC" w:rsidRPr="003950B6" w:rsidRDefault="00882AFC" w:rsidP="00882AFC">
      <w:pPr>
        <w:pStyle w:val="Odstavecseseznamem"/>
        <w:numPr>
          <w:ilvl w:val="0"/>
          <w:numId w:val="15"/>
        </w:numPr>
        <w:autoSpaceDE w:val="0"/>
        <w:autoSpaceDN w:val="0"/>
        <w:adjustRightInd w:val="0"/>
        <w:spacing w:after="0" w:line="240" w:lineRule="auto"/>
        <w:ind w:left="426" w:hanging="142"/>
        <w:jc w:val="both"/>
        <w:rPr>
          <w:rFonts w:ascii="Arial" w:eastAsia="Calibri" w:hAnsi="Arial" w:cs="Arial"/>
        </w:rPr>
      </w:pPr>
      <w:r w:rsidRPr="00B06B4B">
        <w:rPr>
          <w:rFonts w:ascii="Arial" w:eastAsia="Calibri" w:hAnsi="Arial" w:cs="Arial"/>
        </w:rPr>
        <w:t>musí být doprovázena veterinárním osvědčením vystaveným místně příslušnou KVS SVS. Žádost o vystavení veterinárního osvědčení musí být doručena na KVS SVS 3 dny před přemístěním zvířat</w:t>
      </w:r>
      <w:r>
        <w:rPr>
          <w:rFonts w:ascii="Arial" w:eastAsia="Calibri" w:hAnsi="Arial" w:cs="Arial"/>
        </w:rPr>
        <w:t>, nebo</w:t>
      </w:r>
    </w:p>
    <w:p w14:paraId="63584245" w14:textId="77777777" w:rsidR="00882AFC" w:rsidRPr="00F8021D" w:rsidRDefault="00882AFC" w:rsidP="00882AFC">
      <w:pPr>
        <w:pStyle w:val="Default"/>
        <w:ind w:left="426" w:hanging="142"/>
        <w:jc w:val="both"/>
        <w:rPr>
          <w:sz w:val="22"/>
          <w:szCs w:val="22"/>
        </w:rPr>
      </w:pPr>
    </w:p>
    <w:p w14:paraId="4BF33A31" w14:textId="77777777" w:rsidR="00882AFC" w:rsidRPr="006A3F93" w:rsidRDefault="00882AFC" w:rsidP="00882AFC">
      <w:pPr>
        <w:pStyle w:val="Odstavecseseznamem"/>
        <w:numPr>
          <w:ilvl w:val="0"/>
          <w:numId w:val="16"/>
        </w:numPr>
        <w:autoSpaceDE w:val="0"/>
        <w:autoSpaceDN w:val="0"/>
        <w:adjustRightInd w:val="0"/>
        <w:spacing w:after="0" w:line="240" w:lineRule="auto"/>
        <w:ind w:left="567" w:hanging="567"/>
        <w:jc w:val="both"/>
        <w:rPr>
          <w:rFonts w:ascii="Arial" w:eastAsia="Calibri" w:hAnsi="Arial" w:cs="Arial"/>
        </w:rPr>
      </w:pPr>
      <w:r w:rsidRPr="006A3F93">
        <w:rPr>
          <w:rFonts w:ascii="Arial" w:eastAsia="Calibri" w:hAnsi="Arial" w:cs="Arial"/>
        </w:rPr>
        <w:t>splnit při přemístění zvířat na jatky mimo pásmo na území ČR následující podmínky:</w:t>
      </w:r>
    </w:p>
    <w:p w14:paraId="4D0C3D92" w14:textId="77777777" w:rsidR="00882AFC" w:rsidRPr="006A3F93" w:rsidRDefault="00882AFC" w:rsidP="00882AFC">
      <w:pPr>
        <w:numPr>
          <w:ilvl w:val="0"/>
          <w:numId w:val="12"/>
        </w:numPr>
        <w:autoSpaceDE w:val="0"/>
        <w:autoSpaceDN w:val="0"/>
        <w:adjustRightInd w:val="0"/>
        <w:spacing w:after="0" w:line="240" w:lineRule="auto"/>
        <w:ind w:left="0" w:firstLine="0"/>
        <w:jc w:val="both"/>
        <w:rPr>
          <w:rFonts w:ascii="Arial" w:eastAsia="Calibri" w:hAnsi="Arial" w:cs="Arial"/>
        </w:rPr>
      </w:pPr>
      <w:r w:rsidRPr="006A3F93">
        <w:rPr>
          <w:rFonts w:ascii="Arial" w:eastAsia="Calibri" w:hAnsi="Arial" w:cs="Arial"/>
        </w:rPr>
        <w:t>v hospodářství původu nebyl po dobu alespoň 30 dnů před datem přemístění hlášen žádný případ infekce KHO,</w:t>
      </w:r>
    </w:p>
    <w:p w14:paraId="69A2E6B9" w14:textId="77777777" w:rsidR="00882AFC" w:rsidRPr="006A3F93" w:rsidRDefault="00882AFC" w:rsidP="00882AFC">
      <w:pPr>
        <w:numPr>
          <w:ilvl w:val="0"/>
          <w:numId w:val="12"/>
        </w:numPr>
        <w:autoSpaceDE w:val="0"/>
        <w:autoSpaceDN w:val="0"/>
        <w:adjustRightInd w:val="0"/>
        <w:spacing w:after="0" w:line="240" w:lineRule="auto"/>
        <w:ind w:left="0" w:firstLine="0"/>
        <w:jc w:val="both"/>
        <w:rPr>
          <w:rFonts w:ascii="Arial" w:eastAsia="Calibri" w:hAnsi="Arial" w:cs="Arial"/>
        </w:rPr>
      </w:pPr>
      <w:r w:rsidRPr="006A3F93">
        <w:rPr>
          <w:rFonts w:ascii="Arial" w:eastAsia="Calibri" w:hAnsi="Arial" w:cs="Arial"/>
        </w:rPr>
        <w:t>zvířata budou přepravena z </w:t>
      </w:r>
      <w:r>
        <w:rPr>
          <w:rFonts w:ascii="Arial" w:eastAsia="Calibri" w:hAnsi="Arial" w:cs="Arial"/>
        </w:rPr>
        <w:t>pásma</w:t>
      </w:r>
      <w:r w:rsidRPr="006A3F93">
        <w:rPr>
          <w:rFonts w:ascii="Arial" w:eastAsia="Calibri" w:hAnsi="Arial" w:cs="Arial"/>
        </w:rPr>
        <w:t xml:space="preserve"> přímo na jatky, kde budou poražena do 24 hodin od příjezdu,</w:t>
      </w:r>
      <w:r>
        <w:rPr>
          <w:rFonts w:ascii="Arial" w:eastAsia="Calibri" w:hAnsi="Arial" w:cs="Arial"/>
        </w:rPr>
        <w:t xml:space="preserve"> a</w:t>
      </w:r>
    </w:p>
    <w:p w14:paraId="297A3B7F" w14:textId="5E329DAB" w:rsidR="00882AFC" w:rsidRDefault="00882AFC" w:rsidP="00882AFC">
      <w:pPr>
        <w:numPr>
          <w:ilvl w:val="0"/>
          <w:numId w:val="12"/>
        </w:numPr>
        <w:autoSpaceDE w:val="0"/>
        <w:autoSpaceDN w:val="0"/>
        <w:adjustRightInd w:val="0"/>
        <w:spacing w:after="0" w:line="240" w:lineRule="auto"/>
        <w:ind w:left="0" w:firstLine="0"/>
        <w:jc w:val="both"/>
        <w:rPr>
          <w:rFonts w:ascii="Arial" w:eastAsia="Calibri" w:hAnsi="Arial" w:cs="Arial"/>
        </w:rPr>
      </w:pPr>
      <w:r w:rsidRPr="006A3F93">
        <w:rPr>
          <w:rFonts w:ascii="Arial" w:eastAsia="Calibri" w:hAnsi="Arial" w:cs="Arial"/>
        </w:rPr>
        <w:t>informovat provozovatele jatek o přemístění alespoň 48 hodin před nakládkou zvířat, a</w:t>
      </w:r>
      <w:r>
        <w:rPr>
          <w:rFonts w:ascii="Arial" w:eastAsia="Calibri" w:hAnsi="Arial" w:cs="Arial"/>
        </w:rPr>
        <w:t> </w:t>
      </w:r>
      <w:r w:rsidRPr="006A3F93">
        <w:rPr>
          <w:rFonts w:ascii="Arial" w:eastAsia="Calibri" w:hAnsi="Arial" w:cs="Arial"/>
        </w:rPr>
        <w:t>to formou zaslání informace o potravinovém řetězci, ve kterých soukromý veterinární lékař potvrdí provedení klinického vyšetření zvířat v tomto znění: „Zvířata byla klinicky vyšetřena a</w:t>
      </w:r>
      <w:r>
        <w:rPr>
          <w:rFonts w:ascii="Arial" w:eastAsia="Calibri" w:hAnsi="Arial" w:cs="Arial"/>
        </w:rPr>
        <w:t> </w:t>
      </w:r>
      <w:r w:rsidRPr="006A3F93">
        <w:rPr>
          <w:rFonts w:ascii="Arial" w:eastAsia="Calibri" w:hAnsi="Arial" w:cs="Arial"/>
        </w:rPr>
        <w:t>nevykazovala příznaky katarální horečky ovcí.</w:t>
      </w:r>
      <w:r>
        <w:rPr>
          <w:rFonts w:ascii="Arial" w:eastAsia="Calibri" w:hAnsi="Arial" w:cs="Arial"/>
        </w:rPr>
        <w:t>“.</w:t>
      </w:r>
    </w:p>
    <w:bookmarkEnd w:id="2"/>
    <w:p w14:paraId="51494D61" w14:textId="77777777" w:rsidR="00882AFC" w:rsidRPr="00092A5E" w:rsidRDefault="00882AFC" w:rsidP="00882AFC">
      <w:pPr>
        <w:pStyle w:val="Default"/>
        <w:ind w:hanging="567"/>
        <w:jc w:val="both"/>
      </w:pPr>
    </w:p>
    <w:p w14:paraId="042A5EB4" w14:textId="77777777" w:rsidR="00882AFC" w:rsidRDefault="00882AFC" w:rsidP="00882AFC">
      <w:pPr>
        <w:pStyle w:val="Default"/>
        <w:jc w:val="both"/>
        <w:rPr>
          <w:color w:val="auto"/>
          <w:sz w:val="22"/>
          <w:szCs w:val="22"/>
        </w:rPr>
      </w:pPr>
      <w:r>
        <w:rPr>
          <w:color w:val="auto"/>
          <w:sz w:val="22"/>
          <w:szCs w:val="22"/>
        </w:rPr>
        <w:t>3. V čl. 3 odstavec 1 se slova „v pásmu“ ve větě první zrušují.</w:t>
      </w:r>
    </w:p>
    <w:p w14:paraId="6672F8F0" w14:textId="77777777" w:rsidR="00882AFC" w:rsidRDefault="00882AFC" w:rsidP="00882AFC">
      <w:pPr>
        <w:pStyle w:val="Default"/>
        <w:jc w:val="both"/>
        <w:rPr>
          <w:color w:val="auto"/>
          <w:sz w:val="22"/>
          <w:szCs w:val="22"/>
        </w:rPr>
      </w:pPr>
      <w:r>
        <w:rPr>
          <w:color w:val="auto"/>
          <w:sz w:val="22"/>
          <w:szCs w:val="22"/>
        </w:rPr>
        <w:lastRenderedPageBreak/>
        <w:t xml:space="preserve">4. V čl. 3 odstavec 2 zní: </w:t>
      </w:r>
    </w:p>
    <w:p w14:paraId="63C5093E" w14:textId="77777777" w:rsidR="00882AFC" w:rsidRDefault="00882AFC" w:rsidP="00882AFC">
      <w:pPr>
        <w:pStyle w:val="Default"/>
        <w:jc w:val="both"/>
        <w:rPr>
          <w:color w:val="auto"/>
          <w:sz w:val="22"/>
          <w:szCs w:val="22"/>
        </w:rPr>
      </w:pPr>
    </w:p>
    <w:p w14:paraId="19008B9B" w14:textId="77777777" w:rsidR="00882AFC" w:rsidRDefault="00882AFC" w:rsidP="00882AFC">
      <w:pPr>
        <w:pStyle w:val="Default"/>
        <w:jc w:val="both"/>
        <w:rPr>
          <w:color w:val="auto"/>
          <w:sz w:val="22"/>
          <w:szCs w:val="22"/>
        </w:rPr>
      </w:pPr>
      <w:r>
        <w:rPr>
          <w:color w:val="auto"/>
          <w:sz w:val="22"/>
          <w:szCs w:val="22"/>
        </w:rPr>
        <w:t xml:space="preserve">„(2) Očkování je dobrovolné a hradí je chovatel, není-li mimořádnými veterinárními opatřeními KVS SVS nařízeno, že je povinným.“. </w:t>
      </w:r>
    </w:p>
    <w:p w14:paraId="44F88B5B" w14:textId="77777777" w:rsidR="00882AFC" w:rsidRDefault="00882AFC" w:rsidP="00882AFC">
      <w:pPr>
        <w:pStyle w:val="Default"/>
        <w:jc w:val="both"/>
        <w:rPr>
          <w:color w:val="auto"/>
          <w:sz w:val="22"/>
          <w:szCs w:val="22"/>
        </w:rPr>
      </w:pPr>
    </w:p>
    <w:p w14:paraId="0E06F7EE" w14:textId="77777777" w:rsidR="00882AFC" w:rsidRDefault="00882AFC" w:rsidP="00882AFC">
      <w:pPr>
        <w:pStyle w:val="Default"/>
        <w:jc w:val="both"/>
        <w:rPr>
          <w:color w:val="auto"/>
          <w:sz w:val="22"/>
          <w:szCs w:val="22"/>
        </w:rPr>
      </w:pPr>
      <w:r>
        <w:rPr>
          <w:color w:val="auto"/>
          <w:sz w:val="22"/>
          <w:szCs w:val="22"/>
        </w:rPr>
        <w:t xml:space="preserve">5. V článku 6 návětí zní: </w:t>
      </w:r>
    </w:p>
    <w:p w14:paraId="3C621F15" w14:textId="77777777" w:rsidR="00882AFC" w:rsidRDefault="00882AFC" w:rsidP="00882AFC">
      <w:pPr>
        <w:pStyle w:val="Default"/>
        <w:jc w:val="both"/>
        <w:rPr>
          <w:color w:val="auto"/>
          <w:sz w:val="22"/>
          <w:szCs w:val="22"/>
        </w:rPr>
      </w:pPr>
    </w:p>
    <w:p w14:paraId="1B4F3642" w14:textId="77777777" w:rsidR="00882AFC" w:rsidRDefault="00882AFC" w:rsidP="00882AFC">
      <w:pPr>
        <w:pStyle w:val="Default"/>
        <w:jc w:val="both"/>
        <w:rPr>
          <w:color w:val="auto"/>
          <w:sz w:val="22"/>
          <w:szCs w:val="22"/>
        </w:rPr>
      </w:pPr>
      <w:r>
        <w:rPr>
          <w:color w:val="auto"/>
          <w:sz w:val="22"/>
          <w:szCs w:val="22"/>
        </w:rPr>
        <w:t>„</w:t>
      </w:r>
      <w:r w:rsidRPr="0056160B">
        <w:rPr>
          <w:color w:val="auto"/>
          <w:sz w:val="22"/>
          <w:szCs w:val="22"/>
        </w:rPr>
        <w:t>Příjemcům očkovaných zvířat z chovu v ČR nebo z jiného členského státu se nařizuje:</w:t>
      </w:r>
      <w:r>
        <w:rPr>
          <w:color w:val="auto"/>
          <w:sz w:val="22"/>
          <w:szCs w:val="22"/>
        </w:rPr>
        <w:t>“.</w:t>
      </w:r>
    </w:p>
    <w:p w14:paraId="48E13C58" w14:textId="77777777" w:rsidR="00882AFC" w:rsidRDefault="00882AFC" w:rsidP="00882AFC">
      <w:pPr>
        <w:pStyle w:val="Default"/>
        <w:jc w:val="both"/>
        <w:rPr>
          <w:color w:val="auto"/>
          <w:sz w:val="22"/>
          <w:szCs w:val="22"/>
        </w:rPr>
      </w:pPr>
    </w:p>
    <w:p w14:paraId="03D4E8EB" w14:textId="77777777" w:rsidR="00882AFC" w:rsidRDefault="00882AFC" w:rsidP="00882AFC">
      <w:pPr>
        <w:pStyle w:val="Default"/>
        <w:jc w:val="both"/>
        <w:rPr>
          <w:color w:val="auto"/>
          <w:sz w:val="22"/>
          <w:szCs w:val="22"/>
        </w:rPr>
      </w:pPr>
      <w:r>
        <w:rPr>
          <w:color w:val="auto"/>
          <w:sz w:val="22"/>
          <w:szCs w:val="22"/>
        </w:rPr>
        <w:t>6. Článek 7 zní:</w:t>
      </w:r>
    </w:p>
    <w:p w14:paraId="19F836E5" w14:textId="77777777" w:rsidR="00882AFC" w:rsidRDefault="00882AFC" w:rsidP="00882AFC">
      <w:pPr>
        <w:pStyle w:val="Default"/>
        <w:jc w:val="both"/>
        <w:rPr>
          <w:color w:val="auto"/>
          <w:sz w:val="22"/>
          <w:szCs w:val="22"/>
        </w:rPr>
      </w:pPr>
    </w:p>
    <w:p w14:paraId="625EB985" w14:textId="77777777" w:rsidR="00882AFC" w:rsidRDefault="00882AFC" w:rsidP="00882AFC">
      <w:pPr>
        <w:pStyle w:val="Default"/>
        <w:jc w:val="center"/>
        <w:rPr>
          <w:b/>
          <w:bCs/>
          <w:sz w:val="22"/>
          <w:szCs w:val="22"/>
        </w:rPr>
      </w:pPr>
      <w:r w:rsidRPr="00383ED4">
        <w:rPr>
          <w:color w:val="auto"/>
          <w:sz w:val="22"/>
          <w:szCs w:val="22"/>
        </w:rPr>
        <w:t>„</w:t>
      </w:r>
      <w:r w:rsidRPr="0010797B">
        <w:rPr>
          <w:b/>
          <w:bCs/>
          <w:sz w:val="22"/>
          <w:szCs w:val="22"/>
        </w:rPr>
        <w:t>Čl. 7</w:t>
      </w:r>
    </w:p>
    <w:p w14:paraId="67000459" w14:textId="77777777" w:rsidR="00882AFC" w:rsidRPr="0010797B" w:rsidRDefault="00882AFC" w:rsidP="00882AFC">
      <w:pPr>
        <w:pStyle w:val="Default"/>
        <w:jc w:val="center"/>
        <w:rPr>
          <w:b/>
          <w:bCs/>
          <w:sz w:val="22"/>
          <w:szCs w:val="22"/>
        </w:rPr>
      </w:pPr>
    </w:p>
    <w:p w14:paraId="06B3ACCB" w14:textId="77777777" w:rsidR="00882AFC" w:rsidRPr="0010797B" w:rsidRDefault="00882AFC" w:rsidP="00882AFC">
      <w:pPr>
        <w:pStyle w:val="Default"/>
        <w:jc w:val="both"/>
        <w:rPr>
          <w:sz w:val="22"/>
          <w:szCs w:val="22"/>
        </w:rPr>
      </w:pPr>
      <w:r w:rsidRPr="0010797B">
        <w:rPr>
          <w:sz w:val="22"/>
          <w:szCs w:val="22"/>
        </w:rPr>
        <w:t xml:space="preserve">      (1) Příjemcům zvířat mimo pásmo, kteří přijali zvířata z</w:t>
      </w:r>
      <w:r>
        <w:rPr>
          <w:sz w:val="22"/>
          <w:szCs w:val="22"/>
        </w:rPr>
        <w:t xml:space="preserve"> ohniska, z </w:t>
      </w:r>
      <w:r w:rsidRPr="0010797B">
        <w:rPr>
          <w:sz w:val="22"/>
          <w:szCs w:val="22"/>
        </w:rPr>
        <w:t xml:space="preserve">pásma nebo z jiného členského státu na výjimku k přemístění zvířat vzhledem ke KHO, kterou má ČR uvedenou na oficiálních stránkách Evropské komise na odkazu </w:t>
      </w:r>
      <w:hyperlink r:id="rId15" w:history="1">
        <w:r w:rsidRPr="0010797B">
          <w:rPr>
            <w:rStyle w:val="Hypertextovodkaz"/>
            <w:sz w:val="22"/>
            <w:szCs w:val="22"/>
          </w:rPr>
          <w:t>https://food.ec.europa.eu/animals/animal-diseases/surveillance-eradication-programmes-and-disease-free-status/bluetongue_en</w:t>
        </w:r>
      </w:hyperlink>
      <w:r w:rsidRPr="0010797B">
        <w:rPr>
          <w:sz w:val="22"/>
          <w:szCs w:val="22"/>
        </w:rPr>
        <w:t xml:space="preserve">, se </w:t>
      </w:r>
      <w:r>
        <w:rPr>
          <w:sz w:val="22"/>
          <w:szCs w:val="22"/>
        </w:rPr>
        <w:t xml:space="preserve">nařizuje splnit při </w:t>
      </w:r>
      <w:r w:rsidRPr="0010797B">
        <w:rPr>
          <w:sz w:val="22"/>
          <w:szCs w:val="22"/>
        </w:rPr>
        <w:t xml:space="preserve">přemísťování zvířat do jiného členského státu </w:t>
      </w:r>
      <w:r>
        <w:rPr>
          <w:sz w:val="22"/>
          <w:szCs w:val="22"/>
        </w:rPr>
        <w:t>následující podmínky:</w:t>
      </w:r>
    </w:p>
    <w:p w14:paraId="35F88EC9" w14:textId="77777777" w:rsidR="00882AFC" w:rsidRPr="0010797B" w:rsidRDefault="00882AFC" w:rsidP="00882AFC">
      <w:pPr>
        <w:pStyle w:val="Default"/>
        <w:jc w:val="both"/>
        <w:rPr>
          <w:sz w:val="22"/>
          <w:szCs w:val="22"/>
        </w:rPr>
      </w:pPr>
    </w:p>
    <w:p w14:paraId="1B8A80D9" w14:textId="77777777" w:rsidR="00882AFC" w:rsidRPr="0010797B" w:rsidRDefault="00882AFC" w:rsidP="00882AFC">
      <w:pPr>
        <w:pStyle w:val="Default"/>
        <w:numPr>
          <w:ilvl w:val="0"/>
          <w:numId w:val="19"/>
        </w:numPr>
        <w:ind w:left="426" w:hanging="426"/>
        <w:jc w:val="both"/>
        <w:rPr>
          <w:sz w:val="22"/>
          <w:szCs w:val="22"/>
        </w:rPr>
      </w:pPr>
      <w:r w:rsidRPr="0010797B">
        <w:rPr>
          <w:sz w:val="22"/>
          <w:szCs w:val="22"/>
        </w:rPr>
        <w:t xml:space="preserve">od </w:t>
      </w:r>
      <w:r>
        <w:rPr>
          <w:sz w:val="22"/>
          <w:szCs w:val="22"/>
        </w:rPr>
        <w:t xml:space="preserve">jejich </w:t>
      </w:r>
      <w:r w:rsidRPr="0010797B">
        <w:rPr>
          <w:sz w:val="22"/>
          <w:szCs w:val="22"/>
        </w:rPr>
        <w:t>vstupu na území mimo pásmo</w:t>
      </w:r>
      <w:r w:rsidRPr="0090268F">
        <w:rPr>
          <w:sz w:val="22"/>
          <w:szCs w:val="22"/>
        </w:rPr>
        <w:t xml:space="preserve"> </w:t>
      </w:r>
      <w:r w:rsidRPr="0010797B">
        <w:rPr>
          <w:sz w:val="22"/>
          <w:szCs w:val="22"/>
        </w:rPr>
        <w:t>uplyn</w:t>
      </w:r>
      <w:r>
        <w:rPr>
          <w:sz w:val="22"/>
          <w:szCs w:val="22"/>
        </w:rPr>
        <w:t>e doba nejméně</w:t>
      </w:r>
      <w:r w:rsidRPr="0010797B">
        <w:rPr>
          <w:sz w:val="22"/>
          <w:szCs w:val="22"/>
        </w:rPr>
        <w:t xml:space="preserve"> 60 dní, nebo</w:t>
      </w:r>
    </w:p>
    <w:p w14:paraId="2B7DD7C7" w14:textId="77777777" w:rsidR="00882AFC" w:rsidRPr="0010797B" w:rsidRDefault="00882AFC" w:rsidP="00882AFC">
      <w:pPr>
        <w:pStyle w:val="Default"/>
        <w:ind w:left="426"/>
        <w:jc w:val="both"/>
        <w:rPr>
          <w:sz w:val="22"/>
          <w:szCs w:val="22"/>
        </w:rPr>
      </w:pPr>
    </w:p>
    <w:p w14:paraId="15CBCA0F" w14:textId="77777777" w:rsidR="00882AFC" w:rsidRPr="002A79B0" w:rsidRDefault="00882AFC" w:rsidP="00882AFC">
      <w:pPr>
        <w:pStyle w:val="Default"/>
        <w:numPr>
          <w:ilvl w:val="0"/>
          <w:numId w:val="19"/>
        </w:numPr>
        <w:ind w:left="426" w:hanging="426"/>
        <w:jc w:val="both"/>
        <w:rPr>
          <w:sz w:val="22"/>
          <w:szCs w:val="22"/>
        </w:rPr>
      </w:pPr>
      <w:r w:rsidRPr="002A79B0">
        <w:rPr>
          <w:sz w:val="22"/>
          <w:szCs w:val="22"/>
        </w:rPr>
        <w:t xml:space="preserve">od </w:t>
      </w:r>
      <w:r>
        <w:rPr>
          <w:sz w:val="22"/>
          <w:szCs w:val="22"/>
        </w:rPr>
        <w:t xml:space="preserve">jejich </w:t>
      </w:r>
      <w:r w:rsidRPr="002A79B0">
        <w:rPr>
          <w:sz w:val="22"/>
          <w:szCs w:val="22"/>
        </w:rPr>
        <w:t>vstupu na území mimo pásmo uplyne doba nejméně 30 dní a je proveden test PCR na KHO (sérotypy 1-24) s negativním výsledkem na vzorcích odebraných ne dříve než 14 dní po vstupu zvířat na území mimo pásmo.</w:t>
      </w:r>
    </w:p>
    <w:p w14:paraId="46134FFB" w14:textId="77777777" w:rsidR="00882AFC" w:rsidRPr="0010797B" w:rsidRDefault="00882AFC" w:rsidP="00882AFC">
      <w:pPr>
        <w:pStyle w:val="Default"/>
        <w:ind w:left="426" w:hanging="426"/>
        <w:jc w:val="both"/>
        <w:rPr>
          <w:sz w:val="22"/>
          <w:szCs w:val="22"/>
        </w:rPr>
      </w:pPr>
    </w:p>
    <w:p w14:paraId="6DF0224D" w14:textId="77777777" w:rsidR="00882AFC" w:rsidRPr="0010797B" w:rsidRDefault="00882AFC" w:rsidP="00882AFC">
      <w:pPr>
        <w:pStyle w:val="Default"/>
        <w:numPr>
          <w:ilvl w:val="0"/>
          <w:numId w:val="20"/>
        </w:numPr>
        <w:ind w:left="0" w:firstLine="360"/>
        <w:jc w:val="both"/>
        <w:rPr>
          <w:sz w:val="22"/>
          <w:szCs w:val="22"/>
        </w:rPr>
      </w:pPr>
      <w:r w:rsidRPr="0010797B">
        <w:rPr>
          <w:sz w:val="22"/>
          <w:szCs w:val="22"/>
        </w:rPr>
        <w:t xml:space="preserve">Příjemcům zvířat mimo pásmo, kteří přijali z ohniska nebo z pásma zvířata </w:t>
      </w:r>
      <w:r>
        <w:rPr>
          <w:sz w:val="22"/>
          <w:szCs w:val="22"/>
        </w:rPr>
        <w:t xml:space="preserve">očkovaná </w:t>
      </w:r>
      <w:r w:rsidRPr="00F72151">
        <w:rPr>
          <w:sz w:val="22"/>
          <w:szCs w:val="22"/>
        </w:rPr>
        <w:t>inaktivovanou</w:t>
      </w:r>
      <w:r>
        <w:rPr>
          <w:sz w:val="22"/>
          <w:szCs w:val="22"/>
        </w:rPr>
        <w:t xml:space="preserve"> </w:t>
      </w:r>
      <w:r w:rsidRPr="0010797B">
        <w:rPr>
          <w:sz w:val="22"/>
          <w:szCs w:val="22"/>
        </w:rPr>
        <w:t>vakcínou</w:t>
      </w:r>
      <w:r>
        <w:rPr>
          <w:sz w:val="22"/>
          <w:szCs w:val="22"/>
        </w:rPr>
        <w:t>,</w:t>
      </w:r>
      <w:r w:rsidRPr="0010797B">
        <w:rPr>
          <w:sz w:val="22"/>
          <w:szCs w:val="22"/>
        </w:rPr>
        <w:t xml:space="preserve"> se nařizuje přemísťovat zvířata do jiného členského státu až po uplynutí doby 30 dní od jejich vstupu na území mimo pásmo.</w:t>
      </w:r>
      <w:r>
        <w:rPr>
          <w:sz w:val="22"/>
          <w:szCs w:val="22"/>
        </w:rPr>
        <w:t>“.</w:t>
      </w:r>
    </w:p>
    <w:p w14:paraId="3060E72C" w14:textId="77777777" w:rsidR="00882AFC" w:rsidRPr="0010797B" w:rsidRDefault="00882AFC" w:rsidP="00882AFC">
      <w:pPr>
        <w:pStyle w:val="Default"/>
        <w:jc w:val="both"/>
        <w:rPr>
          <w:sz w:val="22"/>
          <w:szCs w:val="22"/>
        </w:rPr>
      </w:pPr>
      <w:r w:rsidRPr="0010797B">
        <w:rPr>
          <w:sz w:val="22"/>
          <w:szCs w:val="22"/>
        </w:rPr>
        <w:t xml:space="preserve"> </w:t>
      </w:r>
    </w:p>
    <w:p w14:paraId="10915EED" w14:textId="77777777" w:rsidR="00882AFC" w:rsidRPr="00383ED4" w:rsidRDefault="00882AFC" w:rsidP="00882AFC">
      <w:pPr>
        <w:pStyle w:val="Default"/>
        <w:jc w:val="both"/>
        <w:rPr>
          <w:color w:val="auto"/>
          <w:sz w:val="22"/>
          <w:szCs w:val="22"/>
        </w:rPr>
      </w:pPr>
      <w:r w:rsidRPr="00A877B8">
        <w:rPr>
          <w:color w:val="auto"/>
          <w:sz w:val="22"/>
          <w:szCs w:val="22"/>
        </w:rPr>
        <w:t xml:space="preserve">Dosavadní </w:t>
      </w:r>
      <w:r>
        <w:rPr>
          <w:color w:val="auto"/>
          <w:sz w:val="22"/>
          <w:szCs w:val="22"/>
        </w:rPr>
        <w:t xml:space="preserve">články 7 </w:t>
      </w:r>
      <w:r w:rsidRPr="00A877B8">
        <w:rPr>
          <w:color w:val="auto"/>
          <w:sz w:val="22"/>
          <w:szCs w:val="22"/>
        </w:rPr>
        <w:t>a</w:t>
      </w:r>
      <w:r>
        <w:rPr>
          <w:color w:val="auto"/>
          <w:sz w:val="22"/>
          <w:szCs w:val="22"/>
        </w:rPr>
        <w:t xml:space="preserve">ž 9 </w:t>
      </w:r>
      <w:r w:rsidRPr="00A877B8">
        <w:rPr>
          <w:color w:val="auto"/>
          <w:sz w:val="22"/>
          <w:szCs w:val="22"/>
        </w:rPr>
        <w:t xml:space="preserve">se označují jako </w:t>
      </w:r>
      <w:r>
        <w:rPr>
          <w:color w:val="auto"/>
          <w:sz w:val="22"/>
          <w:szCs w:val="22"/>
        </w:rPr>
        <w:t>články 8 až 10.</w:t>
      </w:r>
    </w:p>
    <w:p w14:paraId="33F358B4" w14:textId="77777777" w:rsidR="00882AFC" w:rsidRDefault="00882AFC" w:rsidP="00882AFC">
      <w:pPr>
        <w:pStyle w:val="Default"/>
        <w:jc w:val="both"/>
        <w:rPr>
          <w:color w:val="auto"/>
          <w:sz w:val="22"/>
          <w:szCs w:val="22"/>
        </w:rPr>
      </w:pPr>
    </w:p>
    <w:p w14:paraId="199ECA7C" w14:textId="77777777" w:rsidR="00882AFC" w:rsidRDefault="00882AFC" w:rsidP="00882AFC">
      <w:pPr>
        <w:pStyle w:val="Default"/>
        <w:jc w:val="both"/>
        <w:rPr>
          <w:color w:val="auto"/>
          <w:sz w:val="22"/>
          <w:szCs w:val="22"/>
        </w:rPr>
      </w:pPr>
    </w:p>
    <w:p w14:paraId="7BCAA965" w14:textId="77777777" w:rsidR="00882AFC" w:rsidRPr="00FD2DAC" w:rsidRDefault="00882AFC" w:rsidP="00882AFC">
      <w:pPr>
        <w:pStyle w:val="Default"/>
        <w:jc w:val="both"/>
        <w:rPr>
          <w:color w:val="auto"/>
          <w:sz w:val="22"/>
          <w:szCs w:val="22"/>
        </w:rPr>
      </w:pPr>
    </w:p>
    <w:p w14:paraId="28D18A4B" w14:textId="77777777" w:rsidR="00882AFC" w:rsidRPr="00AB26BE" w:rsidRDefault="00882AFC" w:rsidP="00882AFC">
      <w:pPr>
        <w:tabs>
          <w:tab w:val="left" w:pos="0"/>
          <w:tab w:val="left" w:pos="5387"/>
        </w:tabs>
        <w:autoSpaceDE w:val="0"/>
        <w:autoSpaceDN w:val="0"/>
        <w:adjustRightInd w:val="0"/>
        <w:spacing w:before="120" w:after="0" w:line="240" w:lineRule="auto"/>
        <w:jc w:val="center"/>
        <w:rPr>
          <w:rFonts w:ascii="Arial" w:eastAsia="Calibri" w:hAnsi="Arial" w:cs="Times New Roman"/>
          <w:b/>
          <w:bCs/>
        </w:rPr>
      </w:pPr>
      <w:r w:rsidRPr="006543EA">
        <w:rPr>
          <w:rFonts w:ascii="Arial" w:eastAsia="Calibri" w:hAnsi="Arial" w:cs="Times New Roman"/>
          <w:b/>
          <w:bCs/>
        </w:rPr>
        <w:t xml:space="preserve">ČÁST </w:t>
      </w:r>
      <w:r>
        <w:rPr>
          <w:rFonts w:ascii="Arial" w:eastAsia="Calibri" w:hAnsi="Arial" w:cs="Times New Roman"/>
          <w:b/>
          <w:bCs/>
        </w:rPr>
        <w:t>DRUHÁ</w:t>
      </w:r>
    </w:p>
    <w:p w14:paraId="09B329CE" w14:textId="77777777" w:rsidR="00882AFC" w:rsidRPr="00FD2DAC" w:rsidRDefault="00882AFC" w:rsidP="00882AFC">
      <w:pPr>
        <w:pStyle w:val="Default"/>
        <w:jc w:val="center"/>
        <w:rPr>
          <w:color w:val="auto"/>
          <w:sz w:val="22"/>
          <w:szCs w:val="22"/>
        </w:rPr>
      </w:pPr>
    </w:p>
    <w:p w14:paraId="39576D0C" w14:textId="77777777" w:rsidR="00882AFC" w:rsidRPr="00FD2DAC" w:rsidRDefault="00882AFC" w:rsidP="00882AFC">
      <w:pPr>
        <w:pStyle w:val="Default"/>
        <w:rPr>
          <w:color w:val="auto"/>
          <w:sz w:val="22"/>
          <w:szCs w:val="22"/>
        </w:rPr>
      </w:pPr>
    </w:p>
    <w:p w14:paraId="69FF3B73" w14:textId="77777777" w:rsidR="00882AFC" w:rsidRDefault="00882AFC" w:rsidP="00882AFC">
      <w:pPr>
        <w:pStyle w:val="Default"/>
        <w:jc w:val="center"/>
        <w:rPr>
          <w:b/>
          <w:bCs/>
          <w:color w:val="auto"/>
          <w:sz w:val="22"/>
          <w:szCs w:val="22"/>
        </w:rPr>
      </w:pPr>
      <w:r w:rsidRPr="00FD2DAC">
        <w:rPr>
          <w:b/>
          <w:bCs/>
          <w:color w:val="auto"/>
          <w:sz w:val="22"/>
          <w:szCs w:val="22"/>
        </w:rPr>
        <w:t>Společná a závěrečná ustanovení</w:t>
      </w:r>
    </w:p>
    <w:p w14:paraId="7F989FA9" w14:textId="77777777" w:rsidR="00882AFC" w:rsidRDefault="00882AFC" w:rsidP="00882AFC">
      <w:pPr>
        <w:pStyle w:val="Default"/>
        <w:jc w:val="center"/>
        <w:rPr>
          <w:b/>
          <w:bCs/>
          <w:color w:val="auto"/>
          <w:sz w:val="22"/>
          <w:szCs w:val="22"/>
        </w:rPr>
      </w:pPr>
    </w:p>
    <w:p w14:paraId="1D322463" w14:textId="77777777" w:rsidR="00882AFC" w:rsidRPr="00524603" w:rsidRDefault="00882AFC" w:rsidP="00882AFC">
      <w:pPr>
        <w:pStyle w:val="Odstavecseseznamem"/>
        <w:numPr>
          <w:ilvl w:val="0"/>
          <w:numId w:val="13"/>
        </w:numPr>
        <w:autoSpaceDE w:val="0"/>
        <w:autoSpaceDN w:val="0"/>
        <w:adjustRightInd w:val="0"/>
        <w:ind w:left="0" w:firstLine="360"/>
        <w:jc w:val="both"/>
        <w:rPr>
          <w:rFonts w:ascii="Arial" w:hAnsi="Arial" w:cs="Arial"/>
          <w:szCs w:val="24"/>
        </w:rPr>
      </w:pPr>
      <w:r w:rsidRPr="00524603">
        <w:rPr>
          <w:rFonts w:ascii="Arial" w:hAnsi="Arial" w:cs="Arial"/>
          <w:szCs w:val="20"/>
        </w:rPr>
        <w:t>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w:t>
      </w:r>
      <w:r w:rsidRPr="00524603">
        <w:rPr>
          <w:rFonts w:ascii="Arial" w:hAnsi="Arial" w:cs="Arial"/>
          <w:color w:val="000000"/>
          <w:szCs w:val="20"/>
          <w:shd w:val="clear" w:color="auto" w:fill="FFFFFF"/>
        </w:rPr>
        <w:t>atum a čas vyhlášení nařízení</w:t>
      </w:r>
      <w:r w:rsidRPr="00524603">
        <w:rPr>
          <w:rFonts w:ascii="Arial" w:hAnsi="Arial" w:cs="Arial"/>
          <w:szCs w:val="20"/>
        </w:rPr>
        <w:t xml:space="preserve"> je </w:t>
      </w:r>
      <w:r w:rsidRPr="00524603">
        <w:rPr>
          <w:rFonts w:ascii="Arial" w:hAnsi="Arial" w:cs="Arial"/>
          <w:color w:val="000000"/>
          <w:szCs w:val="20"/>
          <w:shd w:val="clear" w:color="auto" w:fill="FFFFFF"/>
        </w:rPr>
        <w:t>vyznačen ve Sbírce právních předpisů.</w:t>
      </w:r>
      <w:r w:rsidRPr="00524603">
        <w:rPr>
          <w:rFonts w:ascii="Arial" w:hAnsi="Arial" w:cs="Arial"/>
        </w:rPr>
        <w:t xml:space="preserve"> </w:t>
      </w:r>
    </w:p>
    <w:p w14:paraId="27AAA589" w14:textId="77777777" w:rsidR="00882AFC" w:rsidRDefault="00882AFC" w:rsidP="00882AFC">
      <w:pPr>
        <w:pStyle w:val="Default"/>
        <w:ind w:left="360"/>
        <w:jc w:val="both"/>
        <w:rPr>
          <w:sz w:val="22"/>
          <w:szCs w:val="22"/>
        </w:rPr>
      </w:pPr>
    </w:p>
    <w:p w14:paraId="589D3BC1" w14:textId="77777777" w:rsidR="00882AFC" w:rsidRDefault="00882AFC" w:rsidP="00882AFC">
      <w:pPr>
        <w:pStyle w:val="Default"/>
        <w:numPr>
          <w:ilvl w:val="0"/>
          <w:numId w:val="13"/>
        </w:numPr>
        <w:ind w:left="0" w:firstLine="360"/>
        <w:jc w:val="both"/>
        <w:rPr>
          <w:sz w:val="22"/>
          <w:szCs w:val="22"/>
        </w:rPr>
      </w:pPr>
      <w:r w:rsidRPr="008B7B20">
        <w:rPr>
          <w:sz w:val="22"/>
          <w:szCs w:val="22"/>
        </w:rPr>
        <w:t>Toto nařízení se vyvěšuje na úředních deskách Ministerstva zemědělství 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w:t>
      </w:r>
    </w:p>
    <w:p w14:paraId="230A43CA" w14:textId="77777777" w:rsidR="00882AFC" w:rsidRPr="00215DEF" w:rsidRDefault="00882AFC" w:rsidP="00882AFC">
      <w:pPr>
        <w:pStyle w:val="Default"/>
        <w:jc w:val="both"/>
        <w:rPr>
          <w:sz w:val="22"/>
          <w:szCs w:val="22"/>
        </w:rPr>
      </w:pPr>
    </w:p>
    <w:p w14:paraId="5BD76CB4" w14:textId="77777777" w:rsidR="00882AFC" w:rsidRPr="00B5085E" w:rsidRDefault="00882AFC" w:rsidP="00882AFC">
      <w:pPr>
        <w:pStyle w:val="Default"/>
        <w:numPr>
          <w:ilvl w:val="0"/>
          <w:numId w:val="13"/>
        </w:numPr>
        <w:ind w:left="0" w:firstLine="360"/>
        <w:jc w:val="both"/>
        <w:rPr>
          <w:sz w:val="22"/>
          <w:szCs w:val="22"/>
        </w:rPr>
      </w:pPr>
      <w:r w:rsidRPr="008B7B20">
        <w:rPr>
          <w:sz w:val="22"/>
          <w:szCs w:val="22"/>
        </w:rPr>
        <w:t xml:space="preserve">Státní veterinární správa zveřejní oznámení o vyhlášení nařízení ve Sbírce právních předpisů na své úřední desce po dobu alespoň 15 dnů ode dne, kdy byla o vyhlášení vyrozuměna. </w:t>
      </w:r>
    </w:p>
    <w:p w14:paraId="51925C20" w14:textId="77777777" w:rsidR="00F06E14" w:rsidRPr="00F06E14" w:rsidRDefault="00F06E14" w:rsidP="00F06E14">
      <w:pPr>
        <w:tabs>
          <w:tab w:val="left" w:pos="709"/>
          <w:tab w:val="left" w:pos="5387"/>
        </w:tabs>
        <w:spacing w:before="800" w:after="400" w:line="240" w:lineRule="auto"/>
        <w:jc w:val="both"/>
        <w:rPr>
          <w:rFonts w:ascii="Arial" w:eastAsia="Calibri" w:hAnsi="Arial" w:cs="Arial"/>
        </w:rPr>
      </w:pPr>
      <w:r w:rsidRPr="00F06E14">
        <w:rPr>
          <w:rFonts w:ascii="Arial" w:eastAsia="Calibri" w:hAnsi="Arial" w:cs="Arial"/>
        </w:rPr>
        <w:lastRenderedPageBreak/>
        <w:t xml:space="preserve">V Praze dne </w:t>
      </w:r>
      <w:sdt>
        <w:sdtPr>
          <w:rPr>
            <w:rFonts w:ascii="Arial" w:eastAsia="Calibri" w:hAnsi="Arial" w:cs="Times New Roman"/>
            <w:color w:val="000000" w:themeColor="text1"/>
          </w:rPr>
          <w:alias w:val="Datum"/>
          <w:tag w:val="espis_objektsps/zalozeno_datum/datum"/>
          <w:id w:val="347610703"/>
          <w:placeholder>
            <w:docPart w:val="94A0D7F0EE3C45219443B27AA3F91D21"/>
          </w:placeholder>
          <w:showingPlcHdr/>
        </w:sdtPr>
        <w:sdtEndPr/>
        <w:sdtContent>
          <w:r w:rsidRPr="00FA4505">
            <w:rPr>
              <w:rFonts w:ascii="Arial" w:eastAsia="Calibri" w:hAnsi="Arial" w:cs="Times New Roman"/>
              <w:color w:val="000000" w:themeColor="text1"/>
            </w:rPr>
            <w:t>15.10.2024</w:t>
          </w:r>
        </w:sdtContent>
      </w:sdt>
    </w:p>
    <w:p w14:paraId="51925C21"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MVDr. Zbyněk Semerád</w:t>
      </w:r>
    </w:p>
    <w:p w14:paraId="51925C22"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ústřední ředitel</w:t>
      </w:r>
    </w:p>
    <w:p w14:paraId="51925C23" w14:textId="77777777" w:rsidR="00F06E14" w:rsidRPr="00F06E14" w:rsidRDefault="00F06E14" w:rsidP="00F06E14">
      <w:pPr>
        <w:widowControl w:val="0"/>
        <w:tabs>
          <w:tab w:val="left" w:pos="709"/>
          <w:tab w:val="left" w:pos="5387"/>
        </w:tabs>
        <w:autoSpaceDE w:val="0"/>
        <w:autoSpaceDN w:val="0"/>
        <w:adjustRightInd w:val="0"/>
        <w:spacing w:after="0" w:line="240" w:lineRule="auto"/>
        <w:ind w:left="4956"/>
        <w:jc w:val="center"/>
        <w:rPr>
          <w:rFonts w:ascii="Arial" w:eastAsia="Calibri" w:hAnsi="Arial" w:cs="Times New Roman"/>
          <w:bCs/>
          <w:sz w:val="20"/>
          <w:szCs w:val="20"/>
        </w:rPr>
      </w:pPr>
      <w:r w:rsidRPr="00F06E14">
        <w:rPr>
          <w:rFonts w:ascii="Arial" w:eastAsia="Calibri" w:hAnsi="Arial" w:cs="Times New Roman"/>
          <w:bCs/>
          <w:sz w:val="20"/>
          <w:szCs w:val="20"/>
        </w:rPr>
        <w:t>podepsáno elektronicky</w:t>
      </w:r>
    </w:p>
    <w:p w14:paraId="51925C24" w14:textId="77777777" w:rsidR="00F06E14" w:rsidRPr="00F06E14" w:rsidRDefault="00F06E14" w:rsidP="00F06E14">
      <w:pPr>
        <w:keepNext/>
        <w:autoSpaceDE w:val="0"/>
        <w:autoSpaceDN w:val="0"/>
        <w:adjustRightInd w:val="0"/>
        <w:spacing w:before="960" w:after="0" w:line="240" w:lineRule="auto"/>
        <w:rPr>
          <w:rFonts w:ascii="Arial" w:eastAsia="Times New Roman" w:hAnsi="Arial" w:cs="Arial"/>
          <w:b/>
          <w:bCs/>
          <w:sz w:val="20"/>
          <w:szCs w:val="20"/>
          <w:lang w:eastAsia="cs-CZ"/>
        </w:rPr>
      </w:pPr>
      <w:r w:rsidRPr="00F06E14">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202915706"/>
        <w:placeholder>
          <w:docPart w:val="275687652E854F8FB1BCF5B9634303F3"/>
        </w:placeholder>
      </w:sdtPr>
      <w:sdtEndPr/>
      <w:sdtContent>
        <w:p w14:paraId="7EB9F57D" w14:textId="77777777" w:rsidR="00882AFC" w:rsidRDefault="00882AFC" w:rsidP="00882AFC">
          <w:pPr>
            <w:keepNext/>
            <w:autoSpaceDE w:val="0"/>
            <w:autoSpaceDN w:val="0"/>
            <w:adjustRightInd w:val="0"/>
            <w:spacing w:after="0" w:line="240" w:lineRule="auto"/>
            <w:rPr>
              <w:rFonts w:ascii="Arial" w:eastAsia="Times New Roman" w:hAnsi="Arial" w:cs="Arial"/>
              <w:lang w:eastAsia="cs-CZ"/>
            </w:rPr>
          </w:pPr>
          <w:r w:rsidRPr="008127FE">
            <w:rPr>
              <w:rFonts w:ascii="Arial" w:eastAsia="Times New Roman" w:hAnsi="Arial" w:cs="Arial"/>
              <w:lang w:eastAsia="cs-CZ"/>
            </w:rPr>
            <w:t>Ministerstvo zemědělství</w:t>
          </w:r>
        </w:p>
        <w:p w14:paraId="3F0BB4E5" w14:textId="77777777" w:rsidR="00882AFC" w:rsidRPr="008127FE" w:rsidRDefault="00882AFC" w:rsidP="00882AFC">
          <w:pPr>
            <w:keepNext/>
            <w:autoSpaceDE w:val="0"/>
            <w:autoSpaceDN w:val="0"/>
            <w:adjustRightInd w:val="0"/>
            <w:spacing w:after="0" w:line="240" w:lineRule="auto"/>
            <w:rPr>
              <w:rFonts w:ascii="Arial" w:eastAsia="Times New Roman" w:hAnsi="Arial" w:cs="Arial"/>
              <w:lang w:eastAsia="cs-CZ"/>
            </w:rPr>
          </w:pPr>
          <w:r>
            <w:rPr>
              <w:rFonts w:ascii="Arial" w:eastAsia="Times New Roman" w:hAnsi="Arial" w:cs="Arial"/>
              <w:lang w:eastAsia="cs-CZ"/>
            </w:rPr>
            <w:t>Všechny krajské úřady ČR</w:t>
          </w:r>
        </w:p>
        <w:p w14:paraId="51925C25" w14:textId="3F279207" w:rsidR="00F06E14" w:rsidRPr="00E34283" w:rsidRDefault="000716A2" w:rsidP="00F06E1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1871065046"/>
        <w:placeholder>
          <w:docPart w:val="275687652E854F8FB1BCF5B9634303F3"/>
        </w:placeholder>
        <w:showingPlcHdr/>
      </w:sdtPr>
      <w:sdtEndPr/>
      <w:sdtContent>
        <w:p w14:paraId="51925C26" w14:textId="77777777" w:rsidR="00F06E14" w:rsidRPr="00F06E14" w:rsidRDefault="000716A2" w:rsidP="00F06E14">
          <w:pPr>
            <w:tabs>
              <w:tab w:val="left" w:pos="709"/>
              <w:tab w:val="left" w:pos="5387"/>
            </w:tabs>
            <w:spacing w:before="120" w:after="0" w:line="240" w:lineRule="auto"/>
            <w:jc w:val="both"/>
            <w:rPr>
              <w:rFonts w:ascii="Arial" w:eastAsia="Calibri" w:hAnsi="Arial" w:cs="Times New Roman"/>
              <w:color w:val="0000FF"/>
              <w:sz w:val="16"/>
              <w:u w:val="single"/>
            </w:rPr>
          </w:pPr>
        </w:p>
      </w:sdtContent>
    </w:sdt>
    <w:bookmarkEnd w:id="0" w:displacedByCustomXml="prev"/>
    <w:p w14:paraId="51925C27" w14:textId="77777777" w:rsidR="00D53C56" w:rsidRDefault="00D53C56"/>
    <w:sectPr w:rsidR="00D53C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25C2C" w14:textId="77777777" w:rsidR="00B93B10" w:rsidRDefault="00B93B10" w:rsidP="006706ED">
      <w:pPr>
        <w:spacing w:after="0" w:line="240" w:lineRule="auto"/>
      </w:pPr>
      <w:r>
        <w:separator/>
      </w:r>
    </w:p>
  </w:endnote>
  <w:endnote w:type="continuationSeparator" w:id="0">
    <w:p w14:paraId="51925C2D" w14:textId="77777777" w:rsidR="00B93B10" w:rsidRDefault="00B93B10" w:rsidP="0067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25C2A" w14:textId="77777777" w:rsidR="00B93B10" w:rsidRDefault="00B93B10" w:rsidP="006706ED">
      <w:pPr>
        <w:spacing w:after="0" w:line="240" w:lineRule="auto"/>
      </w:pPr>
      <w:r>
        <w:separator/>
      </w:r>
    </w:p>
  </w:footnote>
  <w:footnote w:type="continuationSeparator" w:id="0">
    <w:p w14:paraId="51925C2B" w14:textId="77777777" w:rsidR="00B93B10" w:rsidRDefault="00B93B10" w:rsidP="0067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1F86"/>
    <w:multiLevelType w:val="hybridMultilevel"/>
    <w:tmpl w:val="337A5D86"/>
    <w:lvl w:ilvl="0" w:tplc="0E5A16F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F14D7F"/>
    <w:multiLevelType w:val="hybridMultilevel"/>
    <w:tmpl w:val="5B483E2A"/>
    <w:lvl w:ilvl="0" w:tplc="04050017">
      <w:start w:val="1"/>
      <w:numFmt w:val="lowerLetter"/>
      <w:lvlText w:val="%1)"/>
      <w:lvlJc w:val="left"/>
      <w:pPr>
        <w:ind w:left="2136" w:hanging="360"/>
      </w:pPr>
    </w:lvl>
    <w:lvl w:ilvl="1" w:tplc="FFFFFFFF">
      <w:start w:val="1"/>
      <w:numFmt w:val="lowerLetter"/>
      <w:lvlText w:val="%2."/>
      <w:lvlJc w:val="left"/>
      <w:pPr>
        <w:ind w:left="2856" w:hanging="360"/>
      </w:pPr>
    </w:lvl>
    <w:lvl w:ilvl="2" w:tplc="FFFFFFFF">
      <w:start w:val="1"/>
      <w:numFmt w:val="lowerRoman"/>
      <w:lvlText w:val="%3."/>
      <w:lvlJc w:val="right"/>
      <w:pPr>
        <w:ind w:left="3576" w:hanging="180"/>
      </w:pPr>
    </w:lvl>
    <w:lvl w:ilvl="3" w:tplc="FFFFFFFF">
      <w:start w:val="1"/>
      <w:numFmt w:val="decimal"/>
      <w:lvlText w:val="%4."/>
      <w:lvlJc w:val="left"/>
      <w:pPr>
        <w:ind w:left="4296" w:hanging="360"/>
      </w:pPr>
    </w:lvl>
    <w:lvl w:ilvl="4" w:tplc="FFFFFFFF">
      <w:start w:val="1"/>
      <w:numFmt w:val="lowerLetter"/>
      <w:lvlText w:val="%5."/>
      <w:lvlJc w:val="left"/>
      <w:pPr>
        <w:ind w:left="5016" w:hanging="360"/>
      </w:pPr>
    </w:lvl>
    <w:lvl w:ilvl="5" w:tplc="FFFFFFFF">
      <w:start w:val="1"/>
      <w:numFmt w:val="lowerRoman"/>
      <w:lvlText w:val="%6."/>
      <w:lvlJc w:val="right"/>
      <w:pPr>
        <w:ind w:left="5736" w:hanging="180"/>
      </w:pPr>
    </w:lvl>
    <w:lvl w:ilvl="6" w:tplc="FFFFFFFF">
      <w:start w:val="1"/>
      <w:numFmt w:val="decimal"/>
      <w:lvlText w:val="%7."/>
      <w:lvlJc w:val="left"/>
      <w:pPr>
        <w:ind w:left="6456" w:hanging="360"/>
      </w:pPr>
    </w:lvl>
    <w:lvl w:ilvl="7" w:tplc="FFFFFFFF">
      <w:start w:val="1"/>
      <w:numFmt w:val="lowerLetter"/>
      <w:lvlText w:val="%8."/>
      <w:lvlJc w:val="left"/>
      <w:pPr>
        <w:ind w:left="7176" w:hanging="360"/>
      </w:pPr>
    </w:lvl>
    <w:lvl w:ilvl="8" w:tplc="FFFFFFFF">
      <w:start w:val="1"/>
      <w:numFmt w:val="lowerRoman"/>
      <w:lvlText w:val="%9."/>
      <w:lvlJc w:val="right"/>
      <w:pPr>
        <w:ind w:left="7896" w:hanging="180"/>
      </w:pPr>
    </w:lvl>
  </w:abstractNum>
  <w:abstractNum w:abstractNumId="2" w15:restartNumberingAfterBreak="0">
    <w:nsid w:val="12F914F4"/>
    <w:multiLevelType w:val="hybridMultilevel"/>
    <w:tmpl w:val="EA8EC90C"/>
    <w:lvl w:ilvl="0" w:tplc="527E217E">
      <w:start w:val="1"/>
      <w:numFmt w:val="decimal"/>
      <w:lvlText w:val="%1."/>
      <w:lvlJc w:val="left"/>
      <w:pPr>
        <w:ind w:left="1080" w:hanging="360"/>
      </w:pPr>
      <w:rPr>
        <w:rFonts w:ascii="Arial" w:eastAsiaTheme="minorHAns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8F35B27"/>
    <w:multiLevelType w:val="hybridMultilevel"/>
    <w:tmpl w:val="670CD59E"/>
    <w:lvl w:ilvl="0" w:tplc="89CC0130">
      <w:start w:val="2"/>
      <w:numFmt w:val="decimal"/>
      <w:lvlText w:val="%1."/>
      <w:lvlJc w:val="left"/>
      <w:pPr>
        <w:ind w:left="1211" w:hanging="360"/>
      </w:pPr>
      <w:rPr>
        <w:rFonts w:hint="default"/>
      </w:rPr>
    </w:lvl>
    <w:lvl w:ilvl="1" w:tplc="04050019" w:tentative="1">
      <w:start w:val="1"/>
      <w:numFmt w:val="lowerLetter"/>
      <w:lvlText w:val="%2."/>
      <w:lvlJc w:val="left"/>
      <w:pPr>
        <w:ind w:left="851" w:hanging="360"/>
      </w:pPr>
    </w:lvl>
    <w:lvl w:ilvl="2" w:tplc="0405001B" w:tentative="1">
      <w:start w:val="1"/>
      <w:numFmt w:val="lowerRoman"/>
      <w:lvlText w:val="%3."/>
      <w:lvlJc w:val="right"/>
      <w:pPr>
        <w:ind w:left="1571" w:hanging="180"/>
      </w:pPr>
    </w:lvl>
    <w:lvl w:ilvl="3" w:tplc="0405000F" w:tentative="1">
      <w:start w:val="1"/>
      <w:numFmt w:val="decimal"/>
      <w:lvlText w:val="%4."/>
      <w:lvlJc w:val="left"/>
      <w:pPr>
        <w:ind w:left="2291" w:hanging="360"/>
      </w:pPr>
    </w:lvl>
    <w:lvl w:ilvl="4" w:tplc="04050019" w:tentative="1">
      <w:start w:val="1"/>
      <w:numFmt w:val="lowerLetter"/>
      <w:lvlText w:val="%5."/>
      <w:lvlJc w:val="left"/>
      <w:pPr>
        <w:ind w:left="3011" w:hanging="360"/>
      </w:pPr>
    </w:lvl>
    <w:lvl w:ilvl="5" w:tplc="0405001B" w:tentative="1">
      <w:start w:val="1"/>
      <w:numFmt w:val="lowerRoman"/>
      <w:lvlText w:val="%6."/>
      <w:lvlJc w:val="right"/>
      <w:pPr>
        <w:ind w:left="3731" w:hanging="180"/>
      </w:pPr>
    </w:lvl>
    <w:lvl w:ilvl="6" w:tplc="0405000F" w:tentative="1">
      <w:start w:val="1"/>
      <w:numFmt w:val="decimal"/>
      <w:lvlText w:val="%7."/>
      <w:lvlJc w:val="left"/>
      <w:pPr>
        <w:ind w:left="4451" w:hanging="360"/>
      </w:pPr>
    </w:lvl>
    <w:lvl w:ilvl="7" w:tplc="04050019" w:tentative="1">
      <w:start w:val="1"/>
      <w:numFmt w:val="lowerLetter"/>
      <w:lvlText w:val="%8."/>
      <w:lvlJc w:val="left"/>
      <w:pPr>
        <w:ind w:left="5171" w:hanging="360"/>
      </w:pPr>
    </w:lvl>
    <w:lvl w:ilvl="8" w:tplc="0405001B" w:tentative="1">
      <w:start w:val="1"/>
      <w:numFmt w:val="lowerRoman"/>
      <w:lvlText w:val="%9."/>
      <w:lvlJc w:val="right"/>
      <w:pPr>
        <w:ind w:left="5891" w:hanging="180"/>
      </w:pPr>
    </w:lvl>
  </w:abstractNum>
  <w:abstractNum w:abstractNumId="4" w15:restartNumberingAfterBreak="0">
    <w:nsid w:val="1D5E58BE"/>
    <w:multiLevelType w:val="hybridMultilevel"/>
    <w:tmpl w:val="1124E8E6"/>
    <w:lvl w:ilvl="0" w:tplc="0405001B">
      <w:start w:val="1"/>
      <w:numFmt w:val="lowerRoman"/>
      <w:lvlText w:val="%1."/>
      <w:lvlJc w:val="right"/>
      <w:pPr>
        <w:ind w:left="1931" w:hanging="360"/>
      </w:p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3083C64"/>
    <w:multiLevelType w:val="hybridMultilevel"/>
    <w:tmpl w:val="BD4A3A0A"/>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867CC9"/>
    <w:multiLevelType w:val="hybridMultilevel"/>
    <w:tmpl w:val="B664CC30"/>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891BFB"/>
    <w:multiLevelType w:val="hybridMultilevel"/>
    <w:tmpl w:val="5CA205A2"/>
    <w:lvl w:ilvl="0" w:tplc="9B4635F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E40CD"/>
    <w:multiLevelType w:val="hybridMultilevel"/>
    <w:tmpl w:val="6D54D1E2"/>
    <w:lvl w:ilvl="0" w:tplc="1A161F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791CE9"/>
    <w:multiLevelType w:val="multilevel"/>
    <w:tmpl w:val="408229A6"/>
    <w:numStyleLink w:val="StylVcerovovPrvndek125cm3"/>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3"/>
  </w:num>
  <w:num w:numId="15">
    <w:abstractNumId w:val="4"/>
  </w:num>
  <w:num w:numId="16">
    <w:abstractNumId w:val="6"/>
  </w:num>
  <w:num w:numId="17">
    <w:abstractNumId w:val="7"/>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53"/>
    <w:rsid w:val="000245BF"/>
    <w:rsid w:val="000716A2"/>
    <w:rsid w:val="00125F54"/>
    <w:rsid w:val="00256ABC"/>
    <w:rsid w:val="002E7584"/>
    <w:rsid w:val="005C0B3C"/>
    <w:rsid w:val="006706ED"/>
    <w:rsid w:val="006D7410"/>
    <w:rsid w:val="00740498"/>
    <w:rsid w:val="007E2771"/>
    <w:rsid w:val="0086487F"/>
    <w:rsid w:val="00865080"/>
    <w:rsid w:val="00882AFC"/>
    <w:rsid w:val="009066E7"/>
    <w:rsid w:val="0093316F"/>
    <w:rsid w:val="00A76964"/>
    <w:rsid w:val="00A80E53"/>
    <w:rsid w:val="00B91F27"/>
    <w:rsid w:val="00B93B10"/>
    <w:rsid w:val="00C44733"/>
    <w:rsid w:val="00D53C56"/>
    <w:rsid w:val="00DB205A"/>
    <w:rsid w:val="00E34283"/>
    <w:rsid w:val="00F06E14"/>
    <w:rsid w:val="00FA4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5BFD"/>
  <w15:chartTrackingRefBased/>
  <w15:docId w15:val="{808F620E-249B-4B1A-A0AB-51141D62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F06E1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F06E14"/>
    <w:pPr>
      <w:numPr>
        <w:numId w:val="1"/>
      </w:numPr>
    </w:pPr>
  </w:style>
  <w:style w:type="paragraph" w:customStyle="1" w:styleId="Bodslo">
    <w:name w:val="Bod číslo"/>
    <w:basedOn w:val="Normln"/>
    <w:autoRedefine/>
    <w:rsid w:val="00F06E1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F06E1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F06E14"/>
    <w:pPr>
      <w:numPr>
        <w:numId w:val="5"/>
      </w:numPr>
      <w:spacing w:before="120" w:after="0" w:line="240" w:lineRule="auto"/>
      <w:jc w:val="both"/>
    </w:pPr>
    <w:rPr>
      <w:rFonts w:ascii="Arial" w:eastAsia="Times New Roman" w:hAnsi="Arial" w:cs="Times New Roman"/>
      <w:sz w:val="20"/>
      <w:szCs w:val="24"/>
      <w:lang w:eastAsia="cs-CZ"/>
    </w:rPr>
  </w:style>
  <w:style w:type="paragraph" w:styleId="Odstavecseseznamem">
    <w:name w:val="List Paragraph"/>
    <w:basedOn w:val="Normln"/>
    <w:uiPriority w:val="34"/>
    <w:qFormat/>
    <w:rsid w:val="00FA4505"/>
    <w:pPr>
      <w:ind w:left="720"/>
      <w:contextualSpacing/>
    </w:pPr>
  </w:style>
  <w:style w:type="character" w:styleId="Zstupntext">
    <w:name w:val="Placeholder Text"/>
    <w:basedOn w:val="Standardnpsmoodstavce"/>
    <w:uiPriority w:val="99"/>
    <w:rsid w:val="00FA4505"/>
    <w:rPr>
      <w:color w:val="808080"/>
    </w:rPr>
  </w:style>
  <w:style w:type="paragraph" w:styleId="Zhlav">
    <w:name w:val="header"/>
    <w:basedOn w:val="Normln"/>
    <w:link w:val="ZhlavChar"/>
    <w:uiPriority w:val="99"/>
    <w:unhideWhenUsed/>
    <w:rsid w:val="006706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06ED"/>
  </w:style>
  <w:style w:type="paragraph" w:styleId="Zpat">
    <w:name w:val="footer"/>
    <w:basedOn w:val="Normln"/>
    <w:link w:val="ZpatChar"/>
    <w:uiPriority w:val="99"/>
    <w:unhideWhenUsed/>
    <w:rsid w:val="006706ED"/>
    <w:pPr>
      <w:tabs>
        <w:tab w:val="center" w:pos="4536"/>
        <w:tab w:val="right" w:pos="9072"/>
      </w:tabs>
      <w:spacing w:after="0" w:line="240" w:lineRule="auto"/>
    </w:pPr>
  </w:style>
  <w:style w:type="character" w:customStyle="1" w:styleId="ZpatChar">
    <w:name w:val="Zápatí Char"/>
    <w:basedOn w:val="Standardnpsmoodstavce"/>
    <w:link w:val="Zpat"/>
    <w:uiPriority w:val="99"/>
    <w:rsid w:val="006706ED"/>
  </w:style>
  <w:style w:type="paragraph" w:customStyle="1" w:styleId="Default">
    <w:name w:val="Default"/>
    <w:rsid w:val="00882AFC"/>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82A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EU'&amp;link='32020R0689%2523'&amp;ucin-k-dni='30.%206.2023'"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EU'&amp;link='32016R0429%2523'&amp;ucin-k-dni='30.%206.2023'" TargetMode="External"/><Relationship Id="rId5" Type="http://schemas.openxmlformats.org/officeDocument/2006/relationships/footnotes" Target="footnotes.xml"/><Relationship Id="rId15" Type="http://schemas.openxmlformats.org/officeDocument/2006/relationships/hyperlink" Target="https://food.ec.europa.eu/animals/animal-diseases/surveillance-eradication-programmes-and-disease-free-status/bluetongue_en" TargetMode="External"/><Relationship Id="rId10" Type="http://schemas.openxmlformats.org/officeDocument/2006/relationships/hyperlink" Target="aspi://module='EU'&amp;link='32020R0688%2523'&amp;ucin-k-dni='30.%206.2023'" TargetMode="External"/><Relationship Id="rId4" Type="http://schemas.openxmlformats.org/officeDocument/2006/relationships/webSettings" Target="webSettings.xml"/><Relationship Id="rId9" Type="http://schemas.openxmlformats.org/officeDocument/2006/relationships/hyperlink" Target="aspi://module='EU'&amp;link='32016R0429%2523'&amp;ucin-k-dni='30.%206.2023'" TargetMode="External"/><Relationship Id="rId14" Type="http://schemas.openxmlformats.org/officeDocument/2006/relationships/customXml" Target="ink/ink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A0D7F0EE3C45219443B27AA3F91D21"/>
        <w:category>
          <w:name w:val="Obecné"/>
          <w:gallery w:val="placeholder"/>
        </w:category>
        <w:types>
          <w:type w:val="bbPlcHdr"/>
        </w:types>
        <w:behaviors>
          <w:behavior w:val="content"/>
        </w:behaviors>
        <w:guid w:val="{2F862ED8-6096-4C0C-8922-45CFB1E1B16A}"/>
      </w:docPartPr>
      <w:docPartBody>
        <w:p w:rsidR="00DC5887" w:rsidRDefault="00E62B64" w:rsidP="00E62B64">
          <w:pPr>
            <w:pStyle w:val="94A0D7F0EE3C45219443B27AA3F91D21"/>
          </w:pPr>
          <w:r w:rsidRPr="00515C54">
            <w:rPr>
              <w:rStyle w:val="Zstupntext"/>
              <w:i/>
              <w:highlight w:val="cyan"/>
            </w:rPr>
            <w:t>Klikněte sem a zadejte text.</w:t>
          </w:r>
        </w:p>
      </w:docPartBody>
    </w:docPart>
    <w:docPart>
      <w:docPartPr>
        <w:name w:val="275687652E854F8FB1BCF5B9634303F3"/>
        <w:category>
          <w:name w:val="Obecné"/>
          <w:gallery w:val="placeholder"/>
        </w:category>
        <w:types>
          <w:type w:val="bbPlcHdr"/>
        </w:types>
        <w:behaviors>
          <w:behavior w:val="content"/>
        </w:behaviors>
        <w:guid w:val="{C1CD3CB5-208F-419C-9D11-5E7B3C3C7829}"/>
      </w:docPartPr>
      <w:docPartBody>
        <w:p w:rsidR="00DC5887" w:rsidRDefault="00E62B64" w:rsidP="00E62B64">
          <w:pPr>
            <w:pStyle w:val="275687652E854F8FB1BCF5B9634303F3"/>
          </w:pPr>
          <w:r>
            <w:rPr>
              <w:rStyle w:val="Hypertextovodkaz"/>
            </w:rPr>
            <w:t>Klikněte sem a zadejte text.</w:t>
          </w:r>
        </w:p>
      </w:docPartBody>
    </w:docPart>
    <w:docPart>
      <w:docPartPr>
        <w:name w:val="387E1B74AD7D49F1A8CBFBCEF2B6A3A2"/>
        <w:category>
          <w:name w:val="Obecné"/>
          <w:gallery w:val="placeholder"/>
        </w:category>
        <w:types>
          <w:type w:val="bbPlcHdr"/>
        </w:types>
        <w:behaviors>
          <w:behavior w:val="content"/>
        </w:behaviors>
        <w:guid w:val="{8AD381DC-7433-4CB4-8FFB-913DA37262B8}"/>
      </w:docPartPr>
      <w:docPartBody>
        <w:p w:rsidR="00DC5887" w:rsidRDefault="00E62B64" w:rsidP="00E62B64">
          <w:pPr>
            <w:pStyle w:val="387E1B74AD7D49F1A8CBFBCEF2B6A3A2"/>
          </w:pPr>
          <w:r>
            <w:rPr>
              <w:rStyle w:val="Zstupntext"/>
            </w:rPr>
            <w:t>Klikněte sem a zadejte text.</w:t>
          </w:r>
        </w:p>
      </w:docPartBody>
    </w:docPart>
    <w:docPart>
      <w:docPartPr>
        <w:name w:val="5C75E315B4804829B650081030EE7376"/>
        <w:category>
          <w:name w:val="Obecné"/>
          <w:gallery w:val="placeholder"/>
        </w:category>
        <w:types>
          <w:type w:val="bbPlcHdr"/>
        </w:types>
        <w:behaviors>
          <w:behavior w:val="content"/>
        </w:behaviors>
        <w:guid w:val="{7A20877F-6AF7-4779-87C9-37F3763C1804}"/>
      </w:docPartPr>
      <w:docPartBody>
        <w:p w:rsidR="00122693" w:rsidRDefault="00122693" w:rsidP="00122693">
          <w:pPr>
            <w:pStyle w:val="5C75E315B4804829B650081030EE737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64"/>
    <w:rsid w:val="00122693"/>
    <w:rsid w:val="00172E6D"/>
    <w:rsid w:val="005C0B3C"/>
    <w:rsid w:val="006F1D3F"/>
    <w:rsid w:val="007625D0"/>
    <w:rsid w:val="0093316F"/>
    <w:rsid w:val="00DC5887"/>
    <w:rsid w:val="00E62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22693"/>
  </w:style>
  <w:style w:type="paragraph" w:customStyle="1" w:styleId="5C75E315B4804829B650081030EE7376">
    <w:name w:val="5C75E315B4804829B650081030EE7376"/>
    <w:rsid w:val="00122693"/>
    <w:pPr>
      <w:spacing w:line="278" w:lineRule="auto"/>
    </w:pPr>
    <w:rPr>
      <w:kern w:val="2"/>
      <w:sz w:val="24"/>
      <w:szCs w:val="24"/>
      <w14:ligatures w14:val="standardContextual"/>
    </w:rPr>
  </w:style>
  <w:style w:type="paragraph" w:customStyle="1" w:styleId="94A0D7F0EE3C45219443B27AA3F91D21">
    <w:name w:val="94A0D7F0EE3C45219443B27AA3F91D21"/>
    <w:rsid w:val="00E62B64"/>
  </w:style>
  <w:style w:type="character" w:styleId="Hypertextovodkaz">
    <w:name w:val="Hyperlink"/>
    <w:rsid w:val="00E62B64"/>
    <w:rPr>
      <w:rFonts w:ascii="Arial" w:hAnsi="Arial"/>
      <w:color w:val="0000FF"/>
      <w:sz w:val="16"/>
      <w:u w:val="single"/>
    </w:rPr>
  </w:style>
  <w:style w:type="paragraph" w:customStyle="1" w:styleId="275687652E854F8FB1BCF5B9634303F3">
    <w:name w:val="275687652E854F8FB1BCF5B9634303F3"/>
    <w:rsid w:val="00E62B64"/>
  </w:style>
  <w:style w:type="paragraph" w:customStyle="1" w:styleId="387E1B74AD7D49F1A8CBFBCEF2B6A3A2">
    <w:name w:val="387E1B74AD7D49F1A8CBFBCEF2B6A3A2"/>
    <w:rsid w:val="00E6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0:47:43.035"/>
    </inkml:context>
    <inkml:brush xml:id="br0">
      <inkml:brushProperty name="width" value="0.035" units="cm"/>
      <inkml:brushProperty name="height" value="0.03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0:47:43.043"/>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7690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Eva Václavíková</cp:lastModifiedBy>
  <cp:revision>2</cp:revision>
  <dcterms:created xsi:type="dcterms:W3CDTF">2024-10-15T12:35:00Z</dcterms:created>
  <dcterms:modified xsi:type="dcterms:W3CDTF">2024-10-15T12:35:00Z</dcterms:modified>
</cp:coreProperties>
</file>