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0815A" w14:textId="77777777" w:rsidR="00B11554" w:rsidRDefault="00B406BD" w:rsidP="00BB2ED5">
      <w:pPr>
        <w:suppressAutoHyphens/>
        <w:ind w:left="1701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CCB1B8C" wp14:editId="36EC843B">
            <wp:simplePos x="0" y="0"/>
            <wp:positionH relativeFrom="column">
              <wp:posOffset>-110486</wp:posOffset>
            </wp:positionH>
            <wp:positionV relativeFrom="paragraph">
              <wp:posOffset>10789</wp:posOffset>
            </wp:positionV>
            <wp:extent cx="897556" cy="1148111"/>
            <wp:effectExtent l="0" t="0" r="0" b="0"/>
            <wp:wrapNone/>
            <wp:docPr id="233784955" name="Obrázek 3" descr="Popis: Er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7556" cy="114811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sz w:val="28"/>
          <w:szCs w:val="28"/>
        </w:rPr>
        <w:t>Obec Byšice</w:t>
      </w:r>
    </w:p>
    <w:p w14:paraId="666F1F14" w14:textId="77777777" w:rsidR="00B11554" w:rsidRDefault="00B406BD" w:rsidP="00BB2ED5">
      <w:pPr>
        <w:pStyle w:val="Nadpis3"/>
        <w:pBdr>
          <w:bottom w:val="single" w:sz="4" w:space="1" w:color="000000"/>
        </w:pBdr>
        <w:spacing w:before="0" w:after="0"/>
        <w:ind w:left="1701"/>
      </w:pPr>
      <w:r>
        <w:rPr>
          <w:rFonts w:ascii="Comic Sans MS" w:hAnsi="Comic Sans MS"/>
          <w:sz w:val="24"/>
        </w:rPr>
        <w:t>Tyršovo náměstí 153, Byšice 277 32</w:t>
      </w:r>
    </w:p>
    <w:p w14:paraId="500823BF" w14:textId="77777777" w:rsidR="00B11554" w:rsidRDefault="00B406BD" w:rsidP="00BB2ED5">
      <w:pPr>
        <w:suppressAutoHyphens/>
        <w:ind w:left="1701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tel.:315 696 237, email: obec@bysice.eu </w:t>
      </w:r>
    </w:p>
    <w:p w14:paraId="6FAB660C" w14:textId="77777777" w:rsidR="00BA2322" w:rsidRDefault="00BA2322" w:rsidP="00BB2ED5">
      <w:pPr>
        <w:suppressAutoHyphens/>
        <w:ind w:left="1701"/>
        <w:rPr>
          <w:rFonts w:ascii="Calibri" w:hAnsi="Calibri" w:cs="Calibri"/>
          <w:b/>
          <w:bCs/>
        </w:rPr>
      </w:pPr>
    </w:p>
    <w:p w14:paraId="63503C4A" w14:textId="6E05CD8C" w:rsidR="00B11554" w:rsidRPr="00BA2322" w:rsidRDefault="00B406BD" w:rsidP="00BB2ED5">
      <w:pPr>
        <w:suppressAutoHyphens/>
        <w:ind w:left="1701"/>
        <w:rPr>
          <w:rFonts w:ascii="Calibri" w:hAnsi="Calibri" w:cs="Calibri"/>
          <w:b/>
          <w:bCs/>
          <w:sz w:val="22"/>
          <w:szCs w:val="22"/>
        </w:rPr>
      </w:pPr>
      <w:r w:rsidRPr="00BA2322">
        <w:rPr>
          <w:rFonts w:ascii="Calibri" w:hAnsi="Calibri" w:cs="Calibri"/>
          <w:b/>
          <w:bCs/>
          <w:sz w:val="22"/>
          <w:szCs w:val="22"/>
        </w:rPr>
        <w:t>zastupitelstvo obce Byšice</w:t>
      </w:r>
    </w:p>
    <w:p w14:paraId="1825BDEC" w14:textId="77777777" w:rsidR="00B11554" w:rsidRDefault="00B11554" w:rsidP="00BB2ED5">
      <w:pPr>
        <w:suppressAutoHyphens/>
        <w:jc w:val="center"/>
        <w:rPr>
          <w:rFonts w:ascii="Arial" w:hAnsi="Arial" w:cs="Arial"/>
          <w:b/>
        </w:rPr>
      </w:pPr>
    </w:p>
    <w:p w14:paraId="21AECEFD" w14:textId="77777777" w:rsidR="00BB2ED5" w:rsidRDefault="00BB2ED5" w:rsidP="00BB2ED5">
      <w:pPr>
        <w:suppressAutoHyphens/>
        <w:jc w:val="center"/>
        <w:rPr>
          <w:rFonts w:ascii="Calibri" w:hAnsi="Calibri" w:cs="Calibri"/>
          <w:b/>
          <w:color w:val="000000"/>
          <w:sz w:val="28"/>
          <w:szCs w:val="28"/>
        </w:rPr>
      </w:pPr>
    </w:p>
    <w:p w14:paraId="7AF3D4CE" w14:textId="1AE36BE4" w:rsidR="00B11554" w:rsidRDefault="00B406BD" w:rsidP="00BA2322">
      <w:pPr>
        <w:suppressAutoHyphens/>
        <w:spacing w:after="240"/>
        <w:jc w:val="center"/>
        <w:rPr>
          <w:rFonts w:cs="Calibri"/>
          <w:b/>
          <w:color w:val="000000"/>
          <w:sz w:val="28"/>
          <w:szCs w:val="28"/>
        </w:rPr>
      </w:pPr>
      <w:r>
        <w:rPr>
          <w:rFonts w:ascii="Calibri" w:hAnsi="Calibri" w:cs="Calibri"/>
          <w:b/>
          <w:color w:val="000000"/>
          <w:sz w:val="28"/>
          <w:szCs w:val="28"/>
        </w:rPr>
        <w:t>Obecně závazná vyhláška obce Byšice č. 1/202</w:t>
      </w:r>
      <w:r w:rsidR="00BB2ED5">
        <w:rPr>
          <w:rFonts w:cs="Calibri"/>
          <w:b/>
          <w:color w:val="000000"/>
          <w:sz w:val="28"/>
          <w:szCs w:val="28"/>
        </w:rPr>
        <w:t>5</w:t>
      </w:r>
    </w:p>
    <w:p w14:paraId="7737ED60" w14:textId="77777777" w:rsidR="00B11554" w:rsidRDefault="00B406BD" w:rsidP="00BB2ED5">
      <w:pPr>
        <w:pStyle w:val="NormlnIMP"/>
        <w:spacing w:line="240" w:lineRule="auto"/>
        <w:jc w:val="center"/>
      </w:pPr>
      <w:r>
        <w:rPr>
          <w:rFonts w:ascii="Calibri" w:hAnsi="Calibri" w:cs="Calibri"/>
          <w:b/>
          <w:color w:val="000000"/>
          <w:sz w:val="28"/>
          <w:szCs w:val="28"/>
        </w:rPr>
        <w:t xml:space="preserve">o místním poplatku za </w:t>
      </w:r>
      <w:r>
        <w:rPr>
          <w:rFonts w:ascii="Calibri" w:hAnsi="Calibri" w:cs="Calibri"/>
          <w:b/>
          <w:sz w:val="28"/>
          <w:szCs w:val="28"/>
        </w:rPr>
        <w:t>odkládání komunálního odpadu z nemovité věci</w:t>
      </w:r>
    </w:p>
    <w:p w14:paraId="379A7689" w14:textId="77777777" w:rsidR="00B11554" w:rsidRDefault="00B11554" w:rsidP="00BB2ED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3BC22695" w14:textId="77777777" w:rsidR="00B11554" w:rsidRDefault="00B11554" w:rsidP="00BB2ED5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</w:p>
    <w:p w14:paraId="224F008A" w14:textId="100F7109" w:rsidR="00B11554" w:rsidRPr="00BB2ED5" w:rsidRDefault="00B406BD" w:rsidP="00BB2ED5">
      <w:pPr>
        <w:pStyle w:val="ZkladntextIMP"/>
        <w:spacing w:after="240" w:line="240" w:lineRule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Zastupitelstvo obce Byšice schvaluje a vydává dne </w:t>
      </w:r>
      <w:r>
        <w:rPr>
          <w:rFonts w:ascii="Calibri" w:hAnsi="Calibri" w:cs="Calibri"/>
          <w:sz w:val="22"/>
          <w:szCs w:val="22"/>
        </w:rPr>
        <w:t xml:space="preserve">24.11.2025 </w:t>
      </w:r>
      <w:r w:rsidRPr="00BB2ED5">
        <w:rPr>
          <w:rFonts w:ascii="Calibri" w:hAnsi="Calibri" w:cs="Calibri"/>
          <w:sz w:val="22"/>
          <w:szCs w:val="22"/>
        </w:rPr>
        <w:t xml:space="preserve">usnesením č. </w:t>
      </w:r>
      <w:r>
        <w:rPr>
          <w:rFonts w:ascii="Calibri" w:hAnsi="Calibri" w:cs="Calibri"/>
          <w:sz w:val="22"/>
          <w:szCs w:val="22"/>
        </w:rPr>
        <w:t xml:space="preserve">28/6 </w:t>
      </w:r>
      <w:r w:rsidRPr="00BB2ED5">
        <w:rPr>
          <w:rFonts w:ascii="Calibri" w:hAnsi="Calibri" w:cs="Calibri"/>
          <w:sz w:val="22"/>
          <w:szCs w:val="22"/>
        </w:rPr>
        <w:t xml:space="preserve">v souladu s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 xml:space="preserve">. § 10 písm. d), § 35 a § 84 odst. 2) písm. h) zákona č. 128/2000 Sb., o obcích (obecní zřízení), ve znění pozdějších předpisů, a s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 xml:space="preserve">. § 14 zákona č. 565/1990 Sb., o místních poplatcích, ve znění pozdějších předpisů, tuto obecně závaznou vyhlášku o místním poplatku </w:t>
      </w:r>
      <w:r w:rsidRPr="00BB2ED5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Pr="00BB2ED5">
        <w:rPr>
          <w:rFonts w:ascii="Calibri" w:hAnsi="Calibri" w:cs="Calibri"/>
          <w:sz w:val="22"/>
          <w:szCs w:val="22"/>
        </w:rPr>
        <w:t>odkládání komunálního odpadu z nemovité věci:</w:t>
      </w:r>
    </w:p>
    <w:p w14:paraId="4BD482E0" w14:textId="77777777" w:rsidR="00B11554" w:rsidRPr="00BB2ED5" w:rsidRDefault="00B406BD" w:rsidP="00BB2ED5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1</w:t>
      </w:r>
    </w:p>
    <w:p w14:paraId="32ADB5ED" w14:textId="77777777" w:rsidR="00B11554" w:rsidRPr="00BB2ED5" w:rsidRDefault="00B406BD" w:rsidP="00BB2ED5">
      <w:pPr>
        <w:pStyle w:val="ZkladntextIMP"/>
        <w:spacing w:after="120"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Základní ustanovení</w:t>
      </w:r>
    </w:p>
    <w:p w14:paraId="4D2903D0" w14:textId="77777777" w:rsidR="00B11554" w:rsidRPr="00BB2ED5" w:rsidRDefault="00B406BD" w:rsidP="00BB2ED5">
      <w:pPr>
        <w:pStyle w:val="Seznamoslovan"/>
        <w:numPr>
          <w:ilvl w:val="0"/>
          <w:numId w:val="3"/>
        </w:numPr>
        <w:tabs>
          <w:tab w:val="left" w:pos="348"/>
        </w:tabs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Obec Byšice </w:t>
      </w:r>
      <w:r w:rsidRPr="00BB2ED5">
        <w:rPr>
          <w:rFonts w:ascii="Calibri" w:hAnsi="Calibri" w:cs="Calibri"/>
          <w:color w:val="000000"/>
          <w:sz w:val="22"/>
          <w:szCs w:val="22"/>
        </w:rPr>
        <w:t xml:space="preserve">zavádí místní </w:t>
      </w:r>
      <w:r w:rsidRPr="00BB2ED5">
        <w:rPr>
          <w:rFonts w:ascii="Calibri" w:hAnsi="Calibri" w:cs="Calibri"/>
          <w:sz w:val="22"/>
          <w:szCs w:val="22"/>
        </w:rPr>
        <w:t xml:space="preserve">poplatek </w:t>
      </w:r>
      <w:r w:rsidRPr="00BB2ED5">
        <w:rPr>
          <w:rFonts w:ascii="Calibri" w:hAnsi="Calibri" w:cs="Calibri"/>
          <w:color w:val="000000"/>
          <w:sz w:val="22"/>
          <w:szCs w:val="22"/>
        </w:rPr>
        <w:t xml:space="preserve">za </w:t>
      </w:r>
      <w:r w:rsidRPr="00BB2ED5">
        <w:rPr>
          <w:rFonts w:ascii="Calibri" w:hAnsi="Calibri" w:cs="Calibri"/>
          <w:sz w:val="22"/>
          <w:szCs w:val="22"/>
        </w:rPr>
        <w:t>odkládání komunálního odpadu z nemovité věci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1"/>
      </w:r>
      <w:r w:rsidRPr="00BB2ED5">
        <w:rPr>
          <w:rFonts w:ascii="Calibri" w:hAnsi="Calibri" w:cs="Calibri"/>
          <w:sz w:val="22"/>
          <w:szCs w:val="22"/>
        </w:rPr>
        <w:t xml:space="preserve"> (dále jen „poplatek“).</w:t>
      </w:r>
    </w:p>
    <w:p w14:paraId="39841DAD" w14:textId="77777777" w:rsidR="00B11554" w:rsidRPr="00BB2ED5" w:rsidRDefault="00B406BD" w:rsidP="00BB2ED5">
      <w:pPr>
        <w:pStyle w:val="Seznamoslovan"/>
        <w:numPr>
          <w:ilvl w:val="0"/>
          <w:numId w:val="3"/>
        </w:numPr>
        <w:tabs>
          <w:tab w:val="left" w:pos="708"/>
        </w:tabs>
        <w:spacing w:after="24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Správcem poplatku je Obecní úřad Byšice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2"/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1C734AE5" w14:textId="77777777" w:rsidR="00B11554" w:rsidRPr="00BB2ED5" w:rsidRDefault="00B406BD" w:rsidP="00BB2ED5">
      <w:pPr>
        <w:pStyle w:val="ZkladntextIMP"/>
        <w:spacing w:line="240" w:lineRule="auto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BB2ED5">
        <w:rPr>
          <w:rFonts w:ascii="Calibri" w:hAnsi="Calibri" w:cs="Calibri"/>
          <w:b/>
          <w:color w:val="000000"/>
          <w:sz w:val="22"/>
          <w:szCs w:val="22"/>
        </w:rPr>
        <w:t>Čl. 2</w:t>
      </w:r>
    </w:p>
    <w:p w14:paraId="0E0CECE4" w14:textId="77777777" w:rsidR="00B11554" w:rsidRPr="00BB2ED5" w:rsidRDefault="00B406BD" w:rsidP="00BB2ED5">
      <w:pPr>
        <w:suppressAutoHyphens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Předmět poplatku, poplatník a plátce</w:t>
      </w:r>
    </w:p>
    <w:p w14:paraId="20E89510" w14:textId="77777777" w:rsidR="00B11554" w:rsidRPr="00BB2ED5" w:rsidRDefault="00B406BD" w:rsidP="00BB2ED5">
      <w:pPr>
        <w:pStyle w:val="Normlnweb"/>
        <w:numPr>
          <w:ilvl w:val="0"/>
          <w:numId w:val="4"/>
        </w:numPr>
        <w:spacing w:before="0" w:after="12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Předmětem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3"/>
      </w:r>
      <w:r w:rsidRPr="00BB2ED5">
        <w:rPr>
          <w:rFonts w:ascii="Calibri" w:hAnsi="Calibri" w:cs="Calibri"/>
          <w:sz w:val="22"/>
          <w:szCs w:val="22"/>
        </w:rPr>
        <w:t xml:space="preserve"> je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 xml:space="preserve"> odkládání směsného komunálního odpadu z jednotlivé nemovité věci zahrnující byt, rodinný dům nebo stavbu pro rodinnou rekreaci, která se nachází na území obce </w:t>
      </w:r>
      <w:r w:rsidRPr="00BB2ED5">
        <w:rPr>
          <w:rFonts w:ascii="Calibri" w:hAnsi="Calibri" w:cs="Calibri"/>
          <w:color w:val="000000"/>
          <w:sz w:val="22"/>
          <w:szCs w:val="22"/>
        </w:rPr>
        <w:t>Byšice</w:t>
      </w:r>
      <w:r w:rsidRPr="00BB2ED5">
        <w:rPr>
          <w:rFonts w:ascii="Calibri" w:hAnsi="Calibri" w:cs="Calibri"/>
          <w:sz w:val="22"/>
          <w:szCs w:val="22"/>
        </w:rPr>
        <w:t xml:space="preserve"> 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>(dále jen „nemovitá věc“).</w:t>
      </w:r>
    </w:p>
    <w:p w14:paraId="15AB3D10" w14:textId="77777777" w:rsidR="00B11554" w:rsidRPr="00BB2ED5" w:rsidRDefault="00B406BD" w:rsidP="00BB2ED5">
      <w:pPr>
        <w:pStyle w:val="Normlnweb"/>
        <w:numPr>
          <w:ilvl w:val="0"/>
          <w:numId w:val="4"/>
        </w:numPr>
        <w:spacing w:before="0"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Poplatníkem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4"/>
      </w:r>
      <w:r w:rsidRPr="00BB2ED5">
        <w:rPr>
          <w:rFonts w:ascii="Calibri" w:hAnsi="Calibri" w:cs="Calibri"/>
          <w:sz w:val="22"/>
          <w:szCs w:val="22"/>
        </w:rPr>
        <w:t xml:space="preserve"> je:</w:t>
      </w:r>
    </w:p>
    <w:p w14:paraId="655255C5" w14:textId="77777777" w:rsidR="00B11554" w:rsidRPr="00BB2ED5" w:rsidRDefault="00B406BD" w:rsidP="00BB2ED5">
      <w:pPr>
        <w:pStyle w:val="Normlnweb"/>
        <w:numPr>
          <w:ilvl w:val="1"/>
          <w:numId w:val="5"/>
        </w:numPr>
        <w:spacing w:before="0" w:after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fyzická osoba, která má v nemovité věci bydliště,</w:t>
      </w:r>
    </w:p>
    <w:p w14:paraId="22B140EF" w14:textId="77777777" w:rsidR="00B11554" w:rsidRPr="00BB2ED5" w:rsidRDefault="00B406BD" w:rsidP="00BB2ED5">
      <w:pPr>
        <w:pStyle w:val="Normlnweb"/>
        <w:numPr>
          <w:ilvl w:val="1"/>
          <w:numId w:val="5"/>
        </w:numPr>
        <w:spacing w:before="0" w:after="12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vlastník nemovité věci, ve které nemá bydliště žádná fyzická osoba.</w:t>
      </w:r>
    </w:p>
    <w:p w14:paraId="0514C68D" w14:textId="77777777" w:rsidR="00B11554" w:rsidRPr="00BB2ED5" w:rsidRDefault="00B406BD" w:rsidP="00BB2ED5">
      <w:pPr>
        <w:pStyle w:val="Normlnweb"/>
        <w:numPr>
          <w:ilvl w:val="0"/>
          <w:numId w:val="4"/>
        </w:numPr>
        <w:spacing w:before="0" w:after="0"/>
        <w:ind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Plátcem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5"/>
      </w:r>
      <w:r w:rsidRPr="00BB2ED5">
        <w:rPr>
          <w:rFonts w:ascii="Calibri" w:hAnsi="Calibri" w:cs="Calibri"/>
          <w:sz w:val="22"/>
          <w:szCs w:val="22"/>
        </w:rPr>
        <w:t xml:space="preserve"> je: </w:t>
      </w:r>
    </w:p>
    <w:p w14:paraId="0911CBC5" w14:textId="77777777" w:rsidR="00B11554" w:rsidRPr="00BB2ED5" w:rsidRDefault="00B406BD" w:rsidP="00BB2ED5">
      <w:pPr>
        <w:pStyle w:val="Normlnweb"/>
        <w:numPr>
          <w:ilvl w:val="1"/>
          <w:numId w:val="5"/>
        </w:numPr>
        <w:spacing w:before="0" w:after="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společenství vlastníků jednotek, pokud pro dům vzniklo,</w:t>
      </w:r>
    </w:p>
    <w:p w14:paraId="0AC2EF0E" w14:textId="77777777" w:rsidR="00B11554" w:rsidRPr="00BB2ED5" w:rsidRDefault="00B406BD" w:rsidP="00BB2ED5">
      <w:pPr>
        <w:pStyle w:val="Normlnweb"/>
        <w:numPr>
          <w:ilvl w:val="1"/>
          <w:numId w:val="5"/>
        </w:numPr>
        <w:spacing w:before="0" w:after="120"/>
        <w:ind w:left="1134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Style w:val="s31"/>
          <w:rFonts w:ascii="Calibri" w:hAnsi="Calibri" w:cs="Calibri"/>
          <w:sz w:val="22"/>
          <w:szCs w:val="22"/>
          <w:shd w:val="clear" w:color="auto" w:fill="FFFFFF"/>
        </w:rPr>
        <w:t>vlastník nemovité věci v ostatních případech.</w:t>
      </w:r>
    </w:p>
    <w:p w14:paraId="73599F2F" w14:textId="77777777" w:rsidR="00B11554" w:rsidRPr="00BB2ED5" w:rsidRDefault="00B406BD" w:rsidP="00BB2ED5">
      <w:pPr>
        <w:pStyle w:val="Normlnweb"/>
        <w:widowControl w:val="0"/>
        <w:numPr>
          <w:ilvl w:val="0"/>
          <w:numId w:val="4"/>
        </w:numPr>
        <w:spacing w:before="0" w:after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Plátce poplatku 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>je povinen vybrat poplatek od poplatníka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6"/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503CC9A1" w14:textId="77777777" w:rsidR="00B11554" w:rsidRPr="00BB2ED5" w:rsidRDefault="00B406BD" w:rsidP="00BB2ED5">
      <w:pPr>
        <w:pStyle w:val="ZkladntextIMP"/>
        <w:spacing w:line="240" w:lineRule="auto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3</w:t>
      </w:r>
    </w:p>
    <w:p w14:paraId="4710138F" w14:textId="77777777" w:rsidR="00B11554" w:rsidRPr="00BB2ED5" w:rsidRDefault="00B406BD" w:rsidP="00BB2ED5">
      <w:pPr>
        <w:pStyle w:val="Zkladntext"/>
        <w:jc w:val="center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Ohlašovací povinnost</w:t>
      </w:r>
    </w:p>
    <w:p w14:paraId="4ECB2845" w14:textId="77777777" w:rsidR="00B11554" w:rsidRPr="00BB2ED5" w:rsidRDefault="00B406BD" w:rsidP="00BB2ED5">
      <w:pPr>
        <w:pStyle w:val="Seznamoslovan"/>
        <w:widowControl w:val="0"/>
        <w:numPr>
          <w:ilvl w:val="0"/>
          <w:numId w:val="6"/>
        </w:numPr>
        <w:spacing w:after="120" w:line="240" w:lineRule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Plátce poplatku je povinen podat správci poplatku ohlášení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7"/>
      </w:r>
      <w:r w:rsidRPr="00BB2ED5">
        <w:rPr>
          <w:rFonts w:ascii="Calibri" w:hAnsi="Calibri" w:cs="Calibri"/>
          <w:sz w:val="22"/>
          <w:szCs w:val="22"/>
        </w:rPr>
        <w:t>, a to do 15 dnů ode dne účinnosti této obecně závazné vyhlášky nebo do 15 dnů ode dne, kdy se stal plátcem poplatku.</w:t>
      </w:r>
    </w:p>
    <w:p w14:paraId="62D4B84E" w14:textId="77777777" w:rsidR="00B11554" w:rsidRPr="00BB2ED5" w:rsidRDefault="00B406BD" w:rsidP="00BB2ED5">
      <w:pPr>
        <w:widowControl w:val="0"/>
        <w:numPr>
          <w:ilvl w:val="0"/>
          <w:numId w:val="6"/>
        </w:numPr>
        <w:tabs>
          <w:tab w:val="left" w:pos="360"/>
        </w:tabs>
        <w:suppressAutoHyphens/>
        <w:overflowPunct w:val="0"/>
        <w:autoSpaceDE w:val="0"/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lastRenderedPageBreak/>
        <w:t>V rámci ohlašovací povinnosti plátce poplatku uvede údaje podle zákona o místních poplatcích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8"/>
      </w:r>
      <w:r w:rsidRPr="00BB2ED5">
        <w:rPr>
          <w:rFonts w:ascii="Calibri" w:hAnsi="Calibri" w:cs="Calibri"/>
          <w:sz w:val="22"/>
          <w:szCs w:val="22"/>
        </w:rPr>
        <w:t>, identifikaci nemovité věci údaji dle katastru nemovitostí, počet, objem a frekvenci svozu sběrných nádob pro shromažďování směsného komunálního odpadu pro uvedenou nemovitou věc.</w:t>
      </w:r>
    </w:p>
    <w:p w14:paraId="15AF6EFE" w14:textId="77777777" w:rsidR="00B11554" w:rsidRPr="00BB2ED5" w:rsidRDefault="00B406BD" w:rsidP="00BB2ED5">
      <w:pPr>
        <w:pStyle w:val="Seznamoslovan"/>
        <w:numPr>
          <w:ilvl w:val="0"/>
          <w:numId w:val="6"/>
        </w:numPr>
        <w:tabs>
          <w:tab w:val="left" w:pos="360"/>
        </w:tabs>
        <w:spacing w:after="120" w:line="240" w:lineRule="auto"/>
        <w:ind w:left="357" w:hanging="357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Plátce poplatku </w:t>
      </w:r>
      <w:r w:rsidRPr="00BB2ED5">
        <w:rPr>
          <w:rFonts w:ascii="Calibri" w:hAnsi="Calibri" w:cs="Calibri"/>
          <w:bCs/>
          <w:sz w:val="22"/>
          <w:szCs w:val="22"/>
        </w:rPr>
        <w:t>je povinen ohlásit správci poplatku do 15 dnů jakékoliv změny v ohlášených skutečnostech.</w:t>
      </w:r>
    </w:p>
    <w:p w14:paraId="0641B3E9" w14:textId="77777777" w:rsidR="00B11554" w:rsidRPr="00BB2ED5" w:rsidRDefault="00B406BD" w:rsidP="00BB2ED5">
      <w:pPr>
        <w:pStyle w:val="Zkladntext"/>
        <w:numPr>
          <w:ilvl w:val="0"/>
          <w:numId w:val="6"/>
        </w:numPr>
        <w:tabs>
          <w:tab w:val="left" w:pos="360"/>
        </w:tabs>
        <w:spacing w:after="24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Ohlašovací povinnost se nevztahuje na údaje zveřejněné pro tyto účely správcem poplatku na úřední desce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9"/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219F9683" w14:textId="77777777" w:rsidR="00B11554" w:rsidRPr="00BB2ED5" w:rsidRDefault="00B406BD" w:rsidP="00BB2ED5">
      <w:pPr>
        <w:pStyle w:val="Nadpis4"/>
        <w:spacing w:before="0"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t>Čl. 4</w:t>
      </w: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br/>
        <w:t>Základ poplatku</w:t>
      </w:r>
    </w:p>
    <w:p w14:paraId="44966669" w14:textId="77777777" w:rsidR="00BB2ED5" w:rsidRPr="00BB2ED5" w:rsidRDefault="00B406BD" w:rsidP="00BB2ED5">
      <w:pPr>
        <w:pStyle w:val="Normlnweb"/>
        <w:numPr>
          <w:ilvl w:val="0"/>
          <w:numId w:val="11"/>
        </w:numPr>
        <w:spacing w:before="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Základem dílčího poplatku</w:t>
      </w:r>
      <w:r w:rsidRPr="00BB2ED5">
        <w:rPr>
          <w:rStyle w:val="Znakapoznpodarou"/>
          <w:rFonts w:ascii="Calibri" w:hAnsi="Calibri" w:cs="Calibri"/>
          <w:sz w:val="22"/>
          <w:szCs w:val="22"/>
        </w:rPr>
        <w:footnoteReference w:id="10"/>
      </w:r>
      <w:r w:rsidRPr="00BB2ED5">
        <w:rPr>
          <w:rFonts w:ascii="Calibri" w:hAnsi="Calibri" w:cs="Calibri"/>
          <w:sz w:val="22"/>
          <w:szCs w:val="22"/>
        </w:rPr>
        <w:t xml:space="preserve"> je kapacita soustřeďovacích prostředků (sběrných nádob) na </w:t>
      </w:r>
      <w:r w:rsidRPr="00BB2ED5">
        <w:rPr>
          <w:rFonts w:ascii="Calibri" w:hAnsi="Calibri" w:cs="Calibri"/>
          <w:sz w:val="22"/>
          <w:szCs w:val="22"/>
          <w:shd w:val="clear" w:color="auto" w:fill="FFFFFF"/>
        </w:rPr>
        <w:t xml:space="preserve">směsný komunální </w:t>
      </w:r>
      <w:r w:rsidRPr="00BB2ED5">
        <w:rPr>
          <w:rFonts w:ascii="Calibri" w:hAnsi="Calibri" w:cs="Calibri"/>
          <w:sz w:val="22"/>
          <w:szCs w:val="22"/>
        </w:rPr>
        <w:t>odpad pro nemovitou věc za kalendářní měsíc v litrech připadající na poplatníka.</w:t>
      </w:r>
    </w:p>
    <w:p w14:paraId="28C01DD0" w14:textId="234C639E" w:rsidR="00BB2ED5" w:rsidRPr="00BB2ED5" w:rsidRDefault="00BB2ED5" w:rsidP="00BB2ED5">
      <w:pPr>
        <w:pStyle w:val="Normlnweb"/>
        <w:numPr>
          <w:ilvl w:val="0"/>
          <w:numId w:val="11"/>
        </w:numPr>
        <w:spacing w:before="0" w:after="24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Minimální základ dílčího poplatku činí 60 l. </w:t>
      </w:r>
    </w:p>
    <w:p w14:paraId="66936C88" w14:textId="77777777" w:rsidR="00B11554" w:rsidRPr="00BB2ED5" w:rsidRDefault="00B406BD" w:rsidP="00BB2ED5">
      <w:pPr>
        <w:pStyle w:val="Nadpis4"/>
        <w:spacing w:before="0" w:after="120" w:line="240" w:lineRule="auto"/>
        <w:jc w:val="center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t>Čl. 5</w:t>
      </w:r>
      <w:r w:rsidRPr="00BB2ED5">
        <w:rPr>
          <w:rFonts w:ascii="Calibri" w:hAnsi="Calibri" w:cs="Calibri"/>
          <w:b/>
          <w:bCs/>
          <w:i w:val="0"/>
          <w:color w:val="auto"/>
          <w:sz w:val="22"/>
          <w:szCs w:val="22"/>
        </w:rPr>
        <w:br/>
        <w:t>Sazba poplatku</w:t>
      </w:r>
    </w:p>
    <w:p w14:paraId="40B795AB" w14:textId="77777777" w:rsidR="00B11554" w:rsidRPr="00BB2ED5" w:rsidRDefault="00B406BD" w:rsidP="00BB2ED5">
      <w:pPr>
        <w:pStyle w:val="Normlnweb"/>
        <w:spacing w:before="0" w:after="24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Sazba poplatku činí 0,70 Kč/litr.</w:t>
      </w:r>
    </w:p>
    <w:p w14:paraId="5DF5A00E" w14:textId="77777777" w:rsidR="00B11554" w:rsidRPr="00BB2ED5" w:rsidRDefault="00B406BD" w:rsidP="00BB2ED5">
      <w:pPr>
        <w:pStyle w:val="Zkladntext"/>
        <w:spacing w:after="0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6</w:t>
      </w:r>
    </w:p>
    <w:p w14:paraId="330A183F" w14:textId="77777777" w:rsidR="00B11554" w:rsidRPr="00BB2ED5" w:rsidRDefault="00B406BD" w:rsidP="00BB2ED5">
      <w:pPr>
        <w:pStyle w:val="Zkladntext"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Splatnost poplatku</w:t>
      </w:r>
    </w:p>
    <w:p w14:paraId="2550F697" w14:textId="77777777" w:rsidR="00B11554" w:rsidRPr="00BB2ED5" w:rsidRDefault="00B406BD" w:rsidP="00BB2ED5">
      <w:pPr>
        <w:pStyle w:val="Seznamoslovan"/>
        <w:numPr>
          <w:ilvl w:val="0"/>
          <w:numId w:val="8"/>
        </w:numPr>
        <w:spacing w:after="12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Poplatek je na příslušný kalendářní rok splatný vždy nejpozději do 31.3. příslušného kalendářního roku.</w:t>
      </w:r>
    </w:p>
    <w:p w14:paraId="2E10C032" w14:textId="77777777" w:rsidR="00B11554" w:rsidRPr="00BB2ED5" w:rsidRDefault="00B406BD" w:rsidP="00BB2ED5">
      <w:pPr>
        <w:pStyle w:val="Seznamoslovan"/>
        <w:numPr>
          <w:ilvl w:val="0"/>
          <w:numId w:val="7"/>
        </w:numPr>
        <w:spacing w:after="240"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Vznikne-li poplatková povinnost během roku po datu splatnosti uvedeném v odstavci 1</w:t>
      </w:r>
      <w:r w:rsidRPr="00BB2ED5">
        <w:rPr>
          <w:rFonts w:ascii="Calibri" w:hAnsi="Calibri" w:cs="Calibri"/>
          <w:iCs/>
          <w:sz w:val="22"/>
          <w:szCs w:val="22"/>
        </w:rPr>
        <w:t>) tohoto článku,</w:t>
      </w:r>
      <w:r w:rsidRPr="00BB2ED5">
        <w:rPr>
          <w:rFonts w:ascii="Calibri" w:hAnsi="Calibri" w:cs="Calibri"/>
          <w:sz w:val="22"/>
          <w:szCs w:val="22"/>
        </w:rPr>
        <w:t xml:space="preserve"> je poplatek splatný do </w:t>
      </w:r>
      <w:proofErr w:type="gramStart"/>
      <w:r w:rsidRPr="00BB2ED5">
        <w:rPr>
          <w:rFonts w:ascii="Calibri" w:hAnsi="Calibri" w:cs="Calibri"/>
          <w:sz w:val="22"/>
          <w:szCs w:val="22"/>
        </w:rPr>
        <w:t>30ti</w:t>
      </w:r>
      <w:proofErr w:type="gramEnd"/>
      <w:r w:rsidRPr="00BB2ED5">
        <w:rPr>
          <w:rFonts w:ascii="Calibri" w:hAnsi="Calibri" w:cs="Calibri"/>
          <w:sz w:val="22"/>
          <w:szCs w:val="22"/>
        </w:rPr>
        <w:t xml:space="preserve"> dnů od vzniku poplatkové povinnosti.</w:t>
      </w:r>
    </w:p>
    <w:p w14:paraId="53AA00A0" w14:textId="77777777" w:rsidR="00B11554" w:rsidRPr="00BB2ED5" w:rsidRDefault="00B406BD" w:rsidP="00BB2ED5">
      <w:pPr>
        <w:suppressAutoHyphens/>
        <w:jc w:val="center"/>
        <w:rPr>
          <w:rFonts w:ascii="Calibri" w:hAnsi="Calibri" w:cs="Calibri"/>
          <w:b/>
          <w:sz w:val="22"/>
          <w:szCs w:val="22"/>
        </w:rPr>
      </w:pPr>
      <w:r w:rsidRPr="00BB2ED5">
        <w:rPr>
          <w:rFonts w:ascii="Calibri" w:hAnsi="Calibri" w:cs="Calibri"/>
          <w:b/>
          <w:sz w:val="22"/>
          <w:szCs w:val="22"/>
        </w:rPr>
        <w:t>Čl. 7</w:t>
      </w:r>
    </w:p>
    <w:p w14:paraId="3BE6D863" w14:textId="77777777" w:rsidR="00B11554" w:rsidRPr="00BB2ED5" w:rsidRDefault="00B406BD" w:rsidP="00BB2ED5">
      <w:pPr>
        <w:pStyle w:val="Bezmezer"/>
        <w:spacing w:after="120"/>
        <w:jc w:val="center"/>
        <w:rPr>
          <w:rFonts w:cs="Calibri"/>
          <w:b/>
        </w:rPr>
      </w:pPr>
      <w:r w:rsidRPr="00BB2ED5">
        <w:rPr>
          <w:rFonts w:cs="Calibri"/>
          <w:b/>
        </w:rPr>
        <w:t>Přechodná ustanovení</w:t>
      </w:r>
    </w:p>
    <w:p w14:paraId="220814C6" w14:textId="09CE3389" w:rsidR="00B11554" w:rsidRPr="00BB2ED5" w:rsidRDefault="00B406BD" w:rsidP="00BB2ED5">
      <w:pPr>
        <w:pStyle w:val="Odstavecseseznamem"/>
        <w:numPr>
          <w:ilvl w:val="0"/>
          <w:numId w:val="13"/>
        </w:numPr>
        <w:spacing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bookmarkStart w:id="0" w:name="_Hlk24027794"/>
      <w:r w:rsidRPr="00BB2ED5">
        <w:rPr>
          <w:rFonts w:ascii="Calibri" w:hAnsi="Calibri" w:cs="Calibri"/>
          <w:sz w:val="22"/>
          <w:szCs w:val="22"/>
        </w:rPr>
        <w:t xml:space="preserve">Práva a povinnosti vyplývající z obecně závazné vyhlášky uvedené v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>. Čl. 8 odst. 1) této obecně závazné vyhlášky, týkající se poplatkové povinnosti, zůstávají nedotčena a posuzují se podle uvedené obecně závazné vyhlášky a dosavadních právních předpisů</w:t>
      </w:r>
      <w:bookmarkEnd w:id="0"/>
      <w:r w:rsidRPr="00BB2ED5">
        <w:rPr>
          <w:rFonts w:ascii="Calibri" w:hAnsi="Calibri" w:cs="Calibri"/>
          <w:sz w:val="22"/>
          <w:szCs w:val="22"/>
        </w:rPr>
        <w:t>.</w:t>
      </w:r>
    </w:p>
    <w:p w14:paraId="39D9EED8" w14:textId="722BF1AD" w:rsidR="00BB2ED5" w:rsidRPr="00BB2ED5" w:rsidRDefault="00BB2ED5" w:rsidP="00BB2ED5">
      <w:pPr>
        <w:pStyle w:val="Odstavecseseznamem"/>
        <w:numPr>
          <w:ilvl w:val="0"/>
          <w:numId w:val="13"/>
        </w:numPr>
        <w:spacing w:after="240"/>
        <w:jc w:val="both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 xml:space="preserve">Splnění ohlašovací povinnosti ke vzniku poplatkové povinnosti před účinností této obecně závazné vyhlášky podle obecně závazné vyhlášky uvedené v </w:t>
      </w:r>
      <w:proofErr w:type="spellStart"/>
      <w:r w:rsidRPr="00BB2ED5">
        <w:rPr>
          <w:rFonts w:ascii="Calibri" w:hAnsi="Calibri" w:cs="Calibri"/>
          <w:sz w:val="22"/>
          <w:szCs w:val="22"/>
        </w:rPr>
        <w:t>ust</w:t>
      </w:r>
      <w:proofErr w:type="spellEnd"/>
      <w:r w:rsidRPr="00BB2ED5">
        <w:rPr>
          <w:rFonts w:ascii="Calibri" w:hAnsi="Calibri" w:cs="Calibri"/>
          <w:sz w:val="22"/>
          <w:szCs w:val="22"/>
        </w:rPr>
        <w:t>. Čl. 8 odst. 1) této obecně závazné vyhlášky se považuje za splnění ohlašovací povinnosti ke vzniku poplatkové povinnosti dle této obecně závazné vyhlášky.</w:t>
      </w:r>
    </w:p>
    <w:p w14:paraId="2B11BC5C" w14:textId="77777777" w:rsidR="00B11554" w:rsidRPr="00BB2ED5" w:rsidRDefault="00B406BD" w:rsidP="00BB2ED5">
      <w:pPr>
        <w:pStyle w:val="Bezmezer"/>
        <w:jc w:val="center"/>
        <w:rPr>
          <w:rFonts w:cs="Calibri"/>
          <w:b/>
        </w:rPr>
      </w:pPr>
      <w:r w:rsidRPr="00BB2ED5">
        <w:rPr>
          <w:rFonts w:cs="Calibri"/>
          <w:b/>
        </w:rPr>
        <w:t>Čl. 8</w:t>
      </w:r>
    </w:p>
    <w:p w14:paraId="6273D363" w14:textId="77777777" w:rsidR="00B11554" w:rsidRPr="00BB2ED5" w:rsidRDefault="00B406BD" w:rsidP="00BB2ED5">
      <w:pPr>
        <w:pStyle w:val="Bezmezer"/>
        <w:spacing w:after="120"/>
        <w:jc w:val="center"/>
        <w:rPr>
          <w:rFonts w:cs="Calibri"/>
          <w:b/>
        </w:rPr>
      </w:pPr>
      <w:r w:rsidRPr="00BB2ED5">
        <w:rPr>
          <w:rFonts w:cs="Calibri"/>
          <w:b/>
        </w:rPr>
        <w:t>Závěrečná ustanovení</w:t>
      </w:r>
    </w:p>
    <w:p w14:paraId="10815F20" w14:textId="4DFBAC81" w:rsidR="00B11554" w:rsidRPr="00BB2ED5" w:rsidRDefault="00B406BD" w:rsidP="00BB2ED5">
      <w:pPr>
        <w:pStyle w:val="Seznamoslovan"/>
        <w:numPr>
          <w:ilvl w:val="0"/>
          <w:numId w:val="10"/>
        </w:numPr>
        <w:tabs>
          <w:tab w:val="left" w:pos="708"/>
        </w:tabs>
        <w:spacing w:after="120" w:line="240" w:lineRule="auto"/>
        <w:ind w:left="357" w:hanging="357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Zrušuje se obecně závazná vyhláška obce Byšice č. 1/202</w:t>
      </w:r>
      <w:r w:rsidR="00BB2ED5" w:rsidRPr="00BB2ED5">
        <w:rPr>
          <w:rFonts w:ascii="Calibri" w:hAnsi="Calibri" w:cs="Calibri"/>
          <w:sz w:val="22"/>
          <w:szCs w:val="22"/>
        </w:rPr>
        <w:t xml:space="preserve">3 </w:t>
      </w:r>
      <w:r w:rsidR="00BB2ED5" w:rsidRPr="00BB2ED5">
        <w:rPr>
          <w:rFonts w:ascii="Calibri" w:hAnsi="Calibri" w:cs="Calibri"/>
          <w:color w:val="000000"/>
          <w:sz w:val="22"/>
          <w:szCs w:val="22"/>
        </w:rPr>
        <w:t xml:space="preserve">o místním poplatku za </w:t>
      </w:r>
      <w:r w:rsidR="00BB2ED5" w:rsidRPr="00BB2ED5">
        <w:rPr>
          <w:rFonts w:ascii="Calibri" w:hAnsi="Calibri" w:cs="Calibri"/>
          <w:sz w:val="22"/>
          <w:szCs w:val="22"/>
        </w:rPr>
        <w:t>odkládání komunálního odpadu z nemovité věci</w:t>
      </w:r>
      <w:r w:rsidRPr="00BB2ED5">
        <w:rPr>
          <w:rFonts w:ascii="Calibri" w:hAnsi="Calibri" w:cs="Calibri"/>
          <w:sz w:val="22"/>
          <w:szCs w:val="22"/>
        </w:rPr>
        <w:t xml:space="preserve">, ze dne </w:t>
      </w:r>
      <w:r w:rsidR="00BB2ED5" w:rsidRPr="00BB2ED5">
        <w:rPr>
          <w:rFonts w:ascii="Calibri" w:hAnsi="Calibri" w:cs="Calibri"/>
          <w:sz w:val="22"/>
          <w:szCs w:val="22"/>
        </w:rPr>
        <w:t>11.9.2023</w:t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4E2B0027" w14:textId="61D2DD1E" w:rsidR="00B11554" w:rsidRPr="00BB2ED5" w:rsidRDefault="00B406BD" w:rsidP="00BB2ED5">
      <w:pPr>
        <w:pStyle w:val="Seznamoslovan"/>
        <w:numPr>
          <w:ilvl w:val="0"/>
          <w:numId w:val="9"/>
        </w:numPr>
        <w:tabs>
          <w:tab w:val="left" w:pos="348"/>
        </w:tabs>
        <w:spacing w:line="240" w:lineRule="auto"/>
        <w:textAlignment w:val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>Tato obecně závazná vyhláška nabývá účinnosti dnem 1.1.202</w:t>
      </w:r>
      <w:r w:rsidR="00BB2ED5" w:rsidRPr="00BB2ED5">
        <w:rPr>
          <w:rFonts w:ascii="Calibri" w:hAnsi="Calibri" w:cs="Calibri"/>
          <w:sz w:val="22"/>
          <w:szCs w:val="22"/>
        </w:rPr>
        <w:t>6</w:t>
      </w:r>
      <w:r w:rsidRPr="00BB2ED5">
        <w:rPr>
          <w:rFonts w:ascii="Calibri" w:hAnsi="Calibri" w:cs="Calibri"/>
          <w:sz w:val="22"/>
          <w:szCs w:val="22"/>
        </w:rPr>
        <w:t>.</w:t>
      </w:r>
    </w:p>
    <w:p w14:paraId="53339C54" w14:textId="77777777" w:rsidR="00B11554" w:rsidRDefault="00B11554" w:rsidP="00BB2ED5">
      <w:pPr>
        <w:pStyle w:val="NormlnIMP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7E013381" w14:textId="77777777" w:rsidR="00B11554" w:rsidRPr="00BB2ED5" w:rsidRDefault="00B11554" w:rsidP="00BB2ED5">
      <w:pPr>
        <w:pStyle w:val="NormlnIMP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0F21D8C6" w14:textId="77777777" w:rsidR="00B11554" w:rsidRPr="00BB2ED5" w:rsidRDefault="00B11554" w:rsidP="00BB2ED5">
      <w:pPr>
        <w:pStyle w:val="NormlnIMP"/>
        <w:spacing w:line="240" w:lineRule="auto"/>
        <w:ind w:firstLine="720"/>
        <w:rPr>
          <w:rFonts w:ascii="Calibri" w:hAnsi="Calibri" w:cs="Calibri"/>
          <w:sz w:val="22"/>
          <w:szCs w:val="22"/>
        </w:rPr>
      </w:pPr>
    </w:p>
    <w:p w14:paraId="2085CF9D" w14:textId="77777777" w:rsidR="00B11554" w:rsidRPr="00BB2ED5" w:rsidRDefault="00B406BD" w:rsidP="00BB2ED5">
      <w:pPr>
        <w:pStyle w:val="NormlnIMP"/>
        <w:spacing w:line="240" w:lineRule="auto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ab/>
        <w:t xml:space="preserve">   ………………….………..</w:t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  <w:t xml:space="preserve">  ………………….………..</w:t>
      </w:r>
    </w:p>
    <w:p w14:paraId="487A8FE7" w14:textId="77777777" w:rsidR="00B11554" w:rsidRPr="00BB2ED5" w:rsidRDefault="00B406BD" w:rsidP="00BB2ED5">
      <w:pPr>
        <w:pStyle w:val="NormlnIMP"/>
        <w:spacing w:line="240" w:lineRule="auto"/>
        <w:ind w:left="993" w:hanging="709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ab/>
        <w:t>Irena Zavadilová</w:t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proofErr w:type="gramStart"/>
      <w:r w:rsidRPr="00BB2ED5">
        <w:rPr>
          <w:rFonts w:ascii="Calibri" w:hAnsi="Calibri" w:cs="Calibri"/>
          <w:sz w:val="22"/>
          <w:szCs w:val="22"/>
        </w:rPr>
        <w:tab/>
        <w:t xml:space="preserve">  </w:t>
      </w:r>
      <w:r w:rsidRPr="00BB2ED5">
        <w:rPr>
          <w:rFonts w:ascii="Calibri" w:eastAsia="Calibri" w:hAnsi="Calibri" w:cs="Calibri"/>
          <w:sz w:val="22"/>
          <w:szCs w:val="22"/>
          <w:lang w:eastAsia="en-US"/>
        </w:rPr>
        <w:t>Mgr.</w:t>
      </w:r>
      <w:proofErr w:type="gramEnd"/>
      <w:r w:rsidRPr="00BB2ED5">
        <w:rPr>
          <w:rFonts w:ascii="Calibri" w:hAnsi="Calibri" w:cs="Calibri"/>
          <w:sz w:val="22"/>
          <w:szCs w:val="22"/>
        </w:rPr>
        <w:t xml:space="preserve"> Jana Poláková</w:t>
      </w:r>
    </w:p>
    <w:p w14:paraId="20EF70E7" w14:textId="77777777" w:rsidR="00B11554" w:rsidRPr="00BB2ED5" w:rsidRDefault="00B406BD" w:rsidP="00BB2ED5">
      <w:pPr>
        <w:pStyle w:val="NormlnIMP"/>
        <w:spacing w:line="240" w:lineRule="auto"/>
        <w:ind w:left="993" w:hanging="709"/>
        <w:rPr>
          <w:rFonts w:ascii="Calibri" w:hAnsi="Calibri" w:cs="Calibri"/>
          <w:sz w:val="22"/>
          <w:szCs w:val="22"/>
        </w:rPr>
      </w:pPr>
      <w:r w:rsidRPr="00BB2ED5">
        <w:rPr>
          <w:rFonts w:ascii="Calibri" w:hAnsi="Calibri" w:cs="Calibri"/>
          <w:sz w:val="22"/>
          <w:szCs w:val="22"/>
        </w:rPr>
        <w:tab/>
        <w:t xml:space="preserve"> místostarostka</w:t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</w:r>
      <w:r w:rsidRPr="00BB2ED5">
        <w:rPr>
          <w:rFonts w:ascii="Calibri" w:hAnsi="Calibri" w:cs="Calibri"/>
          <w:sz w:val="22"/>
          <w:szCs w:val="22"/>
        </w:rPr>
        <w:tab/>
        <w:t xml:space="preserve">       starostka obce</w:t>
      </w:r>
    </w:p>
    <w:sectPr w:rsidR="00B11554" w:rsidRPr="00BB2ED5">
      <w:headerReference w:type="default" r:id="rId8"/>
      <w:footerReference w:type="first" r:id="rId9"/>
      <w:pgSz w:w="11906" w:h="16838"/>
      <w:pgMar w:top="1134" w:right="1134" w:bottom="1134" w:left="1134" w:header="709" w:footer="22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558B0" w14:textId="77777777" w:rsidR="00622EE2" w:rsidRDefault="00622EE2">
      <w:r>
        <w:separator/>
      </w:r>
    </w:p>
  </w:endnote>
  <w:endnote w:type="continuationSeparator" w:id="0">
    <w:p w14:paraId="39D3C905" w14:textId="77777777" w:rsidR="00622EE2" w:rsidRDefault="00622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2E8D6" w14:textId="77777777" w:rsidR="0043186C" w:rsidRDefault="00B406BD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274C4" w14:textId="77777777" w:rsidR="00622EE2" w:rsidRDefault="00622EE2">
      <w:r>
        <w:rPr>
          <w:color w:val="000000"/>
        </w:rPr>
        <w:separator/>
      </w:r>
    </w:p>
  </w:footnote>
  <w:footnote w:type="continuationSeparator" w:id="0">
    <w:p w14:paraId="18E5F3FF" w14:textId="77777777" w:rsidR="00622EE2" w:rsidRDefault="00622EE2">
      <w:r>
        <w:continuationSeparator/>
      </w:r>
    </w:p>
  </w:footnote>
  <w:footnote w:id="1">
    <w:p w14:paraId="0C60F022" w14:textId="3C17F04E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10d odst. 1) písm. b) zákona č. 565/1990 Sb., o místních poplatcích, ve znění pozdějších předpisů</w:t>
      </w:r>
    </w:p>
  </w:footnote>
  <w:footnote w:id="2">
    <w:p w14:paraId="6E5102D7" w14:textId="7D6AB381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15 odst. 1) zákona č. 565/1990 Sb., o místních poplatcích, ve znění pozdějších předpisů </w:t>
      </w:r>
    </w:p>
  </w:footnote>
  <w:footnote w:id="3">
    <w:p w14:paraId="18C2AB47" w14:textId="01754D89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10j zákona č. 565/1990 Sb., o místních poplatcích, ve znění pozdějších předpisů</w:t>
      </w:r>
    </w:p>
  </w:footnote>
  <w:footnote w:id="4">
    <w:p w14:paraId="2C24F21B" w14:textId="0C2C2304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10i zákona č. 565/1990 Sb., o místních poplatcích, ve znění pozdějších předpisů</w:t>
      </w:r>
    </w:p>
  </w:footnote>
  <w:footnote w:id="5">
    <w:p w14:paraId="6BBFD558" w14:textId="1448044F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10n odst. 1) zákona č. 565/1990 Sb., o místních poplatcích, ve znění pozdějších předpisů</w:t>
      </w:r>
    </w:p>
  </w:footnote>
  <w:footnote w:id="6">
    <w:p w14:paraId="76C7CE14" w14:textId="27F46A0F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10n odst. 2) zákona č. 565/1990 Sb., o místních poplatcích, ve znění pozdějších předpisů</w:t>
      </w:r>
    </w:p>
  </w:footnote>
  <w:footnote w:id="7">
    <w:p w14:paraId="4896C4B7" w14:textId="669598E3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14a zákona č. 565/1990 Sb., o místních poplatcích, ve znění pozdějších předpisů</w:t>
      </w:r>
    </w:p>
  </w:footnote>
  <w:footnote w:id="8">
    <w:p w14:paraId="7DE479EE" w14:textId="14173BB2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2) a 3) zákona č. 565/1990 Sb., o místních poplatcích, ve znění pozdějších předpisů</w:t>
      </w:r>
    </w:p>
  </w:footnote>
  <w:footnote w:id="9">
    <w:p w14:paraId="0071FDD3" w14:textId="5A59DF79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10">
    <w:p w14:paraId="514FE1CB" w14:textId="44DF0D8F" w:rsidR="0043186C" w:rsidRDefault="00B406BD" w:rsidP="00F85582">
      <w:pPr>
        <w:pStyle w:val="Textpoznpodarou"/>
      </w:pPr>
      <w:r>
        <w:rPr>
          <w:rStyle w:val="Znakapoznpodarou"/>
        </w:rPr>
        <w:footnoteRef/>
      </w:r>
      <w:r>
        <w:rPr>
          <w:rFonts w:ascii="Calibri" w:hAnsi="Calibri" w:cs="Calibri"/>
          <w:sz w:val="16"/>
          <w:szCs w:val="16"/>
        </w:rPr>
        <w:t xml:space="preserve"> § 10k zákona č. 565/1990 Sb., o místních poplatcích, ve znění pozdějších předpisů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A1E0" w14:textId="77777777" w:rsidR="0043186C" w:rsidRDefault="0043186C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236EF"/>
    <w:multiLevelType w:val="multilevel"/>
    <w:tmpl w:val="580C5CA6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Letter"/>
      <w:lvlText w:val="%2)"/>
      <w:lvlJc w:val="left"/>
      <w:pPr>
        <w:ind w:left="1428" w:hanging="708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CF5499"/>
    <w:multiLevelType w:val="multilevel"/>
    <w:tmpl w:val="4E5CA5F2"/>
    <w:styleLink w:val="WWOutlineListStyle"/>
    <w:lvl w:ilvl="0">
      <w:start w:val="1"/>
      <w:numFmt w:val="none"/>
      <w:lvlText w:val="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pStyle w:val="Textodstavce"/>
      <w:lvlText w:val="(%7)"/>
      <w:lvlJc w:val="left"/>
      <w:pPr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ind w:left="850" w:hanging="425"/>
      </w:pPr>
    </w:lvl>
  </w:abstractNum>
  <w:abstractNum w:abstractNumId="2" w15:restartNumberingAfterBreak="0">
    <w:nsid w:val="21D46AF4"/>
    <w:multiLevelType w:val="multilevel"/>
    <w:tmpl w:val="E5441260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Arial"/>
        <w:b w:val="0"/>
        <w:i w:val="0"/>
        <w:sz w:val="22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C68EA"/>
    <w:multiLevelType w:val="multilevel"/>
    <w:tmpl w:val="B10491A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B574750"/>
    <w:multiLevelType w:val="multilevel"/>
    <w:tmpl w:val="321E2B9E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46B73A2"/>
    <w:multiLevelType w:val="multilevel"/>
    <w:tmpl w:val="9A705BAA"/>
    <w:styleLink w:val="LFO3"/>
    <w:lvl w:ilvl="0">
      <w:start w:val="1"/>
      <w:numFmt w:val="decimal"/>
      <w:pStyle w:val="Seznamoslovan"/>
      <w:lvlText w:val="%1)"/>
      <w:lvlJc w:val="left"/>
      <w:pPr>
        <w:ind w:left="454" w:hanging="454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964" w:hanging="454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701EE"/>
    <w:multiLevelType w:val="hybridMultilevel"/>
    <w:tmpl w:val="0652EF62"/>
    <w:lvl w:ilvl="0" w:tplc="39E2269E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9BB013F"/>
    <w:multiLevelType w:val="multilevel"/>
    <w:tmpl w:val="F54626F4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Calibri"/>
        <w:b w:val="0"/>
        <w:i w:val="0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F2573"/>
    <w:multiLevelType w:val="hybridMultilevel"/>
    <w:tmpl w:val="F99A51E4"/>
    <w:lvl w:ilvl="0" w:tplc="8D5CAA24">
      <w:start w:val="1"/>
      <w:numFmt w:val="decimal"/>
      <w:lvlText w:val="%1)"/>
      <w:lvlJc w:val="left"/>
      <w:pPr>
        <w:ind w:left="360" w:hanging="360"/>
      </w:pPr>
      <w:rPr>
        <w:rFonts w:ascii="Georgia" w:hAnsi="Georgia" w:hint="default"/>
        <w:b w:val="0"/>
        <w:i w:val="0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722ABB"/>
    <w:multiLevelType w:val="multilevel"/>
    <w:tmpl w:val="E6D2979C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-"/>
      <w:lvlJc w:val="left"/>
      <w:pPr>
        <w:ind w:left="1800" w:hanging="360"/>
      </w:pPr>
      <w:rPr>
        <w:rFonts w:ascii="Segoe UI" w:eastAsia="Times New Roman" w:hAnsi="Segoe UI" w:cs="Segoe UI"/>
        <w:color w:val="000000"/>
        <w:sz w:val="29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 w15:restartNumberingAfterBreak="0">
    <w:nsid w:val="7E5C67C5"/>
    <w:multiLevelType w:val="hybridMultilevel"/>
    <w:tmpl w:val="65EC9A18"/>
    <w:lvl w:ilvl="0" w:tplc="1474F2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04484508">
    <w:abstractNumId w:val="1"/>
  </w:num>
  <w:num w:numId="2" w16cid:durableId="1845824992">
    <w:abstractNumId w:val="5"/>
  </w:num>
  <w:num w:numId="3" w16cid:durableId="1348215640">
    <w:abstractNumId w:val="4"/>
  </w:num>
  <w:num w:numId="4" w16cid:durableId="1417627208">
    <w:abstractNumId w:val="0"/>
  </w:num>
  <w:num w:numId="5" w16cid:durableId="1437364584">
    <w:abstractNumId w:val="9"/>
  </w:num>
  <w:num w:numId="6" w16cid:durableId="1845589464">
    <w:abstractNumId w:val="7"/>
  </w:num>
  <w:num w:numId="7" w16cid:durableId="544290202">
    <w:abstractNumId w:val="2"/>
  </w:num>
  <w:num w:numId="8" w16cid:durableId="365637565">
    <w:abstractNumId w:val="2"/>
    <w:lvlOverride w:ilvl="0">
      <w:startOverride w:val="1"/>
    </w:lvlOverride>
  </w:num>
  <w:num w:numId="9" w16cid:durableId="686322631">
    <w:abstractNumId w:val="3"/>
  </w:num>
  <w:num w:numId="10" w16cid:durableId="1845052108">
    <w:abstractNumId w:val="3"/>
  </w:num>
  <w:num w:numId="11" w16cid:durableId="115948688">
    <w:abstractNumId w:val="6"/>
  </w:num>
  <w:num w:numId="12" w16cid:durableId="10101082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645996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54"/>
    <w:rsid w:val="00002DF6"/>
    <w:rsid w:val="00103118"/>
    <w:rsid w:val="0043186C"/>
    <w:rsid w:val="00622EE2"/>
    <w:rsid w:val="0070278B"/>
    <w:rsid w:val="00950EF3"/>
    <w:rsid w:val="00B11554"/>
    <w:rsid w:val="00B406BD"/>
    <w:rsid w:val="00BA2322"/>
    <w:rsid w:val="00BB2ED5"/>
    <w:rsid w:val="00E043F4"/>
    <w:rsid w:val="00F532FC"/>
    <w:rsid w:val="00F8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C0"/>
  <w15:docId w15:val="{AC19464F-6E8B-44C2-9029-BD99ADD0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2ED5"/>
    <w:pPr>
      <w:autoSpaceDN/>
      <w:textAlignment w:val="auto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uiPriority w:val="9"/>
    <w:qFormat/>
    <w:pPr>
      <w:keepNext/>
      <w:keepLines/>
      <w:suppressAutoHyphen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uiPriority w:val="9"/>
    <w:unhideWhenUsed/>
    <w:qFormat/>
    <w:pPr>
      <w:keepNext/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uiPriority w:val="9"/>
    <w:unhideWhenUsed/>
    <w:qFormat/>
    <w:pPr>
      <w:keepNext/>
      <w:suppressAutoHyphens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uiPriority w:val="9"/>
    <w:unhideWhenUsed/>
    <w:qFormat/>
    <w:pPr>
      <w:keepNext/>
      <w:keepLines/>
      <w:suppressAutoHyphens/>
      <w:spacing w:before="40" w:line="256" w:lineRule="auto"/>
      <w:outlineLvl w:val="3"/>
    </w:pPr>
    <w:rPr>
      <w:rFonts w:ascii="Cambria" w:hAnsi="Cambria"/>
      <w:i/>
      <w:iCs/>
      <w:color w:val="365F91"/>
    </w:rPr>
  </w:style>
  <w:style w:type="paragraph" w:styleId="Nadpis7">
    <w:name w:val="heading 7"/>
    <w:basedOn w:val="Normln"/>
    <w:next w:val="Normln"/>
    <w:pPr>
      <w:keepNext/>
      <w:keepLines/>
      <w:suppressAutoHyphens/>
      <w:spacing w:before="40"/>
      <w:jc w:val="both"/>
      <w:outlineLvl w:val="6"/>
    </w:pPr>
    <w:rPr>
      <w:rFonts w:ascii="Cambria" w:hAnsi="Cambria"/>
      <w:i/>
      <w:iCs/>
      <w:color w:val="243F60"/>
      <w:sz w:val="24"/>
    </w:rPr>
  </w:style>
  <w:style w:type="paragraph" w:styleId="Nadpis8">
    <w:name w:val="heading 8"/>
    <w:basedOn w:val="Normln"/>
    <w:next w:val="Normln"/>
    <w:pPr>
      <w:keepNext/>
      <w:keepLines/>
      <w:suppressAutoHyphens/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pPr>
      <w:keepNext/>
      <w:keepLines/>
      <w:suppressAutoHyphens/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">
    <w:name w:val="WW_OutlineListStyle"/>
    <w:basedOn w:val="Bezseznamu"/>
    <w:pPr>
      <w:numPr>
        <w:numId w:val="1"/>
      </w:numPr>
    </w:pPr>
  </w:style>
  <w:style w:type="paragraph" w:customStyle="1" w:styleId="Nadpisparagrafu">
    <w:name w:val="Nadpis paragrafu"/>
    <w:basedOn w:val="Normln"/>
    <w:next w:val="Textodstavce"/>
    <w:pPr>
      <w:keepNext/>
      <w:keepLines/>
      <w:suppressAutoHyphens/>
      <w:spacing w:before="240"/>
      <w:jc w:val="center"/>
      <w:outlineLvl w:val="5"/>
    </w:pPr>
    <w:rPr>
      <w:b/>
      <w:sz w:val="24"/>
    </w:rPr>
  </w:style>
  <w:style w:type="paragraph" w:customStyle="1" w:styleId="Textodstavce">
    <w:name w:val="Text odstavce"/>
    <w:basedOn w:val="Normln"/>
    <w:pPr>
      <w:numPr>
        <w:ilvl w:val="6"/>
        <w:numId w:val="1"/>
      </w:numPr>
      <w:tabs>
        <w:tab w:val="left" w:pos="782"/>
        <w:tab w:val="left" w:pos="851"/>
      </w:tabs>
      <w:suppressAutoHyphens/>
      <w:spacing w:before="120" w:after="120"/>
      <w:jc w:val="both"/>
      <w:outlineLvl w:val="6"/>
    </w:pPr>
    <w:rPr>
      <w:sz w:val="24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suppressAutoHyphens/>
      <w:jc w:val="both"/>
      <w:outlineLvl w:val="7"/>
    </w:pPr>
    <w:rPr>
      <w:sz w:val="24"/>
    </w:rPr>
  </w:style>
  <w:style w:type="paragraph" w:customStyle="1" w:styleId="Textbodu">
    <w:name w:val="Text bodu"/>
    <w:basedOn w:val="Normln"/>
    <w:pPr>
      <w:numPr>
        <w:ilvl w:val="8"/>
        <w:numId w:val="1"/>
      </w:numPr>
      <w:suppressAutoHyphens/>
      <w:jc w:val="both"/>
      <w:outlineLvl w:val="8"/>
    </w:pPr>
    <w:rPr>
      <w:sz w:val="24"/>
    </w:rPr>
  </w:style>
  <w:style w:type="paragraph" w:styleId="Odstavecseseznamem">
    <w:name w:val="List Paragraph"/>
    <w:basedOn w:val="Normln"/>
    <w:pPr>
      <w:suppressAutoHyphens/>
      <w:ind w:left="720"/>
    </w:pPr>
  </w:style>
  <w:style w:type="paragraph" w:styleId="Normlnweb">
    <w:name w:val="Normal (Web)"/>
    <w:basedOn w:val="Normln"/>
    <w:pPr>
      <w:suppressAutoHyphens/>
      <w:spacing w:before="100" w:after="100"/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uppressAutoHyphens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  <w:suppressAutoHyphens/>
    </w:pPr>
  </w:style>
  <w:style w:type="character" w:customStyle="1" w:styleId="ZpatChar">
    <w:name w:val="Zápatí Char"/>
    <w:basedOn w:val="Standardnpsmoodstavce"/>
  </w:style>
  <w:style w:type="paragraph" w:styleId="Zkladntext2">
    <w:name w:val="Body Text 2"/>
    <w:basedOn w:val="Normln"/>
    <w:pPr>
      <w:suppressAutoHyphens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  <w:pPr>
      <w:tabs>
        <w:tab w:val="left" w:pos="425"/>
      </w:tabs>
      <w:suppressAutoHyphens/>
      <w:ind w:left="425" w:hanging="425"/>
      <w:jc w:val="both"/>
    </w:pPr>
  </w:style>
  <w:style w:type="character" w:customStyle="1" w:styleId="TextpoznpodarouChar">
    <w:name w:val="Text pozn. pod čarou Char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character" w:styleId="Siln">
    <w:name w:val="Strong"/>
    <w:rPr>
      <w:b/>
      <w:bCs/>
    </w:rPr>
  </w:style>
  <w:style w:type="paragraph" w:customStyle="1" w:styleId="Seznamoslovan">
    <w:name w:val="Seznam očíslovaný~"/>
    <w:basedOn w:val="Normln"/>
    <w:pPr>
      <w:numPr>
        <w:numId w:val="2"/>
      </w:num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paragraph" w:styleId="Textbubliny">
    <w:name w:val="Balloon Text"/>
    <w:basedOn w:val="Normln"/>
    <w:pPr>
      <w:suppressAutoHyphens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</w:rPr>
  </w:style>
  <w:style w:type="character" w:customStyle="1" w:styleId="FormtovanvHTMLChar">
    <w:name w:val="Formátovaný v HTML Char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Bezmezer">
    <w:name w:val="No Spacing"/>
    <w:pPr>
      <w:suppressAutoHyphens/>
    </w:pPr>
    <w:rPr>
      <w:sz w:val="22"/>
      <w:szCs w:val="22"/>
      <w:lang w:eastAsia="en-US"/>
    </w:rPr>
  </w:style>
  <w:style w:type="paragraph" w:styleId="Zkladntext">
    <w:name w:val="Body Text"/>
    <w:basedOn w:val="Normln"/>
    <w:pPr>
      <w:suppressAutoHyphens/>
      <w:spacing w:after="120"/>
    </w:pPr>
  </w:style>
  <w:style w:type="character" w:customStyle="1" w:styleId="ZkladntextChar">
    <w:name w:val="Základní text Char"/>
    <w:basedOn w:val="Standardnpsmoodstavce"/>
  </w:style>
  <w:style w:type="character" w:customStyle="1" w:styleId="Nadpis2Char">
    <w:name w:val="Nadpis 2 Char"/>
    <w:rPr>
      <w:rFonts w:ascii="Arial" w:eastAsia="Calibri" w:hAnsi="Arial" w:cs="Arial"/>
      <w:b/>
      <w:bCs/>
      <w:i/>
      <w:iCs/>
      <w:sz w:val="28"/>
      <w:szCs w:val="28"/>
    </w:rPr>
  </w:style>
  <w:style w:type="paragraph" w:styleId="Nzev">
    <w:name w:val="Title"/>
    <w:basedOn w:val="Normln"/>
    <w:uiPriority w:val="10"/>
    <w:qFormat/>
    <w:pPr>
      <w:suppressAutoHyphens/>
      <w:jc w:val="center"/>
    </w:pPr>
    <w:rPr>
      <w:b/>
      <w:bCs/>
      <w:sz w:val="24"/>
      <w:szCs w:val="24"/>
    </w:rPr>
  </w:style>
  <w:style w:type="character" w:customStyle="1" w:styleId="NzevChar">
    <w:name w:val="Název Char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1Char">
    <w:name w:val="Nadpis 1 Char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eznamoslovan0">
    <w:name w:val="Seznam očíslovaný"/>
    <w:basedOn w:val="Normln"/>
    <w:pPr>
      <w:suppressAutoHyphens/>
      <w:overflowPunct w:val="0"/>
      <w:autoSpaceDE w:val="0"/>
      <w:spacing w:after="113" w:line="228" w:lineRule="auto"/>
      <w:jc w:val="both"/>
      <w:textAlignment w:val="baseline"/>
    </w:pPr>
    <w:rPr>
      <w:sz w:val="24"/>
    </w:rPr>
  </w:style>
  <w:style w:type="paragraph" w:customStyle="1" w:styleId="ZkladntextIMP">
    <w:name w:val="Základní text_IMP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paragraph" w:styleId="Zkladntextodsazen">
    <w:name w:val="Body Text Indent"/>
    <w:basedOn w:val="Normln"/>
    <w:pPr>
      <w:suppressAutoHyphens/>
      <w:spacing w:after="120"/>
      <w:ind w:left="283"/>
    </w:pPr>
  </w:style>
  <w:style w:type="character" w:customStyle="1" w:styleId="ZkladntextodsazenChar">
    <w:name w:val="Základní text odsazený Char"/>
    <w:basedOn w:val="Standardnpsmoodstavce"/>
  </w:style>
  <w:style w:type="character" w:styleId="Znakapoznpodarou">
    <w:name w:val="footnote reference"/>
    <w:rPr>
      <w:position w:val="0"/>
      <w:vertAlign w:val="superscript"/>
    </w:rPr>
  </w:style>
  <w:style w:type="character" w:customStyle="1" w:styleId="TextboduChar">
    <w:name w:val="Text bodu Char"/>
    <w:rPr>
      <w:sz w:val="24"/>
      <w:lang w:val="cs-CZ" w:eastAsia="cs-CZ" w:bidi="ar-SA"/>
    </w:rPr>
  </w:style>
  <w:style w:type="character" w:styleId="Zdraznn">
    <w:name w:val="Emphasis"/>
    <w:basedOn w:val="Standardnpsmoodstavce"/>
    <w:rPr>
      <w:i/>
      <w:iCs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customStyle="1" w:styleId="Default">
    <w:name w:val="Default"/>
    <w:pPr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customStyle="1" w:styleId="l21">
    <w:name w:val="l21"/>
    <w:basedOn w:val="Normln"/>
    <w:pPr>
      <w:suppressAutoHyphens/>
      <w:jc w:val="both"/>
    </w:pPr>
    <w:rPr>
      <w:sz w:val="24"/>
      <w:szCs w:val="24"/>
    </w:rPr>
  </w:style>
  <w:style w:type="character" w:styleId="PromnnHTML">
    <w:name w:val="HTML Variable"/>
    <w:basedOn w:val="Standardnpsmoodstavce"/>
    <w:rPr>
      <w:b/>
      <w:bCs/>
      <w:i w:val="0"/>
      <w:iCs w:val="0"/>
    </w:rPr>
  </w:style>
  <w:style w:type="paragraph" w:customStyle="1" w:styleId="l31">
    <w:name w:val="l31"/>
    <w:basedOn w:val="Normln"/>
    <w:pPr>
      <w:suppressAutoHyphens/>
      <w:jc w:val="both"/>
    </w:pPr>
    <w:rPr>
      <w:sz w:val="24"/>
      <w:szCs w:val="24"/>
    </w:rPr>
  </w:style>
  <w:style w:type="paragraph" w:customStyle="1" w:styleId="Seznamoslovan1">
    <w:name w:val="Seznam očíslovaný~~"/>
    <w:basedOn w:val="Normln"/>
    <w:pPr>
      <w:suppressAutoHyphens/>
      <w:overflowPunct w:val="0"/>
      <w:autoSpaceDE w:val="0"/>
      <w:spacing w:line="228" w:lineRule="auto"/>
      <w:jc w:val="both"/>
      <w:textAlignment w:val="baseline"/>
    </w:pPr>
    <w:rPr>
      <w:sz w:val="24"/>
    </w:rPr>
  </w:style>
  <w:style w:type="paragraph" w:customStyle="1" w:styleId="normlnimp0">
    <w:name w:val="normlnimp"/>
    <w:basedOn w:val="Normln"/>
    <w:pPr>
      <w:suppressAutoHyphens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Nadpis3Char">
    <w:name w:val="Nadpis 3 Char"/>
    <w:basedOn w:val="Standardnpsmoodstavce"/>
    <w:rPr>
      <w:rFonts w:ascii="Cambria" w:eastAsia="Times New Roman" w:hAnsi="Cambria"/>
      <w:b/>
      <w:bCs/>
      <w:sz w:val="26"/>
      <w:szCs w:val="26"/>
    </w:rPr>
  </w:style>
  <w:style w:type="character" w:customStyle="1" w:styleId="Nadpis7Char">
    <w:name w:val="Nadpis 7 Char"/>
    <w:basedOn w:val="Standardnpsmoodstavce"/>
    <w:rPr>
      <w:rFonts w:ascii="Cambria" w:eastAsia="Times New Roman" w:hAnsi="Cambria"/>
      <w:i/>
      <w:iCs/>
      <w:color w:val="243F60"/>
      <w:sz w:val="24"/>
    </w:rPr>
  </w:style>
  <w:style w:type="character" w:customStyle="1" w:styleId="Nadpis8Char">
    <w:name w:val="Nadpis 8 Char"/>
    <w:basedOn w:val="Standardnpsmoodstavce"/>
    <w:rPr>
      <w:rFonts w:ascii="Cambria" w:eastAsia="Times New Roman" w:hAnsi="Cambria"/>
      <w:color w:val="272727"/>
      <w:sz w:val="21"/>
      <w:szCs w:val="21"/>
    </w:rPr>
  </w:style>
  <w:style w:type="character" w:customStyle="1" w:styleId="Nadpis9Char">
    <w:name w:val="Nadpis 9 Char"/>
    <w:basedOn w:val="Standardnpsmoodstavce"/>
    <w:rPr>
      <w:rFonts w:ascii="Cambria" w:eastAsia="Times New Roman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pPr>
      <w:keepNext/>
      <w:keepLines/>
      <w:suppressAutoHyphens/>
      <w:spacing w:before="240"/>
      <w:jc w:val="center"/>
      <w:outlineLvl w:val="5"/>
    </w:pPr>
    <w:rPr>
      <w:rFonts w:ascii="Calibri" w:eastAsia="Calibri" w:hAnsi="Calibri"/>
      <w:sz w:val="24"/>
    </w:rPr>
  </w:style>
  <w:style w:type="paragraph" w:customStyle="1" w:styleId="lnek">
    <w:name w:val="Článek"/>
    <w:basedOn w:val="Normln"/>
    <w:next w:val="Textodstavce"/>
    <w:pPr>
      <w:keepNext/>
      <w:keepLines/>
      <w:suppressAutoHyphens/>
      <w:spacing w:before="240"/>
      <w:jc w:val="center"/>
      <w:outlineLvl w:val="5"/>
    </w:pPr>
    <w:rPr>
      <w:sz w:val="24"/>
    </w:rPr>
  </w:style>
  <w:style w:type="paragraph" w:styleId="Prosttext">
    <w:name w:val="Plain Text"/>
    <w:basedOn w:val="Normln"/>
    <w:pPr>
      <w:suppressAutoHyphens/>
    </w:pPr>
    <w:rPr>
      <w:szCs w:val="21"/>
    </w:rPr>
  </w:style>
  <w:style w:type="character" w:customStyle="1" w:styleId="ProsttextChar">
    <w:name w:val="Prostý text Char"/>
    <w:basedOn w:val="Standardnpsmoodstavce"/>
    <w:rPr>
      <w:sz w:val="22"/>
      <w:szCs w:val="21"/>
      <w:lang w:eastAsia="en-US"/>
    </w:rPr>
  </w:style>
  <w:style w:type="character" w:customStyle="1" w:styleId="s30">
    <w:name w:val="s30"/>
    <w:basedOn w:val="Standardnpsmoodstavce"/>
  </w:style>
  <w:style w:type="character" w:customStyle="1" w:styleId="s31">
    <w:name w:val="s31"/>
    <w:basedOn w:val="Standardnpsmoodstavce"/>
  </w:style>
  <w:style w:type="character" w:customStyle="1" w:styleId="Nadpis4Char">
    <w:name w:val="Nadpis 4 Char"/>
    <w:basedOn w:val="Standardnpsmoodstavce"/>
    <w:rPr>
      <w:rFonts w:ascii="Cambria" w:eastAsia="Times New Roman" w:hAnsi="Cambria" w:cs="Times New Roman"/>
      <w:i/>
      <w:iCs/>
      <w:color w:val="365F91"/>
      <w:sz w:val="22"/>
      <w:szCs w:val="22"/>
      <w:lang w:eastAsia="en-US"/>
    </w:rPr>
  </w:style>
  <w:style w:type="numbering" w:customStyle="1" w:styleId="LFO3">
    <w:name w:val="LFO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Lucka</dc:creator>
  <cp:lastModifiedBy>Bronislava Vorel Dohnalová</cp:lastModifiedBy>
  <cp:revision>2</cp:revision>
  <cp:lastPrinted>2023-09-14T06:41:00Z</cp:lastPrinted>
  <dcterms:created xsi:type="dcterms:W3CDTF">2026-01-07T16:02:00Z</dcterms:created>
  <dcterms:modified xsi:type="dcterms:W3CDTF">2026-01-07T16:02:00Z</dcterms:modified>
</cp:coreProperties>
</file>