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B1" w:rsidRPr="00744602" w:rsidRDefault="00340FB1" w:rsidP="003E2D73">
      <w:pPr>
        <w:pStyle w:val="Default"/>
        <w:jc w:val="both"/>
        <w:rPr>
          <w:rFonts w:ascii="Arial" w:hAnsi="Arial" w:cs="Arial"/>
          <w:b/>
          <w:u w:val="single"/>
        </w:rPr>
      </w:pPr>
    </w:p>
    <w:p w:rsidR="00B44AE9" w:rsidRDefault="00B44AE9" w:rsidP="00B44AE9">
      <w:pPr>
        <w:jc w:val="center"/>
        <w:rPr>
          <w:rFonts w:ascii="Arial" w:hAnsi="Arial" w:cs="Arial"/>
          <w:b/>
          <w:sz w:val="28"/>
          <w:szCs w:val="28"/>
        </w:rPr>
      </w:pPr>
    </w:p>
    <w:p w:rsidR="00B44AE9" w:rsidRDefault="00B44AE9" w:rsidP="00B44AE9">
      <w:pPr>
        <w:jc w:val="center"/>
        <w:rPr>
          <w:rFonts w:ascii="Arial" w:hAnsi="Arial" w:cs="Arial"/>
          <w:b/>
          <w:sz w:val="28"/>
          <w:szCs w:val="28"/>
        </w:rPr>
      </w:pPr>
      <w:r w:rsidRPr="00D9005B">
        <w:rPr>
          <w:rFonts w:ascii="Arial" w:hAnsi="Arial" w:cs="Arial"/>
          <w:b/>
          <w:sz w:val="28"/>
          <w:szCs w:val="28"/>
        </w:rPr>
        <w:t>Obecně závazná vyhláška města Orlov</w:t>
      </w:r>
      <w:r w:rsidR="00E20941">
        <w:rPr>
          <w:rFonts w:ascii="Arial" w:hAnsi="Arial" w:cs="Arial"/>
          <w:b/>
          <w:sz w:val="28"/>
          <w:szCs w:val="28"/>
        </w:rPr>
        <w:t>á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9005B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</w:t>
      </w:r>
      <w:r w:rsidRPr="00D9005B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18</w:t>
      </w:r>
    </w:p>
    <w:p w:rsidR="00B44AE9" w:rsidRPr="00D9005B" w:rsidRDefault="00B44AE9" w:rsidP="00B44AE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regulaci provozování hazardních her</w:t>
      </w:r>
    </w:p>
    <w:p w:rsidR="003E2D73" w:rsidRPr="00744602" w:rsidRDefault="003E2D73" w:rsidP="003E2D73">
      <w:pPr>
        <w:pStyle w:val="Default"/>
        <w:jc w:val="both"/>
        <w:rPr>
          <w:rFonts w:ascii="Arial" w:hAnsi="Arial" w:cs="Arial"/>
        </w:rPr>
      </w:pPr>
    </w:p>
    <w:p w:rsidR="003E2D73" w:rsidRDefault="003E2D73" w:rsidP="003E2D73">
      <w:pPr>
        <w:pStyle w:val="Default"/>
        <w:jc w:val="both"/>
        <w:rPr>
          <w:rFonts w:ascii="Arial" w:hAnsi="Arial" w:cs="Arial"/>
        </w:rPr>
      </w:pPr>
    </w:p>
    <w:p w:rsidR="00057227" w:rsidRPr="00744602" w:rsidRDefault="00057227" w:rsidP="003E2D73">
      <w:pPr>
        <w:pStyle w:val="Default"/>
        <w:jc w:val="both"/>
        <w:rPr>
          <w:rFonts w:ascii="Arial" w:hAnsi="Arial" w:cs="Arial"/>
        </w:rPr>
      </w:pPr>
    </w:p>
    <w:p w:rsidR="003E2D73" w:rsidRPr="00340FB1" w:rsidRDefault="003E2D73" w:rsidP="003E2D7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0FB1">
        <w:rPr>
          <w:rFonts w:ascii="Arial" w:hAnsi="Arial" w:cs="Arial"/>
          <w:sz w:val="22"/>
          <w:szCs w:val="22"/>
        </w:rPr>
        <w:t>Zastupitelstvo města Orlová se na svém zasedání dne</w:t>
      </w:r>
      <w:r w:rsidR="00A02E0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2E07">
        <w:rPr>
          <w:rFonts w:ascii="Arial" w:hAnsi="Arial" w:cs="Arial"/>
          <w:sz w:val="22"/>
          <w:szCs w:val="22"/>
        </w:rPr>
        <w:t>17.09.2018</w:t>
      </w:r>
      <w:proofErr w:type="gramEnd"/>
      <w:r w:rsidRPr="00340FB1">
        <w:rPr>
          <w:rFonts w:ascii="Arial" w:hAnsi="Arial" w:cs="Arial"/>
          <w:sz w:val="22"/>
          <w:szCs w:val="22"/>
        </w:rPr>
        <w:t xml:space="preserve"> usnesením č. </w:t>
      </w:r>
      <w:r w:rsidR="00A02E07">
        <w:rPr>
          <w:rFonts w:ascii="Arial" w:hAnsi="Arial" w:cs="Arial"/>
          <w:sz w:val="22"/>
          <w:szCs w:val="22"/>
        </w:rPr>
        <w:t>649/31</w:t>
      </w:r>
      <w:r w:rsidR="007431A5">
        <w:rPr>
          <w:rFonts w:ascii="Arial" w:hAnsi="Arial" w:cs="Arial"/>
          <w:sz w:val="22"/>
          <w:szCs w:val="22"/>
        </w:rPr>
        <w:t xml:space="preserve"> </w:t>
      </w:r>
      <w:r w:rsidRPr="00340FB1">
        <w:rPr>
          <w:rFonts w:ascii="Arial" w:hAnsi="Arial" w:cs="Arial"/>
          <w:sz w:val="22"/>
          <w:szCs w:val="22"/>
        </w:rPr>
        <w:t xml:space="preserve"> usneslo vydat na základě ustanovení § 10 písm. a) a § 84 odst. 2 pís</w:t>
      </w:r>
      <w:r w:rsidR="00EC20A7">
        <w:rPr>
          <w:rFonts w:ascii="Arial" w:hAnsi="Arial" w:cs="Arial"/>
          <w:sz w:val="22"/>
          <w:szCs w:val="22"/>
        </w:rPr>
        <w:t>m. h) zákona č. 128/2000 Sb., o </w:t>
      </w:r>
      <w:r w:rsidRPr="00340FB1">
        <w:rPr>
          <w:rFonts w:ascii="Arial" w:hAnsi="Arial" w:cs="Arial"/>
          <w:sz w:val="22"/>
          <w:szCs w:val="22"/>
        </w:rPr>
        <w:t xml:space="preserve">obcích (obecní zřízení), ve znění pozdějších předpisů, a v souladu s ustanovením § 12 odst. 1 zákona č. 186/2016 Sb., o hazardních hrách, ve znění pozdějších předpisů, tuto obecně závaznou vyhlášku (dále jen „vyhláška“): </w:t>
      </w:r>
    </w:p>
    <w:p w:rsidR="003E2D73" w:rsidRPr="00744602" w:rsidRDefault="003E2D73" w:rsidP="003E2D73">
      <w:pPr>
        <w:pStyle w:val="Default"/>
        <w:jc w:val="both"/>
        <w:rPr>
          <w:rFonts w:ascii="Arial" w:hAnsi="Arial" w:cs="Arial"/>
        </w:rPr>
      </w:pPr>
    </w:p>
    <w:p w:rsidR="00744602" w:rsidRDefault="00744602" w:rsidP="004356F7">
      <w:pPr>
        <w:pStyle w:val="Default"/>
        <w:jc w:val="center"/>
        <w:rPr>
          <w:rFonts w:ascii="Arial" w:hAnsi="Arial" w:cs="Arial"/>
        </w:rPr>
      </w:pPr>
    </w:p>
    <w:p w:rsidR="002D74B1" w:rsidRDefault="002D74B1" w:rsidP="004356F7">
      <w:pPr>
        <w:pStyle w:val="Default"/>
        <w:jc w:val="center"/>
        <w:rPr>
          <w:rFonts w:ascii="Arial" w:hAnsi="Arial" w:cs="Arial"/>
        </w:rPr>
      </w:pPr>
    </w:p>
    <w:p w:rsidR="003E2D73" w:rsidRPr="00340FB1" w:rsidRDefault="003E2D73" w:rsidP="004356F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40FB1">
        <w:rPr>
          <w:rFonts w:ascii="Arial" w:hAnsi="Arial" w:cs="Arial"/>
          <w:sz w:val="22"/>
          <w:szCs w:val="22"/>
        </w:rPr>
        <w:t>Článek 1</w:t>
      </w:r>
    </w:p>
    <w:p w:rsidR="003E2D73" w:rsidRPr="00340FB1" w:rsidRDefault="003E2D73" w:rsidP="004356F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40FB1">
        <w:rPr>
          <w:rFonts w:ascii="Arial" w:hAnsi="Arial" w:cs="Arial"/>
          <w:sz w:val="22"/>
          <w:szCs w:val="22"/>
        </w:rPr>
        <w:t>Předmět a cíl vyhlášky</w:t>
      </w:r>
    </w:p>
    <w:p w:rsidR="003E2D73" w:rsidRPr="00744602" w:rsidRDefault="003E2D73" w:rsidP="003E2D73">
      <w:pPr>
        <w:pStyle w:val="Default"/>
        <w:jc w:val="both"/>
        <w:rPr>
          <w:rFonts w:ascii="Arial" w:hAnsi="Arial" w:cs="Arial"/>
        </w:rPr>
      </w:pPr>
    </w:p>
    <w:p w:rsidR="004356F7" w:rsidRPr="00340FB1" w:rsidRDefault="003E2D73" w:rsidP="002D74B1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40FB1">
        <w:rPr>
          <w:rFonts w:ascii="Arial" w:hAnsi="Arial" w:cs="Arial"/>
          <w:sz w:val="22"/>
          <w:szCs w:val="22"/>
        </w:rPr>
        <w:t>Předmětem vyhlášky je regulace a stanovení opatření k zabezpečení veřejn</w:t>
      </w:r>
      <w:r w:rsidR="00EC20A7">
        <w:rPr>
          <w:rFonts w:ascii="Arial" w:hAnsi="Arial" w:cs="Arial"/>
          <w:sz w:val="22"/>
          <w:szCs w:val="22"/>
        </w:rPr>
        <w:t>ého pořádku a </w:t>
      </w:r>
      <w:r w:rsidRPr="00340FB1">
        <w:rPr>
          <w:rFonts w:ascii="Arial" w:hAnsi="Arial" w:cs="Arial"/>
          <w:sz w:val="22"/>
          <w:szCs w:val="22"/>
        </w:rPr>
        <w:t>k ochraně dobrých mravů, bezpečnosti, zdraví a majetku v souvislosti s provozováním hazardních her na území města</w:t>
      </w:r>
      <w:r w:rsidR="004356F7" w:rsidRPr="00340FB1">
        <w:rPr>
          <w:rFonts w:ascii="Arial" w:hAnsi="Arial" w:cs="Arial"/>
          <w:sz w:val="22"/>
          <w:szCs w:val="22"/>
        </w:rPr>
        <w:t xml:space="preserve"> Orlová</w:t>
      </w:r>
      <w:r w:rsidR="003147A0" w:rsidRPr="00340FB1">
        <w:rPr>
          <w:rFonts w:ascii="Arial" w:hAnsi="Arial" w:cs="Arial"/>
          <w:sz w:val="22"/>
          <w:szCs w:val="22"/>
        </w:rPr>
        <w:t>, čímž bude naplněn záměr města Orlová postupně redukovat počet provozoven hazardních her na svém území.</w:t>
      </w:r>
    </w:p>
    <w:p w:rsidR="00744602" w:rsidRPr="00340FB1" w:rsidRDefault="00744602" w:rsidP="00744602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3E2D73" w:rsidRPr="00340FB1" w:rsidRDefault="003E2D73" w:rsidP="003E2D73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40FB1">
        <w:rPr>
          <w:rFonts w:ascii="Arial" w:hAnsi="Arial" w:cs="Arial"/>
          <w:sz w:val="22"/>
          <w:szCs w:val="22"/>
        </w:rPr>
        <w:t>Cílem vyhlášky je omezení společenských rizik vyplývajících z provozování hazardních her, zejména zvýšení ochrany dětí, mladistvých, snadno ovlivnitelných a sociálně slabých osob před škodlivými a nebezpečnými dopady hraní hazardních her, které mohou ve svých důsledcích vést k činnostem narušujícím veřejný pořádek, zejména pokojné soužití občanů a klidný spánek, či být v rozporu s dobrými mravy, ochranou bezpečnosti, zdraví a majetku.</w:t>
      </w:r>
    </w:p>
    <w:p w:rsidR="004356F7" w:rsidRPr="00744602" w:rsidRDefault="004356F7" w:rsidP="003E2D73">
      <w:pPr>
        <w:pStyle w:val="Default"/>
        <w:jc w:val="both"/>
        <w:rPr>
          <w:rFonts w:ascii="Arial" w:hAnsi="Arial" w:cs="Arial"/>
        </w:rPr>
      </w:pPr>
    </w:p>
    <w:p w:rsidR="00744602" w:rsidRDefault="00744602" w:rsidP="004356F7">
      <w:pPr>
        <w:pStyle w:val="Default"/>
        <w:jc w:val="center"/>
        <w:rPr>
          <w:rFonts w:ascii="Arial" w:hAnsi="Arial" w:cs="Arial"/>
        </w:rPr>
      </w:pPr>
    </w:p>
    <w:p w:rsidR="004356F7" w:rsidRPr="00340FB1" w:rsidRDefault="004356F7" w:rsidP="004356F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40FB1">
        <w:rPr>
          <w:rFonts w:ascii="Arial" w:hAnsi="Arial" w:cs="Arial"/>
          <w:sz w:val="22"/>
          <w:szCs w:val="22"/>
        </w:rPr>
        <w:t>Článek 2</w:t>
      </w:r>
    </w:p>
    <w:p w:rsidR="004356F7" w:rsidRPr="00340FB1" w:rsidRDefault="004356F7" w:rsidP="004356F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40FB1">
        <w:rPr>
          <w:rFonts w:ascii="Arial" w:hAnsi="Arial" w:cs="Arial"/>
          <w:sz w:val="22"/>
          <w:szCs w:val="22"/>
        </w:rPr>
        <w:t>Povolení provozování</w:t>
      </w:r>
    </w:p>
    <w:p w:rsidR="004356F7" w:rsidRPr="00744602" w:rsidRDefault="004356F7" w:rsidP="003E2D73">
      <w:pPr>
        <w:pStyle w:val="Default"/>
        <w:jc w:val="both"/>
        <w:rPr>
          <w:rFonts w:ascii="Arial" w:hAnsi="Arial" w:cs="Arial"/>
        </w:rPr>
      </w:pPr>
    </w:p>
    <w:p w:rsidR="004356F7" w:rsidRPr="00340FB1" w:rsidRDefault="004356F7" w:rsidP="004356F7">
      <w:pPr>
        <w:pStyle w:val="Defaul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40FB1">
        <w:rPr>
          <w:rFonts w:ascii="Arial" w:hAnsi="Arial" w:cs="Arial"/>
          <w:sz w:val="22"/>
          <w:szCs w:val="22"/>
        </w:rPr>
        <w:t xml:space="preserve">Bingo, technickou hru a živou hru (dále jen „hazardní hry“) nelze provozovat v objektech nacházejících se v ochranném pásmu historického centra města, vymezeném v příloze </w:t>
      </w:r>
      <w:r w:rsidR="00340FB1">
        <w:rPr>
          <w:rFonts w:ascii="Arial" w:hAnsi="Arial" w:cs="Arial"/>
          <w:sz w:val="22"/>
          <w:szCs w:val="22"/>
        </w:rPr>
        <w:t xml:space="preserve">č. 1 </w:t>
      </w:r>
      <w:r w:rsidRPr="00340FB1">
        <w:rPr>
          <w:rFonts w:ascii="Arial" w:hAnsi="Arial" w:cs="Arial"/>
          <w:sz w:val="22"/>
          <w:szCs w:val="22"/>
        </w:rPr>
        <w:t>této vyhlášky.</w:t>
      </w:r>
    </w:p>
    <w:p w:rsidR="00744602" w:rsidRPr="00340FB1" w:rsidRDefault="00744602" w:rsidP="00744602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744602" w:rsidRPr="00340FB1" w:rsidRDefault="004356F7" w:rsidP="00744602">
      <w:pPr>
        <w:pStyle w:val="Defaul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40FB1">
        <w:rPr>
          <w:rFonts w:ascii="Arial" w:hAnsi="Arial" w:cs="Arial"/>
          <w:sz w:val="22"/>
          <w:szCs w:val="22"/>
        </w:rPr>
        <w:t xml:space="preserve">Hazardní hry lze na území města Orlová provozovat pouze v budovách nacházejících se mimo okruh </w:t>
      </w:r>
      <w:proofErr w:type="spellStart"/>
      <w:r w:rsidR="0094001B">
        <w:rPr>
          <w:rFonts w:ascii="Arial" w:hAnsi="Arial" w:cs="Arial"/>
          <w:sz w:val="22"/>
          <w:szCs w:val="22"/>
        </w:rPr>
        <w:t>pochozí</w:t>
      </w:r>
      <w:proofErr w:type="spellEnd"/>
      <w:r w:rsidR="0094001B">
        <w:rPr>
          <w:rFonts w:ascii="Arial" w:hAnsi="Arial" w:cs="Arial"/>
          <w:sz w:val="22"/>
          <w:szCs w:val="22"/>
        </w:rPr>
        <w:t xml:space="preserve"> </w:t>
      </w:r>
      <w:r w:rsidRPr="00340FB1">
        <w:rPr>
          <w:rFonts w:ascii="Arial" w:hAnsi="Arial" w:cs="Arial"/>
          <w:sz w:val="22"/>
          <w:szCs w:val="22"/>
        </w:rPr>
        <w:t>vzdálenosti do 100 metrů od hlavního vchodu</w:t>
      </w:r>
      <w:r w:rsidR="007F759A" w:rsidRPr="00340FB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40FB1">
        <w:rPr>
          <w:rFonts w:ascii="Arial" w:hAnsi="Arial" w:cs="Arial"/>
          <w:sz w:val="22"/>
          <w:szCs w:val="22"/>
        </w:rPr>
        <w:t xml:space="preserve"> budov škol</w:t>
      </w:r>
      <w:r w:rsidR="00B23024" w:rsidRPr="00340FB1">
        <w:rPr>
          <w:rFonts w:ascii="Arial" w:hAnsi="Arial" w:cs="Arial"/>
          <w:sz w:val="22"/>
          <w:szCs w:val="22"/>
        </w:rPr>
        <w:t xml:space="preserve"> a </w:t>
      </w:r>
      <w:r w:rsidRPr="00340FB1">
        <w:rPr>
          <w:rFonts w:ascii="Arial" w:hAnsi="Arial" w:cs="Arial"/>
          <w:sz w:val="22"/>
          <w:szCs w:val="22"/>
        </w:rPr>
        <w:t>školských zařízení, zařízení sociálních služeb, významných zdravotnických zařízení s vysokou koncentrací osob (nemocnice, polikliniky), kostelů a církevních zařízení</w:t>
      </w:r>
      <w:r w:rsidR="0094001B">
        <w:rPr>
          <w:rFonts w:ascii="Arial" w:hAnsi="Arial" w:cs="Arial"/>
          <w:sz w:val="22"/>
          <w:szCs w:val="22"/>
        </w:rPr>
        <w:t>.</w:t>
      </w:r>
    </w:p>
    <w:p w:rsidR="004356F7" w:rsidRPr="00744602" w:rsidRDefault="004356F7" w:rsidP="00744602">
      <w:pPr>
        <w:pStyle w:val="Default"/>
        <w:jc w:val="both"/>
        <w:rPr>
          <w:rFonts w:ascii="Arial" w:hAnsi="Arial" w:cs="Arial"/>
        </w:rPr>
      </w:pPr>
    </w:p>
    <w:p w:rsidR="00744602" w:rsidRPr="00340FB1" w:rsidRDefault="00E4771C" w:rsidP="00340FB1">
      <w:pPr>
        <w:pStyle w:val="Defaul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Místa uvedená v</w:t>
      </w:r>
      <w:r w:rsidR="00340FB1" w:rsidRPr="00340FB1">
        <w:rPr>
          <w:rFonts w:ascii="Arial" w:hAnsi="Arial" w:cs="Arial"/>
          <w:sz w:val="22"/>
          <w:szCs w:val="22"/>
        </w:rPr>
        <w:t xml:space="preserve"> příloze č. 2 </w:t>
      </w:r>
      <w:r>
        <w:rPr>
          <w:rFonts w:ascii="Arial" w:hAnsi="Arial" w:cs="Arial"/>
          <w:sz w:val="22"/>
          <w:szCs w:val="22"/>
        </w:rPr>
        <w:t xml:space="preserve">této vyhlášky </w:t>
      </w:r>
      <w:r w:rsidR="00340FB1" w:rsidRPr="00340FB1">
        <w:rPr>
          <w:rFonts w:ascii="Arial" w:hAnsi="Arial" w:cs="Arial"/>
          <w:sz w:val="22"/>
          <w:szCs w:val="22"/>
        </w:rPr>
        <w:t xml:space="preserve">odpovídají podmínkám </w:t>
      </w:r>
      <w:r>
        <w:rPr>
          <w:rFonts w:ascii="Arial" w:hAnsi="Arial" w:cs="Arial"/>
          <w:sz w:val="22"/>
          <w:szCs w:val="22"/>
        </w:rPr>
        <w:t>uvedeným</w:t>
      </w:r>
      <w:r w:rsidR="00340FB1" w:rsidRPr="00340FB1">
        <w:rPr>
          <w:rFonts w:ascii="Arial" w:hAnsi="Arial" w:cs="Arial"/>
          <w:sz w:val="22"/>
          <w:szCs w:val="22"/>
        </w:rPr>
        <w:t xml:space="preserve"> v</w:t>
      </w:r>
      <w:r w:rsidR="00340FB1">
        <w:rPr>
          <w:rFonts w:ascii="Arial" w:hAnsi="Arial" w:cs="Arial"/>
          <w:sz w:val="22"/>
          <w:szCs w:val="22"/>
        </w:rPr>
        <w:t> </w:t>
      </w:r>
      <w:r w:rsidR="00340FB1" w:rsidRPr="00340FB1">
        <w:rPr>
          <w:rFonts w:ascii="Arial" w:hAnsi="Arial" w:cs="Arial"/>
          <w:sz w:val="22"/>
          <w:szCs w:val="22"/>
        </w:rPr>
        <w:t>odst</w:t>
      </w:r>
      <w:r w:rsidR="00340FB1">
        <w:rPr>
          <w:rFonts w:ascii="Arial" w:hAnsi="Arial" w:cs="Arial"/>
          <w:sz w:val="22"/>
          <w:szCs w:val="22"/>
        </w:rPr>
        <w:t>. 1</w:t>
      </w:r>
      <w:r w:rsidR="00340FB1" w:rsidRPr="00340FB1">
        <w:rPr>
          <w:rFonts w:ascii="Arial" w:hAnsi="Arial" w:cs="Arial"/>
          <w:sz w:val="22"/>
          <w:szCs w:val="22"/>
        </w:rPr>
        <w:t xml:space="preserve"> a </w:t>
      </w:r>
      <w:r w:rsidR="00340FB1">
        <w:rPr>
          <w:rFonts w:ascii="Arial" w:hAnsi="Arial" w:cs="Arial"/>
          <w:sz w:val="22"/>
          <w:szCs w:val="22"/>
        </w:rPr>
        <w:t xml:space="preserve">2. </w:t>
      </w:r>
    </w:p>
    <w:p w:rsidR="00340FB1" w:rsidRPr="00744602" w:rsidRDefault="00340FB1" w:rsidP="003E2D73">
      <w:pPr>
        <w:pStyle w:val="Default"/>
        <w:jc w:val="both"/>
        <w:rPr>
          <w:rFonts w:ascii="Arial" w:hAnsi="Arial" w:cs="Arial"/>
        </w:rPr>
      </w:pPr>
    </w:p>
    <w:p w:rsidR="00340FB1" w:rsidRDefault="00340FB1" w:rsidP="004356F7">
      <w:pPr>
        <w:pStyle w:val="Default"/>
        <w:jc w:val="center"/>
        <w:rPr>
          <w:rFonts w:ascii="Arial" w:hAnsi="Arial" w:cs="Arial"/>
        </w:rPr>
      </w:pPr>
    </w:p>
    <w:p w:rsidR="0094001B" w:rsidRDefault="0094001B" w:rsidP="004356F7">
      <w:pPr>
        <w:pStyle w:val="Default"/>
        <w:jc w:val="center"/>
        <w:rPr>
          <w:rFonts w:ascii="Arial" w:hAnsi="Arial" w:cs="Arial"/>
        </w:rPr>
      </w:pPr>
    </w:p>
    <w:p w:rsidR="004356F7" w:rsidRPr="00340FB1" w:rsidRDefault="004356F7" w:rsidP="004356F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40FB1">
        <w:rPr>
          <w:rFonts w:ascii="Arial" w:hAnsi="Arial" w:cs="Arial"/>
          <w:sz w:val="22"/>
          <w:szCs w:val="22"/>
        </w:rPr>
        <w:t>Článek 3</w:t>
      </w:r>
    </w:p>
    <w:p w:rsidR="004356F7" w:rsidRPr="00340FB1" w:rsidRDefault="004356F7" w:rsidP="004356F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40FB1">
        <w:rPr>
          <w:rFonts w:ascii="Arial" w:hAnsi="Arial" w:cs="Arial"/>
          <w:sz w:val="22"/>
          <w:szCs w:val="22"/>
        </w:rPr>
        <w:t>Přechodné ustanovení</w:t>
      </w:r>
    </w:p>
    <w:p w:rsidR="004356F7" w:rsidRPr="00340FB1" w:rsidRDefault="004356F7" w:rsidP="003E2D7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40FB1" w:rsidRDefault="0094001B" w:rsidP="00340FB1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Hazardní hry </w:t>
      </w:r>
      <w:r w:rsidR="00340FB1">
        <w:rPr>
          <w:rFonts w:ascii="Arial" w:hAnsi="Arial" w:cs="Arial"/>
          <w:bCs/>
          <w:iCs/>
          <w:sz w:val="22"/>
          <w:szCs w:val="22"/>
        </w:rPr>
        <w:t xml:space="preserve">povolené přede dnem nabytí účinnosti této vyhlášky lze provozovat na místech </w:t>
      </w:r>
      <w:r>
        <w:rPr>
          <w:rFonts w:ascii="Arial" w:hAnsi="Arial" w:cs="Arial"/>
          <w:bCs/>
          <w:iCs/>
          <w:sz w:val="22"/>
          <w:szCs w:val="22"/>
        </w:rPr>
        <w:t xml:space="preserve">nesplňující podmínky dle čl. 2 odst. 1 a 2 </w:t>
      </w:r>
      <w:r w:rsidR="00340FB1">
        <w:rPr>
          <w:rFonts w:ascii="Arial" w:hAnsi="Arial" w:cs="Arial"/>
          <w:bCs/>
          <w:iCs/>
          <w:sz w:val="22"/>
          <w:szCs w:val="22"/>
        </w:rPr>
        <w:t xml:space="preserve">nejdéle do doby platnosti vydaného povolení. </w:t>
      </w:r>
    </w:p>
    <w:p w:rsidR="00744602" w:rsidRPr="00340FB1" w:rsidRDefault="00744602" w:rsidP="003147A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744602" w:rsidRPr="00340FB1" w:rsidRDefault="00744602" w:rsidP="0074460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94001B" w:rsidRDefault="0094001B" w:rsidP="0074460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744602" w:rsidRPr="00340FB1" w:rsidRDefault="00744602" w:rsidP="0074460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340FB1">
        <w:rPr>
          <w:rFonts w:ascii="Arial" w:hAnsi="Arial" w:cs="Arial"/>
          <w:color w:val="auto"/>
          <w:sz w:val="22"/>
          <w:szCs w:val="22"/>
        </w:rPr>
        <w:t>Článek 4</w:t>
      </w:r>
    </w:p>
    <w:p w:rsidR="00744602" w:rsidRPr="00340FB1" w:rsidRDefault="00744602" w:rsidP="0074460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340FB1">
        <w:rPr>
          <w:rFonts w:ascii="Arial" w:hAnsi="Arial" w:cs="Arial"/>
          <w:color w:val="auto"/>
          <w:sz w:val="22"/>
          <w:szCs w:val="22"/>
        </w:rPr>
        <w:t>Účinnost</w:t>
      </w:r>
    </w:p>
    <w:p w:rsidR="00744602" w:rsidRPr="00340FB1" w:rsidRDefault="00744602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44602" w:rsidRPr="00340FB1" w:rsidRDefault="00744602" w:rsidP="00744602">
      <w:pPr>
        <w:rPr>
          <w:rFonts w:ascii="Arial" w:hAnsi="Arial" w:cs="Arial"/>
          <w:sz w:val="22"/>
          <w:szCs w:val="22"/>
        </w:rPr>
      </w:pPr>
      <w:r w:rsidRPr="00340FB1">
        <w:rPr>
          <w:rFonts w:ascii="Arial" w:hAnsi="Arial" w:cs="Arial"/>
          <w:sz w:val="22"/>
          <w:szCs w:val="22"/>
        </w:rPr>
        <w:t>Tato obecně závazná vyhláška nabývá účinnosti 15. dnem po dni vyhlášení.</w:t>
      </w:r>
    </w:p>
    <w:p w:rsidR="00744602" w:rsidRPr="00340FB1" w:rsidRDefault="00744602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44602" w:rsidRPr="00744602" w:rsidRDefault="00744602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44602" w:rsidRPr="00744602" w:rsidRDefault="00744602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E4771C" w:rsidRDefault="00E4771C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E4771C" w:rsidRDefault="00E4771C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E4771C" w:rsidRDefault="00E4771C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E4771C" w:rsidRDefault="00E4771C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E4771C" w:rsidRPr="00744602" w:rsidRDefault="00E4771C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44602" w:rsidRPr="00744602" w:rsidRDefault="00744602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744602" w:rsidRPr="00744602" w:rsidTr="0037338B">
        <w:trPr>
          <w:trHeight w:val="286"/>
          <w:jc w:val="center"/>
        </w:trPr>
        <w:tc>
          <w:tcPr>
            <w:tcW w:w="4605" w:type="dxa"/>
          </w:tcPr>
          <w:p w:rsidR="00744602" w:rsidRPr="00744602" w:rsidRDefault="00744602" w:rsidP="0037338B">
            <w:pPr>
              <w:jc w:val="center"/>
              <w:rPr>
                <w:rFonts w:ascii="Arial" w:hAnsi="Arial" w:cs="Arial"/>
              </w:rPr>
            </w:pPr>
            <w:r w:rsidRPr="00744602"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605" w:type="dxa"/>
          </w:tcPr>
          <w:p w:rsidR="00744602" w:rsidRPr="00744602" w:rsidRDefault="00744602" w:rsidP="0037338B">
            <w:pPr>
              <w:jc w:val="center"/>
              <w:rPr>
                <w:rFonts w:ascii="Arial" w:hAnsi="Arial" w:cs="Arial"/>
              </w:rPr>
            </w:pPr>
            <w:r w:rsidRPr="00744602">
              <w:rPr>
                <w:rFonts w:ascii="Arial" w:hAnsi="Arial" w:cs="Arial"/>
              </w:rPr>
              <w:t>……………………………….</w:t>
            </w:r>
          </w:p>
        </w:tc>
      </w:tr>
      <w:tr w:rsidR="00744602" w:rsidRPr="00744602" w:rsidTr="0037338B">
        <w:trPr>
          <w:jc w:val="center"/>
        </w:trPr>
        <w:tc>
          <w:tcPr>
            <w:tcW w:w="4605" w:type="dxa"/>
          </w:tcPr>
          <w:p w:rsidR="00744602" w:rsidRPr="00744602" w:rsidRDefault="00744602" w:rsidP="003733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602">
              <w:rPr>
                <w:rFonts w:ascii="Arial" w:hAnsi="Arial" w:cs="Arial"/>
                <w:sz w:val="22"/>
                <w:szCs w:val="22"/>
              </w:rPr>
              <w:t xml:space="preserve">Ing. Tomáš Kuča </w:t>
            </w:r>
            <w:r w:rsidR="00F56E5C">
              <w:rPr>
                <w:rFonts w:ascii="Arial" w:hAnsi="Arial" w:cs="Arial"/>
                <w:sz w:val="22"/>
                <w:szCs w:val="22"/>
              </w:rPr>
              <w:t>v.</w:t>
            </w:r>
            <w:r w:rsidR="001538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6E5C">
              <w:rPr>
                <w:rFonts w:ascii="Arial" w:hAnsi="Arial" w:cs="Arial"/>
                <w:sz w:val="22"/>
                <w:szCs w:val="22"/>
              </w:rPr>
              <w:t>r.</w:t>
            </w:r>
          </w:p>
          <w:p w:rsidR="00744602" w:rsidRPr="00744602" w:rsidRDefault="00744602" w:rsidP="003733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602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605" w:type="dxa"/>
          </w:tcPr>
          <w:p w:rsidR="00744602" w:rsidRPr="00744602" w:rsidRDefault="00744602" w:rsidP="003733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602">
              <w:rPr>
                <w:rFonts w:ascii="Arial" w:hAnsi="Arial" w:cs="Arial"/>
                <w:sz w:val="22"/>
                <w:szCs w:val="22"/>
              </w:rPr>
              <w:t xml:space="preserve">Ing. Petra </w:t>
            </w:r>
            <w:proofErr w:type="spellStart"/>
            <w:r w:rsidRPr="00744602">
              <w:rPr>
                <w:rFonts w:ascii="Arial" w:hAnsi="Arial" w:cs="Arial"/>
                <w:sz w:val="22"/>
                <w:szCs w:val="22"/>
              </w:rPr>
              <w:t>Jenčmionková</w:t>
            </w:r>
            <w:proofErr w:type="spellEnd"/>
            <w:r w:rsidR="00F56E5C">
              <w:rPr>
                <w:rFonts w:ascii="Arial" w:hAnsi="Arial" w:cs="Arial"/>
                <w:sz w:val="22"/>
                <w:szCs w:val="22"/>
              </w:rPr>
              <w:t xml:space="preserve"> v.</w:t>
            </w:r>
            <w:r w:rsidR="001538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6E5C">
              <w:rPr>
                <w:rFonts w:ascii="Arial" w:hAnsi="Arial" w:cs="Arial"/>
                <w:sz w:val="22"/>
                <w:szCs w:val="22"/>
              </w:rPr>
              <w:t>r.</w:t>
            </w:r>
          </w:p>
          <w:p w:rsidR="00744602" w:rsidRPr="00744602" w:rsidRDefault="00744602" w:rsidP="003733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602">
              <w:rPr>
                <w:rFonts w:ascii="Arial" w:hAnsi="Arial" w:cs="Arial"/>
                <w:sz w:val="22"/>
                <w:szCs w:val="22"/>
              </w:rPr>
              <w:t>místostarostka</w:t>
            </w:r>
          </w:p>
        </w:tc>
      </w:tr>
      <w:tr w:rsidR="00744602" w:rsidRPr="00744602" w:rsidTr="0037338B">
        <w:trPr>
          <w:jc w:val="center"/>
        </w:trPr>
        <w:tc>
          <w:tcPr>
            <w:tcW w:w="4605" w:type="dxa"/>
          </w:tcPr>
          <w:p w:rsidR="00744602" w:rsidRPr="00744602" w:rsidRDefault="00744602" w:rsidP="003733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744602" w:rsidRPr="00744602" w:rsidRDefault="00744602" w:rsidP="0037338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44602" w:rsidRPr="00744602" w:rsidRDefault="00744602" w:rsidP="00744602">
      <w:pPr>
        <w:rPr>
          <w:rFonts w:ascii="Arial" w:hAnsi="Arial" w:cs="Arial"/>
          <w:sz w:val="23"/>
          <w:szCs w:val="23"/>
        </w:rPr>
      </w:pPr>
    </w:p>
    <w:p w:rsidR="00744602" w:rsidRPr="00744602" w:rsidRDefault="00744602" w:rsidP="00744602">
      <w:pPr>
        <w:rPr>
          <w:rFonts w:ascii="Arial" w:hAnsi="Arial" w:cs="Arial"/>
          <w:sz w:val="23"/>
          <w:szCs w:val="23"/>
        </w:rPr>
      </w:pPr>
    </w:p>
    <w:p w:rsidR="00744602" w:rsidRPr="00744602" w:rsidRDefault="00744602" w:rsidP="00744602">
      <w:pPr>
        <w:rPr>
          <w:rFonts w:ascii="Arial" w:hAnsi="Arial" w:cs="Arial"/>
          <w:sz w:val="23"/>
          <w:szCs w:val="23"/>
        </w:rPr>
      </w:pPr>
    </w:p>
    <w:p w:rsidR="00744602" w:rsidRPr="00744602" w:rsidRDefault="00744602" w:rsidP="00744602">
      <w:pPr>
        <w:rPr>
          <w:rFonts w:ascii="Arial" w:hAnsi="Arial" w:cs="Arial"/>
          <w:sz w:val="23"/>
          <w:szCs w:val="23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A00B1" w:rsidRDefault="001A00B1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A00B1" w:rsidRDefault="001A00B1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A00B1" w:rsidRPr="00744602" w:rsidRDefault="001A00B1" w:rsidP="0074460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:rsidR="003147A0" w:rsidRPr="00744602" w:rsidRDefault="003147A0" w:rsidP="003E2D73">
      <w:pPr>
        <w:pStyle w:val="Default"/>
        <w:jc w:val="both"/>
        <w:rPr>
          <w:rFonts w:ascii="Arial" w:hAnsi="Arial" w:cs="Arial"/>
        </w:rPr>
      </w:pPr>
    </w:p>
    <w:p w:rsidR="00185F00" w:rsidRDefault="00185F00" w:rsidP="003E2D73">
      <w:pPr>
        <w:pStyle w:val="Default"/>
        <w:jc w:val="both"/>
        <w:rPr>
          <w:rFonts w:ascii="Arial" w:hAnsi="Arial" w:cs="Arial"/>
          <w:u w:val="single"/>
        </w:rPr>
      </w:pPr>
    </w:p>
    <w:p w:rsidR="00744602" w:rsidRDefault="00744602" w:rsidP="003E2D73">
      <w:pPr>
        <w:pStyle w:val="Default"/>
        <w:jc w:val="both"/>
        <w:rPr>
          <w:rFonts w:ascii="Arial" w:hAnsi="Arial" w:cs="Arial"/>
          <w:u w:val="single"/>
        </w:rPr>
      </w:pPr>
    </w:p>
    <w:p w:rsidR="00744602" w:rsidRDefault="00744602" w:rsidP="003E2D73">
      <w:pPr>
        <w:pStyle w:val="Default"/>
        <w:jc w:val="both"/>
        <w:rPr>
          <w:rFonts w:ascii="Arial" w:hAnsi="Arial" w:cs="Arial"/>
          <w:u w:val="single"/>
        </w:rPr>
      </w:pPr>
    </w:p>
    <w:p w:rsidR="00744602" w:rsidRDefault="00744602" w:rsidP="003E2D73">
      <w:pPr>
        <w:pStyle w:val="Default"/>
        <w:jc w:val="both"/>
        <w:rPr>
          <w:rFonts w:ascii="Arial" w:hAnsi="Arial" w:cs="Arial"/>
          <w:u w:val="single"/>
        </w:rPr>
      </w:pPr>
    </w:p>
    <w:p w:rsidR="00744602" w:rsidRDefault="00744602" w:rsidP="003E2D73">
      <w:pPr>
        <w:pStyle w:val="Default"/>
        <w:jc w:val="both"/>
        <w:rPr>
          <w:rFonts w:ascii="Arial" w:hAnsi="Arial" w:cs="Arial"/>
          <w:u w:val="single"/>
        </w:rPr>
      </w:pPr>
    </w:p>
    <w:p w:rsidR="00744602" w:rsidRDefault="00744602" w:rsidP="003E2D73">
      <w:pPr>
        <w:pStyle w:val="Default"/>
        <w:jc w:val="both"/>
        <w:rPr>
          <w:rFonts w:ascii="Arial" w:hAnsi="Arial" w:cs="Arial"/>
          <w:u w:val="single"/>
        </w:rPr>
      </w:pPr>
    </w:p>
    <w:p w:rsidR="00744602" w:rsidRDefault="00744602" w:rsidP="003E2D73">
      <w:pPr>
        <w:pStyle w:val="Default"/>
        <w:jc w:val="both"/>
        <w:rPr>
          <w:rFonts w:ascii="Arial" w:hAnsi="Arial" w:cs="Arial"/>
          <w:u w:val="single"/>
        </w:rPr>
      </w:pPr>
    </w:p>
    <w:p w:rsidR="00744602" w:rsidRDefault="00744602" w:rsidP="003E2D73">
      <w:pPr>
        <w:pStyle w:val="Default"/>
        <w:jc w:val="both"/>
        <w:rPr>
          <w:rFonts w:ascii="Arial" w:hAnsi="Arial" w:cs="Arial"/>
          <w:u w:val="single"/>
        </w:rPr>
      </w:pPr>
    </w:p>
    <w:p w:rsidR="00744602" w:rsidRDefault="00744602" w:rsidP="003E2D73">
      <w:pPr>
        <w:pStyle w:val="Default"/>
        <w:jc w:val="both"/>
        <w:rPr>
          <w:rFonts w:ascii="Arial" w:hAnsi="Arial" w:cs="Arial"/>
          <w:u w:val="single"/>
        </w:rPr>
      </w:pPr>
    </w:p>
    <w:p w:rsidR="00744602" w:rsidRDefault="00744602" w:rsidP="003E2D73">
      <w:pPr>
        <w:pStyle w:val="Default"/>
        <w:jc w:val="both"/>
        <w:rPr>
          <w:rFonts w:ascii="Arial" w:hAnsi="Arial" w:cs="Arial"/>
          <w:u w:val="single"/>
        </w:rPr>
      </w:pPr>
    </w:p>
    <w:p w:rsidR="00744602" w:rsidRDefault="00744602" w:rsidP="003E2D73">
      <w:pPr>
        <w:pStyle w:val="Default"/>
        <w:jc w:val="both"/>
        <w:rPr>
          <w:rFonts w:ascii="Arial" w:hAnsi="Arial" w:cs="Arial"/>
          <w:u w:val="single"/>
        </w:rPr>
      </w:pPr>
    </w:p>
    <w:p w:rsidR="00744602" w:rsidRDefault="00744602" w:rsidP="003E2D73">
      <w:pPr>
        <w:pStyle w:val="Default"/>
        <w:jc w:val="both"/>
        <w:rPr>
          <w:rFonts w:ascii="Arial" w:hAnsi="Arial" w:cs="Arial"/>
          <w:u w:val="single"/>
        </w:rPr>
      </w:pPr>
    </w:p>
    <w:p w:rsidR="00744602" w:rsidRDefault="00744602" w:rsidP="003E2D73">
      <w:pPr>
        <w:pStyle w:val="Default"/>
        <w:jc w:val="both"/>
        <w:rPr>
          <w:rFonts w:ascii="Arial" w:hAnsi="Arial" w:cs="Arial"/>
          <w:u w:val="single"/>
        </w:rPr>
      </w:pPr>
    </w:p>
    <w:p w:rsidR="00A02E07" w:rsidRDefault="00A02E07" w:rsidP="003E2D73">
      <w:pPr>
        <w:pStyle w:val="Default"/>
        <w:jc w:val="both"/>
        <w:rPr>
          <w:rFonts w:ascii="Arial" w:hAnsi="Arial" w:cs="Arial"/>
          <w:u w:val="single"/>
        </w:rPr>
      </w:pPr>
    </w:p>
    <w:p w:rsidR="00340FB1" w:rsidRDefault="00340FB1" w:rsidP="003E2D73">
      <w:pPr>
        <w:pStyle w:val="Default"/>
        <w:jc w:val="both"/>
        <w:rPr>
          <w:rFonts w:ascii="Arial" w:hAnsi="Arial" w:cs="Arial"/>
          <w:u w:val="single"/>
        </w:rPr>
      </w:pPr>
    </w:p>
    <w:p w:rsidR="00744602" w:rsidRDefault="00744602" w:rsidP="003E2D73">
      <w:pPr>
        <w:pStyle w:val="Default"/>
        <w:jc w:val="both"/>
        <w:rPr>
          <w:rFonts w:ascii="Arial" w:hAnsi="Arial" w:cs="Arial"/>
          <w:u w:val="single"/>
        </w:rPr>
      </w:pPr>
    </w:p>
    <w:p w:rsidR="00744602" w:rsidRDefault="00744602" w:rsidP="003E2D73">
      <w:pPr>
        <w:pStyle w:val="Default"/>
        <w:jc w:val="both"/>
        <w:rPr>
          <w:rFonts w:ascii="Arial" w:hAnsi="Arial" w:cs="Arial"/>
          <w:u w:val="single"/>
        </w:rPr>
      </w:pPr>
    </w:p>
    <w:p w:rsidR="00185F00" w:rsidRPr="00744602" w:rsidRDefault="00185F00" w:rsidP="003E2D73">
      <w:pPr>
        <w:pStyle w:val="Default"/>
        <w:jc w:val="both"/>
        <w:rPr>
          <w:rFonts w:ascii="Arial" w:hAnsi="Arial" w:cs="Arial"/>
          <w:u w:val="single"/>
        </w:rPr>
      </w:pPr>
    </w:p>
    <w:p w:rsidR="003147A0" w:rsidRPr="00340FB1" w:rsidRDefault="003147A0" w:rsidP="003E2D7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0FB1">
        <w:rPr>
          <w:rFonts w:ascii="Arial" w:hAnsi="Arial" w:cs="Arial"/>
          <w:sz w:val="22"/>
          <w:szCs w:val="22"/>
          <w:u w:val="single"/>
        </w:rPr>
        <w:lastRenderedPageBreak/>
        <w:t xml:space="preserve">Příloha </w:t>
      </w:r>
      <w:r w:rsidR="00340FB1" w:rsidRPr="00340FB1">
        <w:rPr>
          <w:rFonts w:ascii="Arial" w:hAnsi="Arial" w:cs="Arial"/>
          <w:sz w:val="22"/>
          <w:szCs w:val="22"/>
          <w:u w:val="single"/>
        </w:rPr>
        <w:t xml:space="preserve">č. 1 </w:t>
      </w:r>
    </w:p>
    <w:p w:rsidR="00744602" w:rsidRPr="00396A36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Pr="00396A36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96A36">
        <w:rPr>
          <w:rFonts w:ascii="Arial" w:hAnsi="Arial" w:cs="Arial"/>
          <w:sz w:val="22"/>
          <w:szCs w:val="22"/>
        </w:rPr>
        <w:t>Vymezení ochranného pásma historického centra města:</w:t>
      </w:r>
    </w:p>
    <w:p w:rsidR="00744602" w:rsidRPr="00396A36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Pr="00396A36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Pr="00396A36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1E4B1F4" wp14:editId="0D8BA0DB">
            <wp:extent cx="5753100" cy="547687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65" t="8681" r="8564" b="12578"/>
                    <a:stretch/>
                  </pic:blipFill>
                  <pic:spPr bwMode="auto">
                    <a:xfrm>
                      <a:off x="0" y="0"/>
                      <a:ext cx="5753100" cy="547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4602" w:rsidRPr="00396A36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40FB1" w:rsidRPr="00340FB1" w:rsidRDefault="00340FB1" w:rsidP="00340FB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40FB1">
        <w:rPr>
          <w:rFonts w:ascii="Arial" w:hAnsi="Arial" w:cs="Arial"/>
          <w:sz w:val="22"/>
          <w:szCs w:val="22"/>
          <w:u w:val="single"/>
        </w:rPr>
        <w:lastRenderedPageBreak/>
        <w:t xml:space="preserve">Příloha č.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340FB1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744602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40FB1" w:rsidRDefault="00340FB1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44602" w:rsidRPr="00396A36" w:rsidRDefault="00744602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43B91" w:rsidRPr="00396A36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96A36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Ostravská 1209, Orlová-Poruba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96A36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Těšínská 195, Orlová-Poruba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Slezská 147, Orlová-Poruba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Slezská 970, Orlová-Poruba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A. Jiráska 720, Orlová-Poruba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Masarykova třída 945, Orlová-Lutyně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Masarykova třída 946, Orlová-Lutyně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Masarykova třída 1003, Orlová-Lutyně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>Masarykova třída 1293, Orlová-Lutyně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Centrumu</w:t>
      </w:r>
      <w:proofErr w:type="spellEnd"/>
      <w:r>
        <w:rPr>
          <w:rFonts w:ascii="Arial" w:hAnsi="Arial" w:cs="Arial"/>
          <w:sz w:val="22"/>
          <w:szCs w:val="22"/>
        </w:rPr>
        <w:t xml:space="preserve"> 751, Orlová-Lutyně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  <w:t>Osvobození 1329, Orlová-Lutyně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ab/>
        <w:t>F. S. Tůmy 1200, Orlová-Lutyně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ab/>
        <w:t>F. S. Tůmy 1290, Orlová-Lutyně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ab/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Olmovci</w:t>
      </w:r>
      <w:proofErr w:type="spellEnd"/>
      <w:r>
        <w:rPr>
          <w:rFonts w:ascii="Arial" w:hAnsi="Arial" w:cs="Arial"/>
          <w:sz w:val="22"/>
          <w:szCs w:val="22"/>
        </w:rPr>
        <w:t xml:space="preserve"> 1302, Orlová-Lutyně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ab/>
        <w:t>Ke Studánce 1193, Orlová-Lutyně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</w:t>
      </w:r>
      <w:r>
        <w:rPr>
          <w:rFonts w:ascii="Arial" w:hAnsi="Arial" w:cs="Arial"/>
          <w:sz w:val="22"/>
          <w:szCs w:val="22"/>
        </w:rPr>
        <w:tab/>
        <w:t>U Moravy 808, Orlová-Lutyně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</w:t>
      </w:r>
      <w:r>
        <w:rPr>
          <w:rFonts w:ascii="Arial" w:hAnsi="Arial" w:cs="Arial"/>
          <w:sz w:val="22"/>
          <w:szCs w:val="22"/>
        </w:rPr>
        <w:tab/>
        <w:t>U Moravy 832, Orlová-Lutyně</w:t>
      </w:r>
    </w:p>
    <w:p w:rsidR="00443B91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</w:t>
      </w:r>
      <w:r>
        <w:rPr>
          <w:rFonts w:ascii="Arial" w:hAnsi="Arial" w:cs="Arial"/>
          <w:sz w:val="22"/>
          <w:szCs w:val="22"/>
        </w:rPr>
        <w:tab/>
        <w:t>Krátká 1229, Orlová-Lutyně</w:t>
      </w:r>
    </w:p>
    <w:p w:rsidR="00443B91" w:rsidRPr="00396A36" w:rsidRDefault="00443B91" w:rsidP="00443B9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</w:t>
      </w:r>
      <w:r>
        <w:rPr>
          <w:rFonts w:ascii="Arial" w:hAnsi="Arial" w:cs="Arial"/>
          <w:sz w:val="22"/>
          <w:szCs w:val="22"/>
        </w:rPr>
        <w:tab/>
        <w:t>17. listopadu 447, Orlová-Lutyně</w:t>
      </w:r>
    </w:p>
    <w:p w:rsidR="00C816DF" w:rsidRDefault="00C816DF" w:rsidP="0074460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147A0" w:rsidRPr="00744602" w:rsidRDefault="003147A0" w:rsidP="003E2D73">
      <w:pPr>
        <w:pStyle w:val="Default"/>
        <w:jc w:val="both"/>
        <w:rPr>
          <w:rFonts w:ascii="Arial" w:hAnsi="Arial" w:cs="Arial"/>
        </w:rPr>
      </w:pPr>
    </w:p>
    <w:p w:rsidR="003147A0" w:rsidRPr="00744602" w:rsidRDefault="003147A0" w:rsidP="003E2D73">
      <w:pPr>
        <w:pStyle w:val="Default"/>
        <w:jc w:val="both"/>
        <w:rPr>
          <w:rFonts w:ascii="Arial" w:hAnsi="Arial" w:cs="Arial"/>
        </w:rPr>
      </w:pPr>
    </w:p>
    <w:sectPr w:rsidR="003147A0" w:rsidRPr="00744602" w:rsidSect="00CF7E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8" w:right="1417" w:bottom="1258" w:left="1417" w:header="709" w:footer="709" w:gutter="0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A8" w:rsidRDefault="00A372A8">
      <w:r>
        <w:separator/>
      </w:r>
    </w:p>
  </w:endnote>
  <w:endnote w:type="continuationSeparator" w:id="0">
    <w:p w:rsidR="00A372A8" w:rsidRDefault="00A3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99" w:rsidRDefault="005C11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50164"/>
      <w:docPartObj>
        <w:docPartGallery w:val="Page Numbers (Bottom of Page)"/>
        <w:docPartUnique/>
      </w:docPartObj>
    </w:sdtPr>
    <w:sdtEndPr/>
    <w:sdtContent>
      <w:p w:rsidR="005C1199" w:rsidRDefault="001E3950">
        <w:pPr>
          <w:pStyle w:val="Zpat"/>
          <w:jc w:val="center"/>
        </w:pPr>
        <w:r>
          <w:fldChar w:fldCharType="begin"/>
        </w:r>
        <w:r w:rsidR="005C1199">
          <w:instrText>PAGE   \* MERGEFORMAT</w:instrText>
        </w:r>
        <w:r>
          <w:fldChar w:fldCharType="separate"/>
        </w:r>
        <w:r w:rsidR="001A00B1">
          <w:rPr>
            <w:noProof/>
          </w:rPr>
          <w:t>4</w:t>
        </w:r>
        <w:r>
          <w:fldChar w:fldCharType="end"/>
        </w:r>
      </w:p>
    </w:sdtContent>
  </w:sdt>
  <w:p w:rsidR="005C1199" w:rsidRDefault="005C11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99" w:rsidRDefault="005C1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A8" w:rsidRDefault="00A372A8">
      <w:r>
        <w:separator/>
      </w:r>
    </w:p>
  </w:footnote>
  <w:footnote w:type="continuationSeparator" w:id="0">
    <w:p w:rsidR="00A372A8" w:rsidRDefault="00A372A8">
      <w:r>
        <w:continuationSeparator/>
      </w:r>
    </w:p>
  </w:footnote>
  <w:footnote w:id="1">
    <w:p w:rsidR="007F759A" w:rsidRPr="00744602" w:rsidRDefault="007F759A" w:rsidP="007F759A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744602">
        <w:rPr>
          <w:rFonts w:ascii="Arial" w:hAnsi="Arial" w:cs="Arial"/>
        </w:rPr>
        <w:t xml:space="preserve">Měření vzdáleností bude prováděno od hlavního vstupu do budov škol a školských zařízení, zařízení sociálních služeb, významných zdravotnických zařízení s vysokou koncentrací osob (nemocnice, polikliniky), kostelů a církevních zařízení do hlavního vstupu do budovy, v níž má být umístěn herní prostor. </w:t>
      </w:r>
    </w:p>
    <w:p w:rsidR="007F759A" w:rsidRPr="00744602" w:rsidRDefault="007F759A" w:rsidP="007F759A">
      <w:pPr>
        <w:pStyle w:val="Textpoznpodarou"/>
        <w:jc w:val="both"/>
        <w:rPr>
          <w:rFonts w:ascii="Arial" w:hAnsi="Arial" w:cs="Arial"/>
        </w:rPr>
      </w:pPr>
      <w:r w:rsidRPr="00744602">
        <w:rPr>
          <w:rFonts w:ascii="Arial" w:hAnsi="Arial" w:cs="Arial"/>
        </w:rPr>
        <w:t xml:space="preserve">Měření bude prováděno zjištěním </w:t>
      </w:r>
      <w:proofErr w:type="spellStart"/>
      <w:r w:rsidRPr="00744602">
        <w:rPr>
          <w:rFonts w:ascii="Arial" w:hAnsi="Arial" w:cs="Arial"/>
        </w:rPr>
        <w:t>pochozí</w:t>
      </w:r>
      <w:proofErr w:type="spellEnd"/>
      <w:r w:rsidR="00744602">
        <w:rPr>
          <w:rFonts w:ascii="Arial" w:hAnsi="Arial" w:cs="Arial"/>
        </w:rPr>
        <w:t xml:space="preserve"> </w:t>
      </w:r>
      <w:r w:rsidRPr="00744602">
        <w:rPr>
          <w:rFonts w:ascii="Arial" w:hAnsi="Arial" w:cs="Arial"/>
        </w:rPr>
        <w:t>vzdálenosti po komunikacích určených pro chodce, spojujících hlavní vstup do budov škol a školských zařízení, zařízení sociálních služeb, významných zdravotnických zařízení s vysokou koncentrací osob (nemocnice, polikliniky), kostelů a církevních zařízení s hlavním vstupem do budovy, v níž má být umístěn herní prostor.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99" w:rsidRDefault="005C11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99" w:rsidRDefault="005C11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99" w:rsidRDefault="005C11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F7F0C"/>
    <w:multiLevelType w:val="hybridMultilevel"/>
    <w:tmpl w:val="9A400E6E"/>
    <w:lvl w:ilvl="0" w:tplc="3C92131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761DB6"/>
    <w:multiLevelType w:val="hybridMultilevel"/>
    <w:tmpl w:val="B1B88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16984"/>
    <w:multiLevelType w:val="hybridMultilevel"/>
    <w:tmpl w:val="F80EF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001EF"/>
    <w:multiLevelType w:val="hybridMultilevel"/>
    <w:tmpl w:val="F80EF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B260D"/>
    <w:multiLevelType w:val="hybridMultilevel"/>
    <w:tmpl w:val="E7846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31C48"/>
    <w:multiLevelType w:val="hybridMultilevel"/>
    <w:tmpl w:val="DF8EE7C0"/>
    <w:lvl w:ilvl="0" w:tplc="7F9855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7D"/>
    <w:rsid w:val="00027610"/>
    <w:rsid w:val="00057227"/>
    <w:rsid w:val="00070149"/>
    <w:rsid w:val="00072C6E"/>
    <w:rsid w:val="000C30C3"/>
    <w:rsid w:val="000D13E1"/>
    <w:rsid w:val="0014206D"/>
    <w:rsid w:val="00143095"/>
    <w:rsid w:val="001538DD"/>
    <w:rsid w:val="00155949"/>
    <w:rsid w:val="00185F00"/>
    <w:rsid w:val="001A00B1"/>
    <w:rsid w:val="001A36DA"/>
    <w:rsid w:val="001E3950"/>
    <w:rsid w:val="00215A07"/>
    <w:rsid w:val="00220499"/>
    <w:rsid w:val="002B069A"/>
    <w:rsid w:val="002C1ABE"/>
    <w:rsid w:val="002D5F79"/>
    <w:rsid w:val="002D74B1"/>
    <w:rsid w:val="003029A5"/>
    <w:rsid w:val="00312C1B"/>
    <w:rsid w:val="003147A0"/>
    <w:rsid w:val="00340FB1"/>
    <w:rsid w:val="003765B7"/>
    <w:rsid w:val="003A37F6"/>
    <w:rsid w:val="003A4B9E"/>
    <w:rsid w:val="003E2D73"/>
    <w:rsid w:val="004356F7"/>
    <w:rsid w:val="00443B91"/>
    <w:rsid w:val="004A3667"/>
    <w:rsid w:val="004A3A94"/>
    <w:rsid w:val="004D6FCC"/>
    <w:rsid w:val="005812D6"/>
    <w:rsid w:val="005C1199"/>
    <w:rsid w:val="005D391C"/>
    <w:rsid w:val="005F10F6"/>
    <w:rsid w:val="005F7288"/>
    <w:rsid w:val="00612644"/>
    <w:rsid w:val="00625D2E"/>
    <w:rsid w:val="00633547"/>
    <w:rsid w:val="006476E4"/>
    <w:rsid w:val="00647F9A"/>
    <w:rsid w:val="006601ED"/>
    <w:rsid w:val="0066514C"/>
    <w:rsid w:val="006A06B6"/>
    <w:rsid w:val="006B4EFA"/>
    <w:rsid w:val="007420B2"/>
    <w:rsid w:val="007431A5"/>
    <w:rsid w:val="00744602"/>
    <w:rsid w:val="00755291"/>
    <w:rsid w:val="007D271E"/>
    <w:rsid w:val="007D60C5"/>
    <w:rsid w:val="007E0496"/>
    <w:rsid w:val="007E5A81"/>
    <w:rsid w:val="007F759A"/>
    <w:rsid w:val="00810C16"/>
    <w:rsid w:val="008419B9"/>
    <w:rsid w:val="008B23A4"/>
    <w:rsid w:val="0091574B"/>
    <w:rsid w:val="0094001B"/>
    <w:rsid w:val="00942635"/>
    <w:rsid w:val="00954692"/>
    <w:rsid w:val="00995202"/>
    <w:rsid w:val="009A3663"/>
    <w:rsid w:val="00A02E07"/>
    <w:rsid w:val="00A2787D"/>
    <w:rsid w:val="00A372A8"/>
    <w:rsid w:val="00A71F1C"/>
    <w:rsid w:val="00AF3476"/>
    <w:rsid w:val="00AF3945"/>
    <w:rsid w:val="00B23024"/>
    <w:rsid w:val="00B3523F"/>
    <w:rsid w:val="00B44AE9"/>
    <w:rsid w:val="00B563AD"/>
    <w:rsid w:val="00B63365"/>
    <w:rsid w:val="00B82412"/>
    <w:rsid w:val="00B93C84"/>
    <w:rsid w:val="00B96C15"/>
    <w:rsid w:val="00BA2C94"/>
    <w:rsid w:val="00C44BFB"/>
    <w:rsid w:val="00C80062"/>
    <w:rsid w:val="00C816DF"/>
    <w:rsid w:val="00C94BF3"/>
    <w:rsid w:val="00CD28E2"/>
    <w:rsid w:val="00CE2D67"/>
    <w:rsid w:val="00CF02A1"/>
    <w:rsid w:val="00D41342"/>
    <w:rsid w:val="00DC6A1A"/>
    <w:rsid w:val="00E20941"/>
    <w:rsid w:val="00E4376D"/>
    <w:rsid w:val="00E4771C"/>
    <w:rsid w:val="00E7168D"/>
    <w:rsid w:val="00E77064"/>
    <w:rsid w:val="00EC07CB"/>
    <w:rsid w:val="00EC20A7"/>
    <w:rsid w:val="00EF5C99"/>
    <w:rsid w:val="00F256F7"/>
    <w:rsid w:val="00F56E5C"/>
    <w:rsid w:val="00F66054"/>
    <w:rsid w:val="00F80F44"/>
    <w:rsid w:val="00FD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1576"/>
  <w15:docId w15:val="{3680B278-117F-4D0C-A250-4603292A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7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278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8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A2787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36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36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F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F79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C07C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EC07CB"/>
    <w:rPr>
      <w:b/>
      <w:bCs/>
    </w:rPr>
  </w:style>
  <w:style w:type="character" w:customStyle="1" w:styleId="apple-converted-space">
    <w:name w:val="apple-converted-space"/>
    <w:basedOn w:val="Standardnpsmoodstavce"/>
    <w:rsid w:val="00EC07C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759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75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759A"/>
    <w:rPr>
      <w:vertAlign w:val="superscript"/>
    </w:rPr>
  </w:style>
  <w:style w:type="paragraph" w:customStyle="1" w:styleId="NormlnIMP">
    <w:name w:val="Normální_IMP"/>
    <w:basedOn w:val="Normln"/>
    <w:rsid w:val="00B44AE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F96D4-5D0A-4554-8FD8-B1EDF5BB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Fricová Alena</dc:creator>
  <cp:keywords/>
  <dc:description/>
  <cp:lastModifiedBy>Goszij Michaela</cp:lastModifiedBy>
  <cp:revision>7</cp:revision>
  <cp:lastPrinted>2018-09-24T07:55:00Z</cp:lastPrinted>
  <dcterms:created xsi:type="dcterms:W3CDTF">2018-09-21T10:24:00Z</dcterms:created>
  <dcterms:modified xsi:type="dcterms:W3CDTF">2024-03-22T07:54:00Z</dcterms:modified>
</cp:coreProperties>
</file>