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1641A" w14:textId="26B3B121" w:rsidR="002522C2" w:rsidRDefault="00446378" w:rsidP="00220E68">
      <w:pPr>
        <w:pStyle w:val="paragraph"/>
        <w:spacing w:line="276" w:lineRule="auto"/>
        <w:jc w:val="center"/>
        <w:textAlignment w:val="baseline"/>
      </w:pPr>
      <w:r>
        <w:rPr>
          <w:rStyle w:val="normaltextrun"/>
          <w:rFonts w:ascii="Calibri" w:hAnsi="Calibri"/>
          <w:b/>
          <w:bCs/>
          <w:sz w:val="28"/>
          <w:szCs w:val="28"/>
        </w:rPr>
        <w:t>Nařízení města Domažlice</w:t>
      </w:r>
    </w:p>
    <w:p w14:paraId="74F556E1" w14:textId="77777777" w:rsidR="002522C2" w:rsidRPr="00220E68" w:rsidRDefault="002522C2" w:rsidP="00220E68">
      <w:pPr>
        <w:pStyle w:val="paragraph"/>
        <w:spacing w:line="276" w:lineRule="auto"/>
        <w:jc w:val="center"/>
        <w:textAlignment w:val="baseline"/>
        <w:rPr>
          <w:rFonts w:asciiTheme="minorHAnsi" w:hAnsiTheme="minorHAnsi"/>
          <w:b/>
        </w:rPr>
      </w:pPr>
      <w:r w:rsidRPr="00220E68">
        <w:rPr>
          <w:rStyle w:val="normaltextrun"/>
          <w:rFonts w:asciiTheme="minorHAnsi" w:hAnsiTheme="minorHAnsi"/>
          <w:b/>
        </w:rPr>
        <w:t>Tržní řád města Domažlice</w:t>
      </w:r>
      <w:r w:rsidRPr="00220E68">
        <w:rPr>
          <w:rStyle w:val="eop"/>
          <w:rFonts w:asciiTheme="minorHAnsi" w:hAnsiTheme="minorHAnsi"/>
          <w:b/>
        </w:rPr>
        <w:t> </w:t>
      </w:r>
    </w:p>
    <w:p w14:paraId="08737AC4" w14:textId="633EBAC1" w:rsidR="002522C2" w:rsidRPr="00220E68" w:rsidRDefault="002522C2" w:rsidP="00220E68">
      <w:pPr>
        <w:pStyle w:val="paragraph"/>
        <w:spacing w:line="276" w:lineRule="auto"/>
        <w:jc w:val="both"/>
        <w:textAlignment w:val="baseline"/>
        <w:rPr>
          <w:rFonts w:asciiTheme="minorHAnsi" w:hAnsiTheme="minorHAnsi"/>
        </w:rPr>
      </w:pPr>
      <w:r w:rsidRPr="00220E68">
        <w:rPr>
          <w:rStyle w:val="normaltextrun"/>
          <w:rFonts w:asciiTheme="minorHAnsi" w:hAnsiTheme="minorHAnsi"/>
        </w:rPr>
        <w:t>Rada města D</w:t>
      </w:r>
      <w:r w:rsidR="006F08B1">
        <w:rPr>
          <w:rStyle w:val="normaltextrun"/>
          <w:rFonts w:asciiTheme="minorHAnsi" w:hAnsiTheme="minorHAnsi"/>
        </w:rPr>
        <w:t>omažlice se na své schůzi dne 13.06.2023</w:t>
      </w:r>
      <w:r w:rsidRPr="00220E68">
        <w:rPr>
          <w:rStyle w:val="normaltextrun"/>
          <w:rFonts w:asciiTheme="minorHAnsi" w:hAnsiTheme="minorHAnsi"/>
        </w:rPr>
        <w:t xml:space="preserve"> usnesením č. </w:t>
      </w:r>
      <w:r w:rsidR="006F08B1">
        <w:rPr>
          <w:rStyle w:val="normaltextrun"/>
          <w:rFonts w:asciiTheme="minorHAnsi" w:hAnsiTheme="minorHAnsi"/>
        </w:rPr>
        <w:t>811</w:t>
      </w:r>
      <w:r w:rsidRPr="00220E68">
        <w:rPr>
          <w:rStyle w:val="normaltextrun"/>
          <w:rFonts w:asciiTheme="minorHAnsi" w:hAnsiTheme="minorHAnsi"/>
        </w:rPr>
        <w:t xml:space="preserve"> usnes</w:t>
      </w:r>
      <w:r w:rsidR="00446378">
        <w:rPr>
          <w:rStyle w:val="normaltextrun"/>
          <w:rFonts w:asciiTheme="minorHAnsi" w:hAnsiTheme="minorHAnsi"/>
        </w:rPr>
        <w:t>la vydat podle § 11 odst. </w:t>
      </w:r>
      <w:r w:rsidR="00E1533A" w:rsidRPr="00220E68">
        <w:rPr>
          <w:rStyle w:val="normaltextrun"/>
          <w:rFonts w:asciiTheme="minorHAnsi" w:hAnsiTheme="minorHAnsi"/>
        </w:rPr>
        <w:t>1 a § </w:t>
      </w:r>
      <w:r w:rsidRPr="00220E68">
        <w:rPr>
          <w:rStyle w:val="normaltextrun"/>
          <w:rFonts w:asciiTheme="minorHAnsi" w:hAnsiTheme="minorHAnsi"/>
        </w:rPr>
        <w:t xml:space="preserve">102 odst. 2 písm. d) zákona č. 128/2000 Sb., o obcích (obecní zřízení), ve znění pozdějších předpisů, a na základě </w:t>
      </w:r>
      <w:r w:rsidR="00027F0B" w:rsidRPr="00220E68">
        <w:rPr>
          <w:rStyle w:val="normaltextrun"/>
          <w:rFonts w:asciiTheme="minorHAnsi" w:hAnsiTheme="minorHAnsi"/>
        </w:rPr>
        <w:t>zmocnění uvedeného v § 18</w:t>
      </w:r>
      <w:r w:rsidR="00446378">
        <w:rPr>
          <w:rStyle w:val="normaltextrun"/>
          <w:rFonts w:asciiTheme="minorHAnsi" w:hAnsiTheme="minorHAnsi"/>
        </w:rPr>
        <w:t xml:space="preserve"> zákona č. 455/1991 Sb., o </w:t>
      </w:r>
      <w:r w:rsidRPr="00220E68">
        <w:rPr>
          <w:rStyle w:val="normaltextrun"/>
          <w:rFonts w:asciiTheme="minorHAnsi" w:hAnsiTheme="minorHAnsi"/>
        </w:rPr>
        <w:t xml:space="preserve">živnostenském podnikání (živnostenský zákon), ve </w:t>
      </w:r>
      <w:r w:rsidR="00BC740E" w:rsidRPr="00220E68">
        <w:rPr>
          <w:rStyle w:val="normaltextrun"/>
          <w:rFonts w:asciiTheme="minorHAnsi" w:hAnsiTheme="minorHAnsi"/>
        </w:rPr>
        <w:t>znění pozdějších předpisů, tento tržní řád:</w:t>
      </w:r>
    </w:p>
    <w:p w14:paraId="7B51AFA4" w14:textId="77777777" w:rsidR="002522C2" w:rsidRPr="00220E68" w:rsidRDefault="002522C2" w:rsidP="00220E68">
      <w:pPr>
        <w:pStyle w:val="paragraph"/>
        <w:spacing w:before="0" w:beforeAutospacing="0"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1</w:t>
      </w:r>
      <w:r w:rsidRPr="00220E68">
        <w:rPr>
          <w:rStyle w:val="eop"/>
          <w:rFonts w:asciiTheme="minorHAnsi" w:hAnsiTheme="minorHAnsi"/>
          <w:b/>
        </w:rPr>
        <w:t> </w:t>
      </w:r>
    </w:p>
    <w:p w14:paraId="5745A2C3" w14:textId="77777777" w:rsidR="002522C2" w:rsidRPr="00220E68" w:rsidRDefault="002522C2" w:rsidP="00220E68">
      <w:pPr>
        <w:pStyle w:val="paragraph"/>
        <w:spacing w:before="0" w:beforeAutospacing="0" w:after="240" w:afterAutospacing="0" w:line="276" w:lineRule="auto"/>
        <w:jc w:val="center"/>
        <w:textAlignment w:val="baseline"/>
        <w:rPr>
          <w:rFonts w:asciiTheme="minorHAnsi" w:hAnsiTheme="minorHAnsi"/>
          <w:b/>
        </w:rPr>
      </w:pPr>
      <w:r w:rsidRPr="00220E68">
        <w:rPr>
          <w:rStyle w:val="normaltextrun"/>
          <w:rFonts w:asciiTheme="minorHAnsi" w:hAnsiTheme="minorHAnsi"/>
          <w:b/>
        </w:rPr>
        <w:t>Úvodní ustanovení</w:t>
      </w:r>
      <w:r w:rsidRPr="00220E68">
        <w:rPr>
          <w:rStyle w:val="eop"/>
          <w:rFonts w:asciiTheme="minorHAnsi" w:hAnsiTheme="minorHAnsi"/>
          <w:b/>
        </w:rPr>
        <w:t> </w:t>
      </w:r>
    </w:p>
    <w:p w14:paraId="74D2A04C" w14:textId="77777777" w:rsidR="00DA73A0" w:rsidRPr="00220E68" w:rsidRDefault="002522C2" w:rsidP="00220E68">
      <w:pPr>
        <w:pStyle w:val="paragraph"/>
        <w:numPr>
          <w:ilvl w:val="0"/>
          <w:numId w:val="4"/>
        </w:numPr>
        <w:spacing w:before="0" w:beforeAutospacing="0" w:after="0" w:afterAutospacing="0" w:line="276" w:lineRule="auto"/>
        <w:jc w:val="both"/>
        <w:textAlignment w:val="baseline"/>
        <w:rPr>
          <w:rFonts w:asciiTheme="minorHAnsi" w:hAnsiTheme="minorHAnsi"/>
        </w:rPr>
      </w:pPr>
      <w:r w:rsidRPr="00220E68">
        <w:rPr>
          <w:rStyle w:val="normaltextrun"/>
          <w:rFonts w:asciiTheme="minorHAnsi" w:hAnsiTheme="minorHAnsi"/>
        </w:rPr>
        <w:t xml:space="preserve">Tento tržní řád vymezuje </w:t>
      </w:r>
      <w:r w:rsidRPr="00220E68">
        <w:rPr>
          <w:rStyle w:val="normaltextrun"/>
          <w:rFonts w:asciiTheme="minorHAnsi" w:hAnsiTheme="minorHAnsi"/>
          <w:bCs/>
        </w:rPr>
        <w:t>podmínky</w:t>
      </w:r>
      <w:r w:rsidRPr="00220E68">
        <w:rPr>
          <w:rStyle w:val="normaltextrun"/>
          <w:rFonts w:asciiTheme="minorHAnsi" w:hAnsiTheme="minorHAnsi"/>
          <w:b/>
          <w:bCs/>
        </w:rPr>
        <w:t xml:space="preserve"> </w:t>
      </w:r>
      <w:r w:rsidRPr="00220E68">
        <w:rPr>
          <w:rStyle w:val="normaltextrun"/>
          <w:rFonts w:asciiTheme="minorHAnsi" w:hAnsiTheme="minorHAnsi"/>
        </w:rPr>
        <w:t>pro nabídku a prodej zboží (dále jen “</w:t>
      </w:r>
      <w:r w:rsidRPr="00220E68">
        <w:rPr>
          <w:rStyle w:val="normaltextrun"/>
          <w:rFonts w:asciiTheme="minorHAnsi" w:hAnsiTheme="minorHAnsi"/>
          <w:b/>
        </w:rPr>
        <w:t>prodej zboží</w:t>
      </w:r>
      <w:r w:rsidRPr="00220E68">
        <w:rPr>
          <w:rStyle w:val="normaltextrun"/>
          <w:rFonts w:asciiTheme="minorHAnsi" w:hAnsiTheme="minorHAnsi"/>
        </w:rPr>
        <w:t>”) a pro nabídku a poskytování služeb (dále jen “</w:t>
      </w:r>
      <w:r w:rsidRPr="00220E68">
        <w:rPr>
          <w:rStyle w:val="normaltextrun"/>
          <w:rFonts w:asciiTheme="minorHAnsi" w:hAnsiTheme="minorHAnsi"/>
          <w:b/>
        </w:rPr>
        <w:t>poskytování slu</w:t>
      </w:r>
      <w:r w:rsidR="00DA73A0" w:rsidRPr="00220E68">
        <w:rPr>
          <w:rStyle w:val="normaltextrun"/>
          <w:rFonts w:asciiTheme="minorHAnsi" w:hAnsiTheme="minorHAnsi"/>
          <w:b/>
        </w:rPr>
        <w:t>žeb</w:t>
      </w:r>
      <w:r w:rsidR="00DA73A0" w:rsidRPr="00220E68">
        <w:rPr>
          <w:rStyle w:val="normaltextrun"/>
          <w:rFonts w:asciiTheme="minorHAnsi" w:hAnsiTheme="minorHAnsi"/>
        </w:rPr>
        <w:t>”) mimo provozovnu určenou k </w:t>
      </w:r>
      <w:r w:rsidRPr="00220E68">
        <w:rPr>
          <w:rStyle w:val="normaltextrun"/>
          <w:rFonts w:asciiTheme="minorHAnsi" w:hAnsiTheme="minorHAnsi"/>
        </w:rPr>
        <w:t>tomuto účelu rozhodnutím, opatřením nebo jiným úkonem vyžadovaným stavebním zákonem</w:t>
      </w:r>
      <w:r w:rsidR="008F212C" w:rsidRPr="00220E68">
        <w:rPr>
          <w:rStyle w:val="Znakapoznpodarou"/>
          <w:rFonts w:asciiTheme="minorHAnsi" w:hAnsiTheme="minorHAnsi"/>
        </w:rPr>
        <w:footnoteReference w:id="1"/>
      </w:r>
      <w:r w:rsidRPr="00220E68">
        <w:rPr>
          <w:rStyle w:val="normaltextrun"/>
          <w:rFonts w:asciiTheme="minorHAnsi" w:hAnsiTheme="minorHAnsi"/>
        </w:rPr>
        <w:t xml:space="preserve"> na území města Domažlice bez ohledu na to, zda jde o prodej zboží a poskytování služeb na pozemcích ve vlastnictví města nebo jiných právnických či fyzických osob.</w:t>
      </w:r>
      <w:r w:rsidRPr="00220E68">
        <w:rPr>
          <w:rStyle w:val="eop"/>
          <w:rFonts w:asciiTheme="minorHAnsi" w:hAnsiTheme="minorHAnsi"/>
        </w:rPr>
        <w:t> </w:t>
      </w:r>
    </w:p>
    <w:p w14:paraId="6668E27F" w14:textId="77777777" w:rsidR="002522C2" w:rsidRPr="00220E68" w:rsidRDefault="00DA73A0" w:rsidP="00220E68">
      <w:pPr>
        <w:pStyle w:val="paragraph"/>
        <w:numPr>
          <w:ilvl w:val="0"/>
          <w:numId w:val="4"/>
        </w:numPr>
        <w:spacing w:line="276" w:lineRule="auto"/>
        <w:jc w:val="both"/>
        <w:textAlignment w:val="baseline"/>
        <w:rPr>
          <w:rFonts w:asciiTheme="minorHAnsi" w:hAnsiTheme="minorHAnsi"/>
        </w:rPr>
      </w:pPr>
      <w:r w:rsidRPr="00220E68">
        <w:rPr>
          <w:rStyle w:val="normaltextrun"/>
          <w:rFonts w:asciiTheme="minorHAnsi" w:hAnsiTheme="minorHAnsi"/>
        </w:rPr>
        <w:t>T</w:t>
      </w:r>
      <w:r w:rsidR="002522C2" w:rsidRPr="00220E68">
        <w:rPr>
          <w:rStyle w:val="normaltextrun"/>
          <w:rFonts w:asciiTheme="minorHAnsi" w:hAnsiTheme="minorHAnsi"/>
        </w:rPr>
        <w:t>ento tržní řád se nevztahuje na prodej při kulturníc</w:t>
      </w:r>
      <w:r w:rsidRPr="00220E68">
        <w:rPr>
          <w:rStyle w:val="normaltextrun"/>
          <w:rFonts w:asciiTheme="minorHAnsi" w:hAnsiTheme="minorHAnsi"/>
        </w:rPr>
        <w:t>h, společenských, sportovních a </w:t>
      </w:r>
      <w:r w:rsidR="00027F0B" w:rsidRPr="00220E68">
        <w:rPr>
          <w:rStyle w:val="normaltextrun"/>
          <w:rFonts w:asciiTheme="minorHAnsi" w:hAnsiTheme="minorHAnsi"/>
        </w:rPr>
        <w:t>chovatelských akcích a</w:t>
      </w:r>
      <w:r w:rsidR="002522C2" w:rsidRPr="00220E68">
        <w:rPr>
          <w:rStyle w:val="normaltextrun"/>
          <w:rFonts w:asciiTheme="minorHAnsi" w:hAnsiTheme="minorHAnsi"/>
        </w:rPr>
        <w:t xml:space="preserve"> na prodej zboží pomocí autom</w:t>
      </w:r>
      <w:r w:rsidR="00B10DF1" w:rsidRPr="00220E68">
        <w:rPr>
          <w:rStyle w:val="normaltextrun"/>
          <w:rFonts w:asciiTheme="minorHAnsi" w:hAnsiTheme="minorHAnsi"/>
        </w:rPr>
        <w:t>a</w:t>
      </w:r>
      <w:r w:rsidR="00027F0B" w:rsidRPr="00220E68">
        <w:rPr>
          <w:rStyle w:val="normaltextrun"/>
          <w:rFonts w:asciiTheme="minorHAnsi" w:hAnsiTheme="minorHAnsi"/>
        </w:rPr>
        <w:t>tů obsluhovaných spotřebitelem.</w:t>
      </w:r>
    </w:p>
    <w:p w14:paraId="46789E19" w14:textId="77777777" w:rsidR="002522C2" w:rsidRPr="00220E68" w:rsidRDefault="002522C2" w:rsidP="00220E68">
      <w:pPr>
        <w:pStyle w:val="paragraph"/>
        <w:spacing w:before="0" w:beforeAutospacing="0"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2</w:t>
      </w:r>
      <w:r w:rsidRPr="00220E68">
        <w:rPr>
          <w:rStyle w:val="eop"/>
          <w:rFonts w:asciiTheme="minorHAnsi" w:hAnsiTheme="minorHAnsi"/>
          <w:b/>
        </w:rPr>
        <w:t> </w:t>
      </w:r>
    </w:p>
    <w:p w14:paraId="12C2D43C" w14:textId="77777777" w:rsidR="002522C2" w:rsidRPr="00220E68" w:rsidRDefault="002522C2" w:rsidP="00220E68">
      <w:pPr>
        <w:pStyle w:val="paragraph"/>
        <w:spacing w:before="0" w:beforeAutospacing="0" w:after="240" w:afterAutospacing="0" w:line="276" w:lineRule="auto"/>
        <w:jc w:val="center"/>
        <w:textAlignment w:val="baseline"/>
        <w:rPr>
          <w:rStyle w:val="eop"/>
          <w:rFonts w:asciiTheme="minorHAnsi" w:hAnsiTheme="minorHAnsi"/>
          <w:b/>
        </w:rPr>
      </w:pPr>
      <w:r w:rsidRPr="00220E68">
        <w:rPr>
          <w:rStyle w:val="normaltextrun"/>
          <w:rFonts w:asciiTheme="minorHAnsi" w:hAnsiTheme="minorHAnsi"/>
          <w:b/>
        </w:rPr>
        <w:t>Vymezení pojmů</w:t>
      </w:r>
      <w:r w:rsidRPr="00220E68">
        <w:rPr>
          <w:rStyle w:val="eop"/>
          <w:rFonts w:asciiTheme="minorHAnsi" w:hAnsiTheme="minorHAnsi"/>
          <w:b/>
        </w:rPr>
        <w:t> </w:t>
      </w:r>
    </w:p>
    <w:p w14:paraId="5D74BF69" w14:textId="26F9A0F2" w:rsidR="00241C5A" w:rsidRPr="00220E68" w:rsidRDefault="00DA73A0"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Tržiště</w:t>
      </w:r>
      <w:r w:rsidRPr="00220E68">
        <w:rPr>
          <w:rFonts w:asciiTheme="minorHAnsi" w:hAnsiTheme="minorHAnsi"/>
        </w:rPr>
        <w:t xml:space="preserve"> je konkrétně vymezený prostor </w:t>
      </w:r>
      <w:r w:rsidR="003A0AC6" w:rsidRPr="00220E68">
        <w:rPr>
          <w:rFonts w:asciiTheme="minorHAnsi" w:hAnsiTheme="minorHAnsi"/>
        </w:rPr>
        <w:t xml:space="preserve">pro pořádání trhů </w:t>
      </w:r>
      <w:r w:rsidRPr="00220E68">
        <w:rPr>
          <w:rFonts w:asciiTheme="minorHAnsi" w:hAnsiTheme="minorHAnsi"/>
        </w:rPr>
        <w:t>umožňující pr</w:t>
      </w:r>
      <w:r w:rsidR="003A0AC6" w:rsidRPr="00220E68">
        <w:rPr>
          <w:rFonts w:asciiTheme="minorHAnsi" w:hAnsiTheme="minorHAnsi"/>
        </w:rPr>
        <w:t>odej zboží a </w:t>
      </w:r>
      <w:r w:rsidRPr="00220E68">
        <w:rPr>
          <w:rFonts w:asciiTheme="minorHAnsi" w:hAnsiTheme="minorHAnsi"/>
        </w:rPr>
        <w:t>poskytování služeb</w:t>
      </w:r>
      <w:r w:rsidR="003A0AC6" w:rsidRPr="00220E68">
        <w:rPr>
          <w:rFonts w:asciiTheme="minorHAnsi" w:hAnsiTheme="minorHAnsi"/>
        </w:rPr>
        <w:t xml:space="preserve"> na prodejních místech</w:t>
      </w:r>
      <w:r w:rsidRPr="00220E68">
        <w:rPr>
          <w:rFonts w:asciiTheme="minorHAnsi" w:hAnsiTheme="minorHAnsi"/>
        </w:rPr>
        <w:t>.</w:t>
      </w:r>
    </w:p>
    <w:p w14:paraId="51A02926" w14:textId="1C927830" w:rsidR="009066DE" w:rsidRPr="00220E68" w:rsidRDefault="009066DE"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 xml:space="preserve">Trh </w:t>
      </w:r>
      <w:r w:rsidRPr="00220E68">
        <w:rPr>
          <w:rFonts w:asciiTheme="minorHAnsi" w:hAnsiTheme="minorHAnsi"/>
        </w:rPr>
        <w:t>je soubor prodejních míst zřizovaný k příležitostnému soustředěnému prodeji zboží nebo poskytování služeb více prodejci ve stanovených termínech pravidelných nebo při příležitosti mimořádných akcí.</w:t>
      </w:r>
    </w:p>
    <w:p w14:paraId="047B0AF0" w14:textId="3A198FDF" w:rsidR="009066DE" w:rsidRPr="00220E68" w:rsidRDefault="007F6060"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 xml:space="preserve">Tržní místo </w:t>
      </w:r>
      <w:r w:rsidRPr="00220E68">
        <w:rPr>
          <w:rFonts w:asciiTheme="minorHAnsi" w:hAnsiTheme="minorHAnsi"/>
        </w:rPr>
        <w:t xml:space="preserve">je místo mimo tržiště, které je alespoň v prodejní době veřejně přístupné a na kterém se na jednom nebo více najatých prodejních místech mimo provozovnu určenou k tomuto účelu rozhodnutím, opatřením nebo jiným úkonem </w:t>
      </w:r>
      <w:r w:rsidR="000A5351" w:rsidRPr="00220E68">
        <w:rPr>
          <w:rFonts w:asciiTheme="minorHAnsi" w:hAnsiTheme="minorHAnsi"/>
        </w:rPr>
        <w:t>vyžadovaným stavebním zákonem prodává zboží nebo poskytují služby při použití prodejních zařízení.</w:t>
      </w:r>
    </w:p>
    <w:p w14:paraId="01B12DF7" w14:textId="63C46074" w:rsidR="009066DE" w:rsidRPr="00220E68" w:rsidRDefault="009066DE"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 xml:space="preserve">Předzahrádka </w:t>
      </w:r>
      <w:r w:rsidRPr="00220E68">
        <w:rPr>
          <w:rFonts w:asciiTheme="minorHAnsi" w:hAnsiTheme="minorHAnsi"/>
        </w:rPr>
        <w:t>je místo mimo provozovnu, na kterém se uskutečňuje prode</w:t>
      </w:r>
      <w:r w:rsidR="001338FF">
        <w:rPr>
          <w:rFonts w:asciiTheme="minorHAnsi" w:hAnsiTheme="minorHAnsi"/>
        </w:rPr>
        <w:t>j a </w:t>
      </w:r>
      <w:r w:rsidRPr="00220E68">
        <w:rPr>
          <w:rFonts w:asciiTheme="minorHAnsi" w:hAnsiTheme="minorHAnsi"/>
        </w:rPr>
        <w:t>poskytnutí služby v rámci živnosti „hostinská činnost“, které je k výkonu této činnosti vybaveno, a funkčně i umístěním souvisí s provozovnou určenou k tomuto účelu rozhodnutím, opatřením nebo jiným úkonem vyžadovaným stavebním zákonem. Předzahrádka musí mít stejného provozovatele jako uvedená provozovna.</w:t>
      </w:r>
    </w:p>
    <w:p w14:paraId="2C01660B" w14:textId="77777777" w:rsidR="00EB5074" w:rsidRPr="00220E68" w:rsidRDefault="00EB5074"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lastRenderedPageBreak/>
        <w:t xml:space="preserve">Předsunuté prodejní místo </w:t>
      </w:r>
      <w:r w:rsidRPr="00220E68">
        <w:rPr>
          <w:rFonts w:asciiTheme="minorHAnsi" w:hAnsiTheme="minorHAnsi"/>
        </w:rPr>
        <w:t>je místo mimo provozovnu, na kterém je umístěno prodejní zařízení, ze kterého se uskutečňuje prodej a poskytují služby stejného sortimentu jako v provozovně určené k tomuto účelu rozhodnutím, opatřením nebo jiným úkonem vyžadovaným stavebním zákonem. Předsunuté prodejní místo musí mít stejného provozovatele jako s ním související provozovna a musí s touto provozovnou svým umístěním i funkčně souviset.</w:t>
      </w:r>
    </w:p>
    <w:p w14:paraId="758F331E" w14:textId="13EE23A3" w:rsidR="003A0AC6" w:rsidRPr="00220E68" w:rsidRDefault="003A0AC6"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 xml:space="preserve">Prodejní místo </w:t>
      </w:r>
      <w:r w:rsidRPr="00220E68">
        <w:rPr>
          <w:rFonts w:asciiTheme="minorHAnsi" w:hAnsiTheme="minorHAnsi"/>
        </w:rPr>
        <w:t>(dále též „</w:t>
      </w:r>
      <w:r w:rsidRPr="00220E68">
        <w:rPr>
          <w:rFonts w:asciiTheme="minorHAnsi" w:hAnsiTheme="minorHAnsi"/>
          <w:b/>
        </w:rPr>
        <w:t>stánek</w:t>
      </w:r>
      <w:r w:rsidRPr="00220E68">
        <w:rPr>
          <w:rFonts w:asciiTheme="minorHAnsi" w:hAnsiTheme="minorHAnsi"/>
        </w:rPr>
        <w:t xml:space="preserve">“) je </w:t>
      </w:r>
      <w:r w:rsidR="00525455" w:rsidRPr="00220E68">
        <w:rPr>
          <w:rFonts w:asciiTheme="minorHAnsi" w:hAnsiTheme="minorHAnsi"/>
        </w:rPr>
        <w:t>prostor, kde je prodáváno zboží</w:t>
      </w:r>
      <w:r w:rsidRPr="00220E68">
        <w:rPr>
          <w:rFonts w:asciiTheme="minorHAnsi" w:hAnsiTheme="minorHAnsi"/>
        </w:rPr>
        <w:t xml:space="preserve"> nebo jsou poskytovány služby, ohraničený pevnou nebo přenosnou konstrukcí, pult, stolek nebo obdobné zařízení, ložná plocha vozidla, ze kterého se provádí prodej, vozidlo uzpůsobené pro prodej zboží či poskytování služeb, a to včetně prostorů, na kterých prodejce umístí zařízení související s obsluhou stánku, a včetně skladovacích prostorů (dále též „</w:t>
      </w:r>
      <w:r w:rsidRPr="00220E68">
        <w:rPr>
          <w:rFonts w:asciiTheme="minorHAnsi" w:hAnsiTheme="minorHAnsi"/>
          <w:b/>
        </w:rPr>
        <w:t>související prostor</w:t>
      </w:r>
      <w:r w:rsidRPr="00220E68">
        <w:rPr>
          <w:rFonts w:asciiTheme="minorHAnsi" w:hAnsiTheme="minorHAnsi"/>
        </w:rPr>
        <w:t>“). Plocha prodejního místa včetně plochy souvisejícího prostoru se započítává do plochy „zařízení sloužících pro poskytování prodeje a služeb“ ve smyslu platné obecně závazné vyhlášky města Domažlice o místním poplatku za užívání veřejného prostranství.</w:t>
      </w:r>
    </w:p>
    <w:p w14:paraId="335C0979" w14:textId="77777777" w:rsidR="000A5351" w:rsidRPr="00220E68" w:rsidRDefault="000A5351"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Prodejce</w:t>
      </w:r>
      <w:r w:rsidRPr="00220E68">
        <w:rPr>
          <w:rFonts w:asciiTheme="minorHAnsi" w:hAnsiTheme="minorHAnsi"/>
        </w:rPr>
        <w:t xml:space="preserve"> je fyzická osoba, která při prodeji zboží a poskytování služeb přichází bezprostředně do styku se zákazníkem.</w:t>
      </w:r>
    </w:p>
    <w:p w14:paraId="470C0747" w14:textId="320E5ACB" w:rsidR="000A5351" w:rsidRPr="00220E68" w:rsidRDefault="000A5351"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Provozovatel</w:t>
      </w:r>
      <w:r w:rsidRPr="00220E68">
        <w:rPr>
          <w:rFonts w:asciiTheme="minorHAnsi" w:hAnsiTheme="minorHAnsi"/>
        </w:rPr>
        <w:t xml:space="preserve"> je fyzická nebo právnická osoba oprávněná k provozování tržiště</w:t>
      </w:r>
      <w:r w:rsidR="00907B6A" w:rsidRPr="00220E68">
        <w:rPr>
          <w:rFonts w:asciiTheme="minorHAnsi" w:hAnsiTheme="minorHAnsi"/>
        </w:rPr>
        <w:t>, trhu, tržního místa, předzahrádky nebo předsunutého prodejního místa</w:t>
      </w:r>
      <w:r w:rsidRPr="00220E68">
        <w:rPr>
          <w:rFonts w:asciiTheme="minorHAnsi" w:hAnsiTheme="minorHAnsi"/>
        </w:rPr>
        <w:t>.</w:t>
      </w:r>
    </w:p>
    <w:p w14:paraId="3D92FA3E" w14:textId="2C0922CF" w:rsidR="00DA73A0" w:rsidRPr="00220E68" w:rsidRDefault="00DA73A0"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Pochůzkový prodej</w:t>
      </w:r>
      <w:r w:rsidRPr="00220E68">
        <w:rPr>
          <w:rFonts w:asciiTheme="minorHAnsi" w:hAnsiTheme="minorHAnsi"/>
        </w:rPr>
        <w:t xml:space="preserve"> je prodej zboží a poskytování služeb, u kterého nedochází k umístění prodejního zařízení a zboží, při němž je potenciální zákazník prodeje nebo poskytování služby vyhledán prodejcem z okruhu osob pohybujících se na veřejném prostranství</w:t>
      </w:r>
      <w:r w:rsidR="00FD5725" w:rsidRPr="00220E68">
        <w:rPr>
          <w:rStyle w:val="Znakapoznpodarou"/>
          <w:rFonts w:asciiTheme="minorHAnsi" w:hAnsiTheme="minorHAnsi"/>
        </w:rPr>
        <w:footnoteReference w:id="2"/>
      </w:r>
      <w:r w:rsidR="00C2788D" w:rsidRPr="00220E68">
        <w:rPr>
          <w:rFonts w:asciiTheme="minorHAnsi" w:hAnsiTheme="minorHAnsi"/>
        </w:rPr>
        <w:t>.</w:t>
      </w:r>
      <w:r w:rsidRPr="00220E68">
        <w:rPr>
          <w:rFonts w:asciiTheme="minorHAnsi" w:hAnsiTheme="minorHAnsi"/>
        </w:rPr>
        <w:t xml:space="preserve"> Není rozhodující, zda ten, kdo</w:t>
      </w:r>
      <w:r w:rsidR="00907B6A" w:rsidRPr="00220E68">
        <w:rPr>
          <w:rFonts w:asciiTheme="minorHAnsi" w:hAnsiTheme="minorHAnsi"/>
        </w:rPr>
        <w:t xml:space="preserve"> poskytuje služby nebo prodává </w:t>
      </w:r>
      <w:r w:rsidRPr="00220E68">
        <w:rPr>
          <w:rFonts w:asciiTheme="minorHAnsi" w:hAnsiTheme="minorHAnsi"/>
        </w:rPr>
        <w:t>zboží, se přemisťuje nebo stojí na místě.</w:t>
      </w:r>
    </w:p>
    <w:p w14:paraId="6CF567B2" w14:textId="1D40A874" w:rsidR="00EF033A" w:rsidRPr="00220E68" w:rsidRDefault="00EF033A"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Podomní prodej</w:t>
      </w:r>
      <w:r w:rsidRPr="00220E68">
        <w:rPr>
          <w:rFonts w:asciiTheme="minorHAnsi" w:hAnsiTheme="minorHAnsi"/>
        </w:rPr>
        <w:t xml:space="preserve"> je prodej</w:t>
      </w:r>
      <w:r w:rsidR="00882886" w:rsidRPr="00220E68">
        <w:rPr>
          <w:rFonts w:asciiTheme="minorHAnsi" w:hAnsiTheme="minorHAnsi"/>
        </w:rPr>
        <w:t xml:space="preserve"> zboží a poskytování služeb</w:t>
      </w:r>
      <w:r w:rsidRPr="00220E68">
        <w:rPr>
          <w:rFonts w:asciiTheme="minorHAnsi" w:hAnsiTheme="minorHAnsi"/>
        </w:rPr>
        <w:t xml:space="preserve"> mimo provozovnu určenou k tomuto účelu kolaudačním rozhodnutím</w:t>
      </w:r>
      <w:r w:rsidR="00882886" w:rsidRPr="00220E68">
        <w:rPr>
          <w:rStyle w:val="normaltextrun"/>
          <w:rFonts w:asciiTheme="minorHAnsi" w:hAnsiTheme="minorHAnsi"/>
        </w:rPr>
        <w:t>, opatřením nebo jiným úkonem vyžadovaným stavebním zákonem</w:t>
      </w:r>
      <w:r w:rsidRPr="00220E68">
        <w:rPr>
          <w:rFonts w:asciiTheme="minorHAnsi" w:hAnsiTheme="minorHAnsi"/>
        </w:rPr>
        <w:t>, provozovaný formou pochůzky (obchůzky), při němž je potenciální uživatel zboží nebo služeb bez předchozí objednávky vyhledán prodejcem z okruhu osob mimo veřejně přístupná místa, zejména obcházen</w:t>
      </w:r>
      <w:r w:rsidR="00882886" w:rsidRPr="00220E68">
        <w:rPr>
          <w:rFonts w:asciiTheme="minorHAnsi" w:hAnsiTheme="minorHAnsi"/>
        </w:rPr>
        <w:t>ím jednotlivých bytů, domů apod.</w:t>
      </w:r>
    </w:p>
    <w:p w14:paraId="4560618E" w14:textId="77777777" w:rsidR="00DA73A0" w:rsidRPr="00220E68" w:rsidRDefault="00EF033A"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Sezónní prodej</w:t>
      </w:r>
      <w:r w:rsidRPr="00220E68">
        <w:rPr>
          <w:rFonts w:asciiTheme="minorHAnsi" w:hAnsiTheme="minorHAnsi"/>
        </w:rPr>
        <w:t xml:space="preserve"> je prodej ovoce, zeleniny, květin a jiných zahradních produktů, vánočních stromků, velikonoční prodej kraslic a pomlázek, popř. jiných produktů typických jen pro prodej v určitém období kalendářního roku.</w:t>
      </w:r>
      <w:r w:rsidR="00DA73A0" w:rsidRPr="00220E68">
        <w:rPr>
          <w:rFonts w:asciiTheme="minorHAnsi" w:hAnsiTheme="minorHAnsi"/>
        </w:rPr>
        <w:t xml:space="preserve"> </w:t>
      </w:r>
    </w:p>
    <w:p w14:paraId="788AFE00" w14:textId="77777777" w:rsidR="00EF033A" w:rsidRPr="00220E68" w:rsidRDefault="00EF033A" w:rsidP="00220E68">
      <w:pPr>
        <w:pStyle w:val="paragraph"/>
        <w:numPr>
          <w:ilvl w:val="0"/>
          <w:numId w:val="6"/>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b/>
        </w:rPr>
        <w:t>Prodej při kulturních, společenských, sportovních a chovatelských akcích</w:t>
      </w:r>
      <w:r w:rsidRPr="00220E68">
        <w:rPr>
          <w:rFonts w:asciiTheme="minorHAnsi" w:hAnsiTheme="minorHAnsi"/>
        </w:rPr>
        <w:t xml:space="preserve">, je takový prodej, který je realizován v místě, kde se akce koná, a jedná-li se zároveň o zboží, které se obvykle při těchto příležitostech nabízí. </w:t>
      </w:r>
    </w:p>
    <w:p w14:paraId="739AA769" w14:textId="77777777" w:rsidR="00220E68" w:rsidRDefault="00220E68" w:rsidP="00220E68">
      <w:pPr>
        <w:pStyle w:val="paragraph"/>
        <w:spacing w:before="240" w:beforeAutospacing="0" w:after="0" w:afterAutospacing="0" w:line="276" w:lineRule="auto"/>
        <w:jc w:val="center"/>
        <w:textAlignment w:val="baseline"/>
        <w:rPr>
          <w:rStyle w:val="normaltextrun"/>
          <w:rFonts w:asciiTheme="minorHAnsi" w:hAnsiTheme="minorHAnsi"/>
          <w:b/>
        </w:rPr>
      </w:pPr>
      <w:r>
        <w:rPr>
          <w:rStyle w:val="normaltextrun"/>
          <w:rFonts w:asciiTheme="minorHAnsi" w:hAnsiTheme="minorHAnsi"/>
          <w:b/>
        </w:rPr>
        <w:br w:type="page"/>
      </w:r>
    </w:p>
    <w:p w14:paraId="403C19F9" w14:textId="1A81760E" w:rsidR="002522C2" w:rsidRPr="00220E68" w:rsidRDefault="002522C2" w:rsidP="00220E68">
      <w:pPr>
        <w:pStyle w:val="paragraph"/>
        <w:spacing w:before="240" w:beforeAutospacing="0" w:after="0" w:afterAutospacing="0" w:line="276" w:lineRule="auto"/>
        <w:jc w:val="center"/>
        <w:textAlignment w:val="baseline"/>
        <w:rPr>
          <w:rFonts w:asciiTheme="minorHAnsi" w:hAnsiTheme="minorHAnsi"/>
          <w:b/>
        </w:rPr>
      </w:pPr>
      <w:r w:rsidRPr="00220E68">
        <w:rPr>
          <w:rStyle w:val="normaltextrun"/>
          <w:rFonts w:asciiTheme="minorHAnsi" w:hAnsiTheme="minorHAnsi"/>
          <w:b/>
        </w:rPr>
        <w:lastRenderedPageBreak/>
        <w:t>Čl. 3</w:t>
      </w:r>
    </w:p>
    <w:p w14:paraId="05287A6F" w14:textId="1C47C0DF" w:rsidR="00EF033A" w:rsidRPr="00220E68" w:rsidRDefault="009B055C" w:rsidP="00220E68">
      <w:pPr>
        <w:pStyle w:val="paragraph"/>
        <w:spacing w:before="0" w:beforeAutospacing="0" w:after="24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 xml:space="preserve">Vymezení míst pro </w:t>
      </w:r>
      <w:r w:rsidR="002522C2" w:rsidRPr="00220E68">
        <w:rPr>
          <w:rStyle w:val="normaltextrun"/>
          <w:rFonts w:asciiTheme="minorHAnsi" w:hAnsiTheme="minorHAnsi"/>
          <w:b/>
        </w:rPr>
        <w:t>prodej</w:t>
      </w:r>
      <w:r w:rsidR="00EF033A" w:rsidRPr="00220E68">
        <w:rPr>
          <w:rStyle w:val="normaltextrun"/>
          <w:rFonts w:asciiTheme="minorHAnsi" w:hAnsiTheme="minorHAnsi"/>
          <w:b/>
        </w:rPr>
        <w:t xml:space="preserve"> zboží a poskytování služeb</w:t>
      </w:r>
    </w:p>
    <w:p w14:paraId="48E35E92" w14:textId="7D686419" w:rsidR="003A0AC6" w:rsidRPr="00220E68" w:rsidRDefault="003A0AC6" w:rsidP="00220E68">
      <w:pPr>
        <w:pStyle w:val="paragraph"/>
        <w:numPr>
          <w:ilvl w:val="0"/>
          <w:numId w:val="18"/>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rPr>
        <w:t xml:space="preserve">Trhy lze na území města </w:t>
      </w:r>
      <w:r w:rsidR="00EF3A80" w:rsidRPr="00220E68">
        <w:rPr>
          <w:rFonts w:asciiTheme="minorHAnsi" w:hAnsiTheme="minorHAnsi"/>
        </w:rPr>
        <w:t xml:space="preserve">Domažlice </w:t>
      </w:r>
      <w:r w:rsidRPr="00220E68">
        <w:rPr>
          <w:rFonts w:asciiTheme="minorHAnsi" w:hAnsiTheme="minorHAnsi"/>
        </w:rPr>
        <w:t>pořádat</w:t>
      </w:r>
      <w:r w:rsidR="00EF3A80" w:rsidRPr="00220E68">
        <w:rPr>
          <w:rFonts w:asciiTheme="minorHAnsi" w:hAnsiTheme="minorHAnsi"/>
        </w:rPr>
        <w:t xml:space="preserve"> jen v obdobích a</w:t>
      </w:r>
      <w:r w:rsidRPr="00220E68">
        <w:rPr>
          <w:rFonts w:asciiTheme="minorHAnsi" w:hAnsiTheme="minorHAnsi"/>
        </w:rPr>
        <w:t xml:space="preserve"> v místech určených pro pořádání trhů, k</w:t>
      </w:r>
      <w:r w:rsidR="00472D3A" w:rsidRPr="00220E68">
        <w:rPr>
          <w:rFonts w:asciiTheme="minorHAnsi" w:hAnsiTheme="minorHAnsi"/>
        </w:rPr>
        <w:t>terá jsou uvedena v příloze č. 1</w:t>
      </w:r>
      <w:r w:rsidRPr="00220E68">
        <w:rPr>
          <w:rFonts w:asciiTheme="minorHAnsi" w:hAnsiTheme="minorHAnsi"/>
        </w:rPr>
        <w:t xml:space="preserve"> tohoto nařízení</w:t>
      </w:r>
      <w:r w:rsidR="00EF3A80" w:rsidRPr="00220E68">
        <w:rPr>
          <w:rFonts w:asciiTheme="minorHAnsi" w:hAnsiTheme="minorHAnsi"/>
        </w:rPr>
        <w:t xml:space="preserve"> (seznam míst pro pořádání trhů)</w:t>
      </w:r>
      <w:r w:rsidRPr="00220E68">
        <w:rPr>
          <w:rFonts w:asciiTheme="minorHAnsi" w:hAnsiTheme="minorHAnsi"/>
        </w:rPr>
        <w:t>.</w:t>
      </w:r>
    </w:p>
    <w:p w14:paraId="43E68EA5" w14:textId="449595FB" w:rsidR="00EB5074" w:rsidRPr="00220E68" w:rsidRDefault="00EB5074" w:rsidP="00220E68">
      <w:pPr>
        <w:pStyle w:val="paragraph"/>
        <w:numPr>
          <w:ilvl w:val="0"/>
          <w:numId w:val="18"/>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rPr>
        <w:t>Tržní místa lze na území města Domažlice provozovat jen v</w:t>
      </w:r>
      <w:r w:rsidR="00241C5A" w:rsidRPr="00220E68">
        <w:rPr>
          <w:rFonts w:asciiTheme="minorHAnsi" w:hAnsiTheme="minorHAnsi"/>
        </w:rPr>
        <w:t> obdobích a na místech určených v</w:t>
      </w:r>
      <w:r w:rsidR="00472D3A" w:rsidRPr="00220E68">
        <w:rPr>
          <w:rFonts w:asciiTheme="minorHAnsi" w:hAnsiTheme="minorHAnsi"/>
        </w:rPr>
        <w:t> příloze č. 1</w:t>
      </w:r>
      <w:r w:rsidR="00241C5A" w:rsidRPr="00220E68">
        <w:rPr>
          <w:rFonts w:asciiTheme="minorHAnsi" w:hAnsiTheme="minorHAnsi"/>
        </w:rPr>
        <w:t xml:space="preserve"> tohoto nařízení</w:t>
      </w:r>
      <w:r w:rsidR="00EF3A80" w:rsidRPr="00220E68">
        <w:rPr>
          <w:rFonts w:asciiTheme="minorHAnsi" w:hAnsiTheme="minorHAnsi"/>
        </w:rPr>
        <w:t xml:space="preserve"> (seznam tržních míst pro sezónní prodej, seznam ostatních tržních míst)</w:t>
      </w:r>
      <w:r w:rsidR="00241C5A" w:rsidRPr="00220E68">
        <w:rPr>
          <w:rFonts w:asciiTheme="minorHAnsi" w:hAnsiTheme="minorHAnsi"/>
        </w:rPr>
        <w:t>.</w:t>
      </w:r>
    </w:p>
    <w:p w14:paraId="77C7F7E9" w14:textId="7122DE46" w:rsidR="00F0457B" w:rsidRPr="00220E68" w:rsidRDefault="005C127B" w:rsidP="00220E68">
      <w:pPr>
        <w:pStyle w:val="paragraph"/>
        <w:numPr>
          <w:ilvl w:val="0"/>
          <w:numId w:val="18"/>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rPr>
        <w:t>Na trzích a tržních místech specifikovaných v</w:t>
      </w:r>
      <w:r w:rsidR="00472D3A" w:rsidRPr="00220E68">
        <w:rPr>
          <w:rFonts w:asciiTheme="minorHAnsi" w:hAnsiTheme="minorHAnsi"/>
        </w:rPr>
        <w:t> příloze č. 1</w:t>
      </w:r>
      <w:r w:rsidRPr="00220E68">
        <w:rPr>
          <w:rFonts w:asciiTheme="minorHAnsi" w:hAnsiTheme="minorHAnsi"/>
        </w:rPr>
        <w:t xml:space="preserve"> tohot</w:t>
      </w:r>
      <w:r w:rsidR="00472D3A" w:rsidRPr="00220E68">
        <w:rPr>
          <w:rFonts w:asciiTheme="minorHAnsi" w:hAnsiTheme="minorHAnsi"/>
        </w:rPr>
        <w:t>o nařízení lze prodávat zboží a </w:t>
      </w:r>
      <w:r w:rsidRPr="00220E68">
        <w:rPr>
          <w:rFonts w:asciiTheme="minorHAnsi" w:hAnsiTheme="minorHAnsi"/>
        </w:rPr>
        <w:t>poskytovat takové služby, které</w:t>
      </w:r>
      <w:r w:rsidR="00472D3A" w:rsidRPr="00220E68">
        <w:rPr>
          <w:rFonts w:asciiTheme="minorHAnsi" w:hAnsiTheme="minorHAnsi"/>
        </w:rPr>
        <w:t xml:space="preserve"> jsou uvedeny vždy v sloupci č. 5</w:t>
      </w:r>
      <w:r w:rsidRPr="00220E68">
        <w:rPr>
          <w:rFonts w:asciiTheme="minorHAnsi" w:hAnsiTheme="minorHAnsi"/>
        </w:rPr>
        <w:t xml:space="preserve"> přílohy.</w:t>
      </w:r>
    </w:p>
    <w:p w14:paraId="7BB6794A" w14:textId="1859E44F" w:rsidR="00F0457B" w:rsidRPr="00220E68" w:rsidRDefault="00F0457B" w:rsidP="00220E68">
      <w:pPr>
        <w:pStyle w:val="paragraph"/>
        <w:numPr>
          <w:ilvl w:val="0"/>
          <w:numId w:val="18"/>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rPr>
        <w:t xml:space="preserve">Prodej v předsunutých prodejních místech a v předzahrádkách je na celém území města povolen. Předzahrádky a předsunutá prodejní místa lze na území Domažlice provozovat výlučně na základě rozhodnutí vydaného k individuální žádosti provozovatele nebo na základě smlouvy o dočasném užívání. Při prodeji v předsunutých místech </w:t>
      </w:r>
      <w:r w:rsidR="009B055C" w:rsidRPr="00220E68">
        <w:rPr>
          <w:rFonts w:asciiTheme="minorHAnsi" w:hAnsiTheme="minorHAnsi"/>
        </w:rPr>
        <w:t xml:space="preserve">a v předzahrádkách </w:t>
      </w:r>
      <w:r w:rsidRPr="00220E68">
        <w:rPr>
          <w:rFonts w:asciiTheme="minorHAnsi" w:hAnsiTheme="minorHAnsi"/>
        </w:rPr>
        <w:t>je provozovatel povinen dodržovat ustanovení tohoto tržního řádu, ustanovení obecných právních předpisů a místní právní úpravy.</w:t>
      </w:r>
    </w:p>
    <w:p w14:paraId="63EE2E2C" w14:textId="77777777" w:rsidR="002522C2" w:rsidRPr="00220E68" w:rsidRDefault="002522C2" w:rsidP="00220E68">
      <w:pPr>
        <w:pStyle w:val="paragraph"/>
        <w:spacing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4</w:t>
      </w:r>
    </w:p>
    <w:p w14:paraId="62AB0A4A" w14:textId="77777777" w:rsidR="002522C2" w:rsidRPr="00220E68" w:rsidRDefault="002522C2" w:rsidP="00220E68">
      <w:pPr>
        <w:pStyle w:val="paragraph"/>
        <w:spacing w:before="0" w:beforeAutospacing="0" w:after="24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 xml:space="preserve">Zakázané </w:t>
      </w:r>
      <w:r w:rsidR="00B10DF1" w:rsidRPr="00220E68">
        <w:rPr>
          <w:rStyle w:val="normaltextrun"/>
          <w:rFonts w:asciiTheme="minorHAnsi" w:hAnsiTheme="minorHAnsi"/>
          <w:b/>
        </w:rPr>
        <w:t>formy prodeje zboží a poskytování služeb</w:t>
      </w:r>
    </w:p>
    <w:p w14:paraId="48766F9F" w14:textId="77777777" w:rsidR="00B10DF1" w:rsidRPr="00220E68" w:rsidRDefault="00B10DF1" w:rsidP="00220E68">
      <w:pPr>
        <w:pStyle w:val="paragraph"/>
        <w:numPr>
          <w:ilvl w:val="0"/>
          <w:numId w:val="8"/>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rPr>
        <w:t>Na celém území města Domažlice je zakázán pochůzkový a podomní prodej.</w:t>
      </w:r>
    </w:p>
    <w:p w14:paraId="19C385A1" w14:textId="45E0AE7B" w:rsidR="00B10DF1" w:rsidRPr="00220E68" w:rsidRDefault="00B10DF1" w:rsidP="00220E68">
      <w:pPr>
        <w:pStyle w:val="paragraph"/>
        <w:numPr>
          <w:ilvl w:val="0"/>
          <w:numId w:val="8"/>
        </w:numPr>
        <w:spacing w:before="0" w:beforeAutospacing="0" w:after="0" w:afterAutospacing="0" w:line="276" w:lineRule="auto"/>
        <w:jc w:val="both"/>
        <w:textAlignment w:val="baseline"/>
        <w:rPr>
          <w:rFonts w:asciiTheme="minorHAnsi" w:hAnsiTheme="minorHAnsi"/>
        </w:rPr>
      </w:pPr>
      <w:r w:rsidRPr="00220E68">
        <w:rPr>
          <w:rFonts w:asciiTheme="minorHAnsi" w:hAnsiTheme="minorHAnsi"/>
        </w:rPr>
        <w:t>Je zakázán prodej zboží a poskytování služeb, které svým charak</w:t>
      </w:r>
      <w:r w:rsidR="009B055C" w:rsidRPr="00220E68">
        <w:rPr>
          <w:rFonts w:asciiTheme="minorHAnsi" w:hAnsiTheme="minorHAnsi"/>
        </w:rPr>
        <w:t>terem propaguje násilí, jakož i </w:t>
      </w:r>
      <w:r w:rsidRPr="00220E68">
        <w:rPr>
          <w:rFonts w:asciiTheme="minorHAnsi" w:hAnsiTheme="minorHAnsi"/>
        </w:rPr>
        <w:t>zboží a služby pornografického charakteru, doporučování a nabízení tohoto zboží a služeb nebo publikací s tímto obsahem.</w:t>
      </w:r>
    </w:p>
    <w:p w14:paraId="7B744851" w14:textId="77777777" w:rsidR="00EB5074" w:rsidRPr="00220E68" w:rsidRDefault="00EB5074" w:rsidP="00220E68">
      <w:pPr>
        <w:pStyle w:val="paragraph"/>
        <w:spacing w:before="240" w:beforeAutospacing="0" w:after="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Čl. 5</w:t>
      </w:r>
    </w:p>
    <w:p w14:paraId="016DC522" w14:textId="77777777" w:rsidR="00EB5074" w:rsidRPr="00220E68" w:rsidRDefault="00EB5074" w:rsidP="00220E68">
      <w:pPr>
        <w:pStyle w:val="paragraph"/>
        <w:spacing w:before="0" w:beforeAutospacing="0" w:after="24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Doba pro</w:t>
      </w:r>
      <w:r w:rsidR="005C127B" w:rsidRPr="00220E68">
        <w:rPr>
          <w:rStyle w:val="normaltextrun"/>
          <w:rFonts w:asciiTheme="minorHAnsi" w:hAnsiTheme="minorHAnsi"/>
          <w:b/>
        </w:rPr>
        <w:t>deje zboží a poskytování služeb</w:t>
      </w:r>
    </w:p>
    <w:p w14:paraId="61DC34EE" w14:textId="183E2F85" w:rsidR="00EB5074" w:rsidRPr="00220E68" w:rsidRDefault="00F0457B" w:rsidP="00220E68">
      <w:pPr>
        <w:pStyle w:val="paragraph"/>
        <w:numPr>
          <w:ilvl w:val="0"/>
          <w:numId w:val="22"/>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Trhy, t</w:t>
      </w:r>
      <w:r w:rsidR="005C127B" w:rsidRPr="00220E68">
        <w:rPr>
          <w:rStyle w:val="normaltextrun"/>
          <w:rFonts w:asciiTheme="minorHAnsi" w:hAnsiTheme="minorHAnsi"/>
        </w:rPr>
        <w:t>ržní místa a jednotlivá prodejní místa mohou být provozován</w:t>
      </w:r>
      <w:r w:rsidRPr="00220E68">
        <w:rPr>
          <w:rStyle w:val="normaltextrun"/>
          <w:rFonts w:asciiTheme="minorHAnsi" w:hAnsiTheme="minorHAnsi"/>
        </w:rPr>
        <w:t>a</w:t>
      </w:r>
      <w:r w:rsidR="005C127B" w:rsidRPr="00220E68">
        <w:rPr>
          <w:rStyle w:val="normaltextrun"/>
          <w:rFonts w:asciiTheme="minorHAnsi" w:hAnsiTheme="minorHAnsi"/>
        </w:rPr>
        <w:t xml:space="preserve"> v obdobích uvedených v</w:t>
      </w:r>
      <w:r w:rsidR="00472D3A" w:rsidRPr="00220E68">
        <w:rPr>
          <w:rStyle w:val="normaltextrun"/>
          <w:rFonts w:asciiTheme="minorHAnsi" w:hAnsiTheme="minorHAnsi"/>
        </w:rPr>
        <w:t> příloze č. 1 tohoto</w:t>
      </w:r>
      <w:r w:rsidR="005C127B" w:rsidRPr="00220E68">
        <w:rPr>
          <w:rStyle w:val="normaltextrun"/>
          <w:rFonts w:asciiTheme="minorHAnsi" w:hAnsiTheme="minorHAnsi"/>
        </w:rPr>
        <w:t xml:space="preserve"> nařízení, přičemž doba prodeje</w:t>
      </w:r>
      <w:r w:rsidR="00472D3A" w:rsidRPr="00220E68">
        <w:rPr>
          <w:rStyle w:val="normaltextrun"/>
          <w:rFonts w:asciiTheme="minorHAnsi" w:hAnsiTheme="minorHAnsi"/>
        </w:rPr>
        <w:t xml:space="preserve"> je vždy uvedena ve sloupci č. 3</w:t>
      </w:r>
      <w:r w:rsidR="005C127B" w:rsidRPr="00220E68">
        <w:rPr>
          <w:rStyle w:val="normaltextrun"/>
          <w:rFonts w:asciiTheme="minorHAnsi" w:hAnsiTheme="minorHAnsi"/>
        </w:rPr>
        <w:t xml:space="preserve"> přílohy.</w:t>
      </w:r>
    </w:p>
    <w:p w14:paraId="3CEA01F7" w14:textId="21B2208D" w:rsidR="00525455" w:rsidRPr="00220E68" w:rsidRDefault="00525455" w:rsidP="00220E68">
      <w:pPr>
        <w:pStyle w:val="paragraph"/>
        <w:numPr>
          <w:ilvl w:val="0"/>
          <w:numId w:val="22"/>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 xml:space="preserve">Předzahrádky </w:t>
      </w:r>
      <w:r w:rsidR="00427B74">
        <w:rPr>
          <w:rStyle w:val="normaltextrun"/>
          <w:rFonts w:asciiTheme="minorHAnsi" w:hAnsiTheme="minorHAnsi"/>
        </w:rPr>
        <w:t>mohou být provozovány celoročně</w:t>
      </w:r>
      <w:r w:rsidRPr="00220E68">
        <w:rPr>
          <w:rStyle w:val="normaltextrun"/>
          <w:rFonts w:asciiTheme="minorHAnsi" w:hAnsiTheme="minorHAnsi"/>
        </w:rPr>
        <w:t xml:space="preserve"> </w:t>
      </w:r>
      <w:r w:rsidR="00427B74">
        <w:rPr>
          <w:rStyle w:val="normaltextrun"/>
          <w:rFonts w:asciiTheme="minorHAnsi" w:hAnsiTheme="minorHAnsi"/>
        </w:rPr>
        <w:t>v rozsahu provozní doby provozovny, s níž předzahrádka umístěním i funkčně souvisí, při dodržování požadavků stanovených obecně závaznými právními předpisy.</w:t>
      </w:r>
    </w:p>
    <w:p w14:paraId="38D5F89B" w14:textId="531CC06C" w:rsidR="00427B74" w:rsidRDefault="005C127B" w:rsidP="00220E68">
      <w:pPr>
        <w:pStyle w:val="paragraph"/>
        <w:numPr>
          <w:ilvl w:val="0"/>
          <w:numId w:val="22"/>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Předsunutá prodejní místa m</w:t>
      </w:r>
      <w:r w:rsidR="00427B74">
        <w:rPr>
          <w:rStyle w:val="normaltextrun"/>
          <w:rFonts w:asciiTheme="minorHAnsi" w:hAnsiTheme="minorHAnsi"/>
        </w:rPr>
        <w:t>ohou být provozována celoročně v rozsahu provozní doby provozovny, s níž předsunuté prodejní místo umístěním i funkčně souvisí, při dodržování požadavků stanovených obecně závaznými právními předpisy.</w:t>
      </w:r>
    </w:p>
    <w:p w14:paraId="5582D902" w14:textId="7091F185" w:rsidR="005C127B" w:rsidRPr="00220E68" w:rsidRDefault="005C127B" w:rsidP="00220E68">
      <w:pPr>
        <w:pStyle w:val="paragraph"/>
        <w:numPr>
          <w:ilvl w:val="0"/>
          <w:numId w:val="22"/>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 xml:space="preserve">Ke konci doby prodeje uvedené v odstavci 1 musí </w:t>
      </w:r>
      <w:r w:rsidR="001338FF">
        <w:rPr>
          <w:rStyle w:val="normaltextrun"/>
          <w:rFonts w:asciiTheme="minorHAnsi" w:hAnsiTheme="minorHAnsi"/>
        </w:rPr>
        <w:t>být předsunutá prodejní místa a </w:t>
      </w:r>
      <w:r w:rsidRPr="00220E68">
        <w:rPr>
          <w:rStyle w:val="normaltextrun"/>
          <w:rFonts w:asciiTheme="minorHAnsi" w:hAnsiTheme="minorHAnsi"/>
        </w:rPr>
        <w:t>jednotlivá prodejní místa z trhu či tržního místa odstraněn</w:t>
      </w:r>
      <w:r w:rsidR="003E5CCB" w:rsidRPr="00220E68">
        <w:rPr>
          <w:rStyle w:val="normaltextrun"/>
          <w:rFonts w:asciiTheme="minorHAnsi" w:hAnsiTheme="minorHAnsi"/>
        </w:rPr>
        <w:t>a</w:t>
      </w:r>
      <w:r w:rsidRPr="00220E68">
        <w:rPr>
          <w:rStyle w:val="normaltextrun"/>
          <w:rFonts w:asciiTheme="minorHAnsi" w:hAnsiTheme="minorHAnsi"/>
        </w:rPr>
        <w:t>.</w:t>
      </w:r>
    </w:p>
    <w:p w14:paraId="379DE7E6" w14:textId="77777777" w:rsidR="00220E68" w:rsidRDefault="00220E68" w:rsidP="00220E68">
      <w:pPr>
        <w:pStyle w:val="paragraph"/>
        <w:spacing w:after="0" w:afterAutospacing="0" w:line="276" w:lineRule="auto"/>
        <w:jc w:val="center"/>
        <w:textAlignment w:val="baseline"/>
        <w:rPr>
          <w:rStyle w:val="normaltextrun"/>
          <w:rFonts w:asciiTheme="minorHAnsi" w:hAnsiTheme="minorHAnsi"/>
          <w:b/>
        </w:rPr>
      </w:pPr>
      <w:r>
        <w:rPr>
          <w:rStyle w:val="normaltextrun"/>
          <w:rFonts w:asciiTheme="minorHAnsi" w:hAnsiTheme="minorHAnsi"/>
          <w:b/>
        </w:rPr>
        <w:br w:type="page"/>
      </w:r>
    </w:p>
    <w:p w14:paraId="5178221F" w14:textId="44136887" w:rsidR="002522C2" w:rsidRPr="00220E68" w:rsidRDefault="00525455" w:rsidP="00220E68">
      <w:pPr>
        <w:pStyle w:val="paragraph"/>
        <w:spacing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6</w:t>
      </w:r>
    </w:p>
    <w:p w14:paraId="45E5187A" w14:textId="77777777" w:rsidR="00525455" w:rsidRPr="00220E68" w:rsidRDefault="002522C2" w:rsidP="00220E68">
      <w:pPr>
        <w:pStyle w:val="paragraph"/>
        <w:spacing w:before="0" w:beforeAutospacing="0" w:after="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 xml:space="preserve">Pravidla pro </w:t>
      </w:r>
      <w:r w:rsidR="00195B2B" w:rsidRPr="00220E68">
        <w:rPr>
          <w:rStyle w:val="normaltextrun"/>
          <w:rFonts w:asciiTheme="minorHAnsi" w:hAnsiTheme="minorHAnsi"/>
          <w:b/>
        </w:rPr>
        <w:t>udržování čistoty a bezpečnosti</w:t>
      </w:r>
      <w:r w:rsidR="00525455" w:rsidRPr="00220E68">
        <w:rPr>
          <w:rStyle w:val="normaltextrun"/>
          <w:rFonts w:asciiTheme="minorHAnsi" w:hAnsiTheme="minorHAnsi"/>
          <w:b/>
        </w:rPr>
        <w:t>,</w:t>
      </w:r>
    </w:p>
    <w:p w14:paraId="5B96302F" w14:textId="55EB7B46" w:rsidR="009A1BAA" w:rsidRPr="00220E68" w:rsidRDefault="00525455" w:rsidP="00220E68">
      <w:pPr>
        <w:pStyle w:val="paragraph"/>
        <w:spacing w:before="0" w:beforeAutospacing="0" w:after="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povinnosti provozovatele trhu a tržního místa</w:t>
      </w:r>
    </w:p>
    <w:p w14:paraId="670B619E" w14:textId="35178C0C" w:rsidR="002522C2" w:rsidRPr="00220E68" w:rsidRDefault="00126EE6" w:rsidP="00220E68">
      <w:pPr>
        <w:pStyle w:val="paragraph"/>
        <w:numPr>
          <w:ilvl w:val="0"/>
          <w:numId w:val="17"/>
        </w:numPr>
        <w:spacing w:after="0" w:afterAutospacing="0" w:line="276" w:lineRule="auto"/>
        <w:jc w:val="both"/>
        <w:textAlignment w:val="baseline"/>
        <w:rPr>
          <w:rFonts w:asciiTheme="minorHAnsi" w:hAnsiTheme="minorHAnsi"/>
        </w:rPr>
      </w:pPr>
      <w:r w:rsidRPr="00220E68">
        <w:rPr>
          <w:rFonts w:asciiTheme="minorHAnsi" w:hAnsiTheme="minorHAnsi"/>
        </w:rPr>
        <w:t xml:space="preserve">Prodejce je povinen prodávat své zboží </w:t>
      </w:r>
      <w:r w:rsidR="00525455" w:rsidRPr="00220E68">
        <w:rPr>
          <w:rFonts w:asciiTheme="minorHAnsi" w:hAnsiTheme="minorHAnsi"/>
        </w:rPr>
        <w:t xml:space="preserve">a poskytovat služby </w:t>
      </w:r>
      <w:r w:rsidRPr="00220E68">
        <w:rPr>
          <w:rFonts w:asciiTheme="minorHAnsi" w:hAnsiTheme="minorHAnsi"/>
        </w:rPr>
        <w:t>pouze z prodejního místa. Je zakázáno používat jako prodejní místa odpadkové koše, lavičky, vozidla neuzpůsobená pro prodej, parkové úpravy, sochy, pomníky, kašny apod.</w:t>
      </w:r>
    </w:p>
    <w:p w14:paraId="168EF6A5" w14:textId="18D82BFC" w:rsidR="00126EE6" w:rsidRPr="00220E68" w:rsidRDefault="00126EE6" w:rsidP="00220E68">
      <w:pPr>
        <w:pStyle w:val="paragraph"/>
        <w:numPr>
          <w:ilvl w:val="0"/>
          <w:numId w:val="17"/>
        </w:numPr>
        <w:spacing w:after="0" w:afterAutospacing="0" w:line="276" w:lineRule="auto"/>
        <w:jc w:val="both"/>
        <w:textAlignment w:val="baseline"/>
        <w:rPr>
          <w:rFonts w:asciiTheme="minorHAnsi" w:hAnsiTheme="minorHAnsi"/>
        </w:rPr>
      </w:pPr>
      <w:r w:rsidRPr="00220E68">
        <w:rPr>
          <w:rFonts w:asciiTheme="minorHAnsi" w:hAnsiTheme="minorHAnsi"/>
        </w:rPr>
        <w:t>Prodejce je povinen při prodeji</w:t>
      </w:r>
      <w:r w:rsidR="00525455" w:rsidRPr="00220E68">
        <w:rPr>
          <w:rFonts w:asciiTheme="minorHAnsi" w:hAnsiTheme="minorHAnsi"/>
        </w:rPr>
        <w:t xml:space="preserve"> a poskytování služeb</w:t>
      </w:r>
      <w:r w:rsidRPr="00220E68">
        <w:rPr>
          <w:rFonts w:asciiTheme="minorHAnsi" w:hAnsiTheme="minorHAnsi"/>
        </w:rPr>
        <w:t xml:space="preserve"> udržovat čistotu a pořádek, po skončení je povinen uvést prostor, na kterém se prodejní místo nacházelo, včetně souvisejícího prostoru do původního stavu. V této souvislosti se zakazuje poškozovat vzrostlou zeleň (stromy, keře), vstupovat na travnaté plochy a poškozovat je.</w:t>
      </w:r>
    </w:p>
    <w:p w14:paraId="71262F13" w14:textId="77777777" w:rsidR="00126EE6" w:rsidRPr="00220E68" w:rsidRDefault="00126EE6" w:rsidP="00220E68">
      <w:pPr>
        <w:pStyle w:val="paragraph"/>
        <w:numPr>
          <w:ilvl w:val="0"/>
          <w:numId w:val="17"/>
        </w:numPr>
        <w:spacing w:after="0" w:afterAutospacing="0" w:line="276" w:lineRule="auto"/>
        <w:jc w:val="both"/>
        <w:textAlignment w:val="baseline"/>
        <w:rPr>
          <w:rFonts w:asciiTheme="minorHAnsi" w:hAnsiTheme="minorHAnsi"/>
        </w:rPr>
      </w:pPr>
      <w:r w:rsidRPr="00220E68">
        <w:rPr>
          <w:rFonts w:asciiTheme="minorHAnsi" w:hAnsiTheme="minorHAnsi"/>
        </w:rPr>
        <w:t>Při prodeji zboží a poskytování služeb jsou prodejci povinni:</w:t>
      </w:r>
    </w:p>
    <w:p w14:paraId="077FBF6A" w14:textId="77777777" w:rsidR="00126EE6"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d</w:t>
      </w:r>
      <w:r w:rsidR="00126EE6" w:rsidRPr="00220E68">
        <w:rPr>
          <w:rFonts w:asciiTheme="minorHAnsi" w:hAnsiTheme="minorHAnsi"/>
        </w:rPr>
        <w:t>održovat zásady osobní čistoty a udržovat pracovní oděv v čistotě,</w:t>
      </w:r>
    </w:p>
    <w:p w14:paraId="1E77CE2D" w14:textId="06F1044A" w:rsidR="00126EE6" w:rsidRPr="00220E68" w:rsidRDefault="00CA53E8" w:rsidP="001338FF">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z</w:t>
      </w:r>
      <w:r w:rsidR="00126EE6" w:rsidRPr="00220E68">
        <w:rPr>
          <w:rFonts w:asciiTheme="minorHAnsi" w:hAnsiTheme="minorHAnsi"/>
        </w:rPr>
        <w:t>abezpečovat trvalý a řádný úklid, udržovat čistotu prodejní</w:t>
      </w:r>
      <w:r w:rsidR="001338FF">
        <w:rPr>
          <w:rFonts w:asciiTheme="minorHAnsi" w:hAnsiTheme="minorHAnsi"/>
        </w:rPr>
        <w:t>ch míst i </w:t>
      </w:r>
      <w:r w:rsidR="00126EE6" w:rsidRPr="00220E68">
        <w:rPr>
          <w:rFonts w:asciiTheme="minorHAnsi" w:hAnsiTheme="minorHAnsi"/>
        </w:rPr>
        <w:t>souvisejících prostorů,</w:t>
      </w:r>
    </w:p>
    <w:p w14:paraId="79594F3C" w14:textId="77777777" w:rsidR="00126EE6"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p</w:t>
      </w:r>
      <w:r w:rsidR="001E025F" w:rsidRPr="00220E68">
        <w:rPr>
          <w:rFonts w:asciiTheme="minorHAnsi" w:hAnsiTheme="minorHAnsi"/>
        </w:rPr>
        <w:t>růběžně odstraňovat odpad i obaly ze zboží vzniklé na místě prodeje na místo provozovatelem určené,</w:t>
      </w:r>
    </w:p>
    <w:p w14:paraId="6B159318" w14:textId="380901B5"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k</w:t>
      </w:r>
      <w:r w:rsidR="001E025F" w:rsidRPr="00220E68">
        <w:rPr>
          <w:rFonts w:asciiTheme="minorHAnsi" w:hAnsiTheme="minorHAnsi"/>
        </w:rPr>
        <w:t> prodeji používat prodejní zařízení zhoto</w:t>
      </w:r>
      <w:r w:rsidR="001338FF">
        <w:rPr>
          <w:rFonts w:asciiTheme="minorHAnsi" w:hAnsiTheme="minorHAnsi"/>
        </w:rPr>
        <w:t>vená ze zdravotně nezávadného a </w:t>
      </w:r>
      <w:r w:rsidR="001E025F" w:rsidRPr="00220E68">
        <w:rPr>
          <w:rFonts w:asciiTheme="minorHAnsi" w:hAnsiTheme="minorHAnsi"/>
        </w:rPr>
        <w:t>dobře čistitelného materiálu,</w:t>
      </w:r>
    </w:p>
    <w:p w14:paraId="67B19DBD" w14:textId="77777777"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o</w:t>
      </w:r>
      <w:r w:rsidR="001E025F" w:rsidRPr="00220E68">
        <w:rPr>
          <w:rFonts w:asciiTheme="minorHAnsi" w:hAnsiTheme="minorHAnsi"/>
        </w:rPr>
        <w:t>voce, zeleninu, brambory a lesní plody nabízet k prodeji čisté,</w:t>
      </w:r>
    </w:p>
    <w:p w14:paraId="6CFF39E3" w14:textId="38A9BA22"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n</w:t>
      </w:r>
      <w:r w:rsidR="001E025F" w:rsidRPr="00220E68">
        <w:rPr>
          <w:rFonts w:asciiTheme="minorHAnsi" w:hAnsiTheme="minorHAnsi"/>
        </w:rPr>
        <w:t xml:space="preserve">ákladní, dodávková a osobní vozidla a přívěsy </w:t>
      </w:r>
      <w:r w:rsidR="001338FF">
        <w:rPr>
          <w:rFonts w:asciiTheme="minorHAnsi" w:hAnsiTheme="minorHAnsi"/>
        </w:rPr>
        <w:t>za vozidla parkovat mimo trh a </w:t>
      </w:r>
      <w:r w:rsidR="005C127B" w:rsidRPr="00220E68">
        <w:rPr>
          <w:rFonts w:asciiTheme="minorHAnsi" w:hAnsiTheme="minorHAnsi"/>
        </w:rPr>
        <w:t>tržní místa</w:t>
      </w:r>
      <w:r w:rsidR="001E025F" w:rsidRPr="00220E68">
        <w:rPr>
          <w:rFonts w:asciiTheme="minorHAnsi" w:hAnsiTheme="minorHAnsi"/>
        </w:rPr>
        <w:t>, pokud netvoří související prostor dle tohoto nařízení,</w:t>
      </w:r>
    </w:p>
    <w:p w14:paraId="798EE3F7" w14:textId="48F69D41"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p</w:t>
      </w:r>
      <w:r w:rsidR="001E025F" w:rsidRPr="00220E68">
        <w:rPr>
          <w:rFonts w:asciiTheme="minorHAnsi" w:hAnsiTheme="minorHAnsi"/>
        </w:rPr>
        <w:t>rostory pro prodej vybavit tak, aby byl zajištěn jejich řádný a bezpečný provoz a bylo dbáno na požární ochranu v souladu se zvláštními předpisy</w:t>
      </w:r>
      <w:r w:rsidR="00A644E5" w:rsidRPr="00220E68">
        <w:rPr>
          <w:rStyle w:val="Znakapoznpodarou"/>
          <w:rFonts w:asciiTheme="minorHAnsi" w:hAnsiTheme="minorHAnsi"/>
        </w:rPr>
        <w:footnoteReference w:id="3"/>
      </w:r>
      <w:r w:rsidR="00C2788D" w:rsidRPr="00220E68">
        <w:rPr>
          <w:rFonts w:asciiTheme="minorHAnsi" w:hAnsiTheme="minorHAnsi"/>
        </w:rPr>
        <w:t>,</w:t>
      </w:r>
    </w:p>
    <w:p w14:paraId="317D03F4" w14:textId="77777777"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p</w:t>
      </w:r>
      <w:r w:rsidR="001E025F" w:rsidRPr="00220E68">
        <w:rPr>
          <w:rFonts w:asciiTheme="minorHAnsi" w:hAnsiTheme="minorHAnsi"/>
        </w:rPr>
        <w:t>rodejní místo označit viditelně názvem prodej</w:t>
      </w:r>
      <w:r w:rsidRPr="00220E68">
        <w:rPr>
          <w:rFonts w:asciiTheme="minorHAnsi" w:hAnsiTheme="minorHAnsi"/>
        </w:rPr>
        <w:t>ce s uvedením jeho sídla a </w:t>
      </w:r>
      <w:r w:rsidR="001E025F" w:rsidRPr="00220E68">
        <w:rPr>
          <w:rFonts w:asciiTheme="minorHAnsi" w:hAnsiTheme="minorHAnsi"/>
        </w:rPr>
        <w:t>identifikačního čísla,</w:t>
      </w:r>
    </w:p>
    <w:p w14:paraId="4E9C62E1" w14:textId="5659D3E6" w:rsidR="001E025F" w:rsidRPr="00220E68" w:rsidRDefault="00525455" w:rsidP="00220E68">
      <w:pPr>
        <w:pStyle w:val="paragraph"/>
        <w:numPr>
          <w:ilvl w:val="0"/>
          <w:numId w:val="17"/>
        </w:numPr>
        <w:spacing w:after="0" w:afterAutospacing="0" w:line="276" w:lineRule="auto"/>
        <w:jc w:val="both"/>
        <w:textAlignment w:val="baseline"/>
        <w:rPr>
          <w:rFonts w:asciiTheme="minorHAnsi" w:hAnsiTheme="minorHAnsi"/>
        </w:rPr>
      </w:pPr>
      <w:r w:rsidRPr="00220E68">
        <w:rPr>
          <w:rFonts w:asciiTheme="minorHAnsi" w:hAnsiTheme="minorHAnsi"/>
        </w:rPr>
        <w:t>Provozovatel trhu a tržního místa</w:t>
      </w:r>
      <w:r w:rsidR="001E025F" w:rsidRPr="00220E68">
        <w:rPr>
          <w:rFonts w:asciiTheme="minorHAnsi" w:hAnsiTheme="minorHAnsi"/>
        </w:rPr>
        <w:t xml:space="preserve"> je povinen:</w:t>
      </w:r>
    </w:p>
    <w:p w14:paraId="7354D9B3" w14:textId="77777777"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d</w:t>
      </w:r>
      <w:r w:rsidR="001E025F" w:rsidRPr="00220E68">
        <w:rPr>
          <w:rFonts w:asciiTheme="minorHAnsi" w:hAnsiTheme="minorHAnsi"/>
        </w:rPr>
        <w:t xml:space="preserve">ohlížet na dodržování povinností prodejců stanovených </w:t>
      </w:r>
      <w:r w:rsidRPr="00220E68">
        <w:rPr>
          <w:rFonts w:asciiTheme="minorHAnsi" w:hAnsiTheme="minorHAnsi"/>
        </w:rPr>
        <w:t>v odstavci 3 písm. b), c), f) a </w:t>
      </w:r>
      <w:r w:rsidR="001E025F" w:rsidRPr="00220E68">
        <w:rPr>
          <w:rFonts w:asciiTheme="minorHAnsi" w:hAnsiTheme="minorHAnsi"/>
        </w:rPr>
        <w:t>h) tohoto článku,</w:t>
      </w:r>
    </w:p>
    <w:p w14:paraId="1CCDB37F" w14:textId="608B7DAB"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v</w:t>
      </w:r>
      <w:r w:rsidR="001E025F" w:rsidRPr="00220E68">
        <w:rPr>
          <w:rFonts w:asciiTheme="minorHAnsi" w:hAnsiTheme="minorHAnsi"/>
        </w:rPr>
        <w:t>ést evidenci prodejců v rozsahu upraveném zvláštním předpisem</w:t>
      </w:r>
      <w:r w:rsidR="00F0457B" w:rsidRPr="00220E68">
        <w:rPr>
          <w:rStyle w:val="Znakapoznpodarou"/>
          <w:rFonts w:asciiTheme="minorHAnsi" w:hAnsiTheme="minorHAnsi"/>
        </w:rPr>
        <w:footnoteReference w:id="4"/>
      </w:r>
      <w:r w:rsidR="00C2788D" w:rsidRPr="00220E68">
        <w:rPr>
          <w:rFonts w:asciiTheme="minorHAnsi" w:hAnsiTheme="minorHAnsi"/>
        </w:rPr>
        <w:t>,</w:t>
      </w:r>
    </w:p>
    <w:p w14:paraId="683E932F" w14:textId="77777777"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z</w:t>
      </w:r>
      <w:r w:rsidR="001E025F" w:rsidRPr="00220E68">
        <w:rPr>
          <w:rFonts w:asciiTheme="minorHAnsi" w:hAnsiTheme="minorHAnsi"/>
        </w:rPr>
        <w:t>ajistit provádění úklidu prodejních zařízení a všech prostor,</w:t>
      </w:r>
    </w:p>
    <w:p w14:paraId="5040C5EE" w14:textId="5AB693DB"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u</w:t>
      </w:r>
      <w:r w:rsidR="001E025F" w:rsidRPr="00220E68">
        <w:rPr>
          <w:rFonts w:asciiTheme="minorHAnsi" w:hAnsiTheme="minorHAnsi"/>
        </w:rPr>
        <w:t>rčit prostor pro shromažďování a třídění odpadů, jejich odvoz, případně využití nebo zneškodnění těchto odpadů</w:t>
      </w:r>
      <w:r w:rsidR="00A644E5" w:rsidRPr="00220E68">
        <w:rPr>
          <w:rStyle w:val="Znakapoznpodarou"/>
          <w:rFonts w:asciiTheme="minorHAnsi" w:hAnsiTheme="minorHAnsi"/>
        </w:rPr>
        <w:footnoteReference w:id="5"/>
      </w:r>
      <w:r w:rsidR="00C2788D" w:rsidRPr="00220E68">
        <w:rPr>
          <w:rFonts w:asciiTheme="minorHAnsi" w:hAnsiTheme="minorHAnsi"/>
        </w:rPr>
        <w:t>,</w:t>
      </w:r>
    </w:p>
    <w:p w14:paraId="74187682" w14:textId="77777777"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č</w:t>
      </w:r>
      <w:r w:rsidR="001E025F" w:rsidRPr="00220E68">
        <w:rPr>
          <w:rFonts w:asciiTheme="minorHAnsi" w:hAnsiTheme="minorHAnsi"/>
        </w:rPr>
        <w:t>asově vymezit vjezd motorových vozidel do prostoru</w:t>
      </w:r>
      <w:r w:rsidRPr="00220E68">
        <w:rPr>
          <w:rFonts w:asciiTheme="minorHAnsi" w:hAnsiTheme="minorHAnsi"/>
        </w:rPr>
        <w:t>,</w:t>
      </w:r>
      <w:r w:rsidR="001E025F" w:rsidRPr="00220E68">
        <w:rPr>
          <w:rFonts w:asciiTheme="minorHAnsi" w:hAnsiTheme="minorHAnsi"/>
        </w:rPr>
        <w:t xml:space="preserve"> </w:t>
      </w:r>
    </w:p>
    <w:p w14:paraId="420EFF74" w14:textId="3785E78D" w:rsidR="001E025F"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z</w:t>
      </w:r>
      <w:r w:rsidR="00F93F74" w:rsidRPr="00220E68">
        <w:rPr>
          <w:rFonts w:asciiTheme="minorHAnsi" w:hAnsiTheme="minorHAnsi"/>
        </w:rPr>
        <w:t>ajistit pro prodejce možnost používání hygienického zařízení, při prodeji potravin v rozsahu uprav</w:t>
      </w:r>
      <w:r w:rsidR="00A73EF2" w:rsidRPr="00220E68">
        <w:rPr>
          <w:rFonts w:asciiTheme="minorHAnsi" w:hAnsiTheme="minorHAnsi"/>
        </w:rPr>
        <w:t>eném zvláštními předpisy (p</w:t>
      </w:r>
      <w:r w:rsidR="00F93F74" w:rsidRPr="00220E68">
        <w:rPr>
          <w:rFonts w:asciiTheme="minorHAnsi" w:hAnsiTheme="minorHAnsi"/>
        </w:rPr>
        <w:t>okud nejsou ve</w:t>
      </w:r>
      <w:r w:rsidR="00A73EF2" w:rsidRPr="00220E68">
        <w:rPr>
          <w:rFonts w:asciiTheme="minorHAnsi" w:hAnsiTheme="minorHAnsi"/>
        </w:rPr>
        <w:t xml:space="preserve"> vzdálenosti do 300 m od trhu nebo tržního místa</w:t>
      </w:r>
      <w:r w:rsidR="00F93F74" w:rsidRPr="00220E68">
        <w:rPr>
          <w:rFonts w:asciiTheme="minorHAnsi" w:hAnsiTheme="minorHAnsi"/>
        </w:rPr>
        <w:t xml:space="preserve"> umístěny veřejné toalety, musí p</w:t>
      </w:r>
      <w:r w:rsidR="005C127B" w:rsidRPr="00220E68">
        <w:rPr>
          <w:rFonts w:asciiTheme="minorHAnsi" w:hAnsiTheme="minorHAnsi"/>
        </w:rPr>
        <w:t>rovozovatel zajistit vybavení trhu či tržního místa</w:t>
      </w:r>
      <w:r w:rsidR="00F93F74" w:rsidRPr="00220E68">
        <w:rPr>
          <w:rFonts w:asciiTheme="minorHAnsi" w:hAnsiTheme="minorHAnsi"/>
        </w:rPr>
        <w:t xml:space="preserve"> sociálním zařízením – toalety a umyvadla s</w:t>
      </w:r>
      <w:r w:rsidRPr="00220E68">
        <w:rPr>
          <w:rFonts w:asciiTheme="minorHAnsi" w:hAnsiTheme="minorHAnsi"/>
        </w:rPr>
        <w:t> tekoucí vodou),</w:t>
      </w:r>
    </w:p>
    <w:p w14:paraId="285C55F5" w14:textId="6BDCE74E" w:rsidR="00F93F74" w:rsidRPr="00220E68" w:rsidRDefault="00CA53E8" w:rsidP="00220E68">
      <w:pPr>
        <w:pStyle w:val="paragraph"/>
        <w:numPr>
          <w:ilvl w:val="1"/>
          <w:numId w:val="17"/>
        </w:numPr>
        <w:spacing w:after="0" w:afterAutospacing="0" w:line="276" w:lineRule="auto"/>
        <w:jc w:val="both"/>
        <w:textAlignment w:val="baseline"/>
        <w:rPr>
          <w:rFonts w:asciiTheme="minorHAnsi" w:hAnsiTheme="minorHAnsi"/>
        </w:rPr>
      </w:pPr>
      <w:r w:rsidRPr="00220E68">
        <w:rPr>
          <w:rFonts w:asciiTheme="minorHAnsi" w:hAnsiTheme="minorHAnsi"/>
        </w:rPr>
        <w:t>v</w:t>
      </w:r>
      <w:r w:rsidR="00220E68" w:rsidRPr="00220E68">
        <w:rPr>
          <w:rFonts w:asciiTheme="minorHAnsi" w:hAnsiTheme="minorHAnsi"/>
        </w:rPr>
        <w:t>ymezit v rámci trhu či</w:t>
      </w:r>
      <w:r w:rsidR="00A73EF2" w:rsidRPr="00220E68">
        <w:rPr>
          <w:rFonts w:asciiTheme="minorHAnsi" w:hAnsiTheme="minorHAnsi"/>
        </w:rPr>
        <w:t xml:space="preserve"> tržního místa</w:t>
      </w:r>
      <w:r w:rsidR="00F93F74" w:rsidRPr="00220E68">
        <w:rPr>
          <w:rFonts w:asciiTheme="minorHAnsi" w:hAnsiTheme="minorHAnsi"/>
        </w:rPr>
        <w:t xml:space="preserve"> prostor pro eventuální prodej živých zvířat, který splňuje veterinární podmínky pro jejich prodej</w:t>
      </w:r>
      <w:r w:rsidRPr="00220E68">
        <w:rPr>
          <w:rStyle w:val="Znakapoznpodarou"/>
          <w:rFonts w:asciiTheme="minorHAnsi" w:hAnsiTheme="minorHAnsi"/>
        </w:rPr>
        <w:footnoteReference w:id="6"/>
      </w:r>
      <w:r w:rsidR="00C2788D" w:rsidRPr="00220E68">
        <w:rPr>
          <w:rFonts w:asciiTheme="minorHAnsi" w:hAnsiTheme="minorHAnsi"/>
        </w:rPr>
        <w:t>.</w:t>
      </w:r>
    </w:p>
    <w:p w14:paraId="0425D665" w14:textId="13C58F8C" w:rsidR="00525455" w:rsidRPr="00220E68" w:rsidRDefault="00525455" w:rsidP="00220E68">
      <w:pPr>
        <w:pStyle w:val="paragraph"/>
        <w:spacing w:before="240" w:beforeAutospacing="0"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7</w:t>
      </w:r>
    </w:p>
    <w:p w14:paraId="3A9E8435" w14:textId="77777777" w:rsidR="00525455" w:rsidRPr="00220E68" w:rsidRDefault="00525455" w:rsidP="00220E68">
      <w:pPr>
        <w:pStyle w:val="paragraph"/>
        <w:spacing w:before="0" w:before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 xml:space="preserve">Zpoplatnění </w:t>
      </w:r>
    </w:p>
    <w:p w14:paraId="6E42C2D6" w14:textId="7D46302C" w:rsidR="00525455" w:rsidRPr="00220E68" w:rsidRDefault="00525455" w:rsidP="00220E68">
      <w:pPr>
        <w:pStyle w:val="paragraph"/>
        <w:numPr>
          <w:ilvl w:val="0"/>
          <w:numId w:val="16"/>
        </w:numPr>
        <w:spacing w:before="0" w:before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 xml:space="preserve">O obsazení </w:t>
      </w:r>
      <w:r w:rsidR="00220E68">
        <w:rPr>
          <w:rStyle w:val="normaltextrun"/>
          <w:rFonts w:asciiTheme="minorHAnsi" w:hAnsiTheme="minorHAnsi"/>
        </w:rPr>
        <w:t xml:space="preserve">tržních </w:t>
      </w:r>
      <w:r w:rsidRPr="00220E68">
        <w:rPr>
          <w:rStyle w:val="normaltextrun"/>
          <w:rFonts w:asciiTheme="minorHAnsi" w:hAnsiTheme="minorHAnsi"/>
        </w:rPr>
        <w:t>míst</w:t>
      </w:r>
      <w:r w:rsidR="00220E68">
        <w:rPr>
          <w:rStyle w:val="normaltextrun"/>
          <w:rFonts w:asciiTheme="minorHAnsi" w:hAnsiTheme="minorHAnsi"/>
        </w:rPr>
        <w:t>, míst na trhu</w:t>
      </w:r>
      <w:r w:rsidRPr="00220E68">
        <w:rPr>
          <w:rStyle w:val="normaltextrun"/>
          <w:rFonts w:asciiTheme="minorHAnsi" w:hAnsiTheme="minorHAnsi"/>
        </w:rPr>
        <w:t xml:space="preserve"> v p</w:t>
      </w:r>
      <w:r w:rsidR="00220E68">
        <w:rPr>
          <w:rStyle w:val="normaltextrun"/>
          <w:rFonts w:asciiTheme="minorHAnsi" w:hAnsiTheme="minorHAnsi"/>
        </w:rPr>
        <w:t>řípadě, že provozovatelem trhu nebo tržního místa</w:t>
      </w:r>
      <w:r w:rsidRPr="00220E68">
        <w:rPr>
          <w:rStyle w:val="normaltextrun"/>
          <w:rFonts w:asciiTheme="minorHAnsi" w:hAnsiTheme="minorHAnsi"/>
        </w:rPr>
        <w:t xml:space="preserve"> je město Domažlice, rozhoduje Městský úřad Domažlice, odbor správy majetku.</w:t>
      </w:r>
    </w:p>
    <w:p w14:paraId="123986ED" w14:textId="016CE1DC" w:rsidR="00525455" w:rsidRPr="00220E68" w:rsidRDefault="00525455" w:rsidP="00220E68">
      <w:pPr>
        <w:pStyle w:val="paragraph"/>
        <w:numPr>
          <w:ilvl w:val="0"/>
          <w:numId w:val="16"/>
        </w:numPr>
        <w:spacing w:before="0" w:before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Zpoplatnění užívání jednotlivých prodejních míst umístěných na veřejném prostranství je řešeno platnou obecně závaznou vyhláškou města Domažlice o místním poplatku z</w:t>
      </w:r>
      <w:r w:rsidR="00220E68">
        <w:rPr>
          <w:rStyle w:val="normaltextrun"/>
          <w:rFonts w:asciiTheme="minorHAnsi" w:hAnsiTheme="minorHAnsi"/>
        </w:rPr>
        <w:t>a užívání veřejného prostranství</w:t>
      </w:r>
      <w:r w:rsidRPr="00220E68">
        <w:rPr>
          <w:rStyle w:val="normaltextrun"/>
          <w:rFonts w:asciiTheme="minorHAnsi" w:hAnsiTheme="minorHAnsi"/>
        </w:rPr>
        <w:t>.</w:t>
      </w:r>
    </w:p>
    <w:p w14:paraId="5DAB6C7B" w14:textId="05501991" w:rsidR="00F93F74" w:rsidRPr="00220E68" w:rsidRDefault="00525455" w:rsidP="00220E68">
      <w:pPr>
        <w:pStyle w:val="paragraph"/>
        <w:numPr>
          <w:ilvl w:val="0"/>
          <w:numId w:val="16"/>
        </w:numPr>
        <w:spacing w:before="0" w:beforeAutospacing="0" w:after="0" w:afterAutospacing="0" w:line="276" w:lineRule="auto"/>
        <w:jc w:val="both"/>
        <w:textAlignment w:val="baseline"/>
        <w:rPr>
          <w:rStyle w:val="normaltextrun"/>
          <w:rFonts w:asciiTheme="minorHAnsi" w:hAnsiTheme="minorHAnsi"/>
        </w:rPr>
      </w:pPr>
      <w:r w:rsidRPr="00220E68">
        <w:rPr>
          <w:rFonts w:asciiTheme="minorHAnsi" w:hAnsiTheme="minorHAnsi"/>
        </w:rPr>
        <w:t>Poplatek je možno platit předem pro více prodejních dnů. V případě, že prodejce či provozovatel má poplatek předplacen na více prodejních dnů a nemůže se příslušný den zúčastnit, bude tento poplatek převeden do následujícího období (na pozdější prodejní den), avšak jen tehdy, jestliže se prodejce či provozovatel písemně omluví nejpozději do 7.30 hod. příslušného prodejního dne (na Městském úřadu Domažlice, odboru správy majetku).</w:t>
      </w:r>
    </w:p>
    <w:p w14:paraId="75391AD4" w14:textId="4A332375" w:rsidR="00220E68" w:rsidRPr="00220E68" w:rsidRDefault="00220E68" w:rsidP="00220E68">
      <w:pPr>
        <w:pStyle w:val="paragraph"/>
        <w:spacing w:before="0" w:beforeAutospacing="0" w:after="0" w:afterAutospacing="0" w:line="276" w:lineRule="auto"/>
        <w:jc w:val="both"/>
        <w:textAlignment w:val="baseline"/>
        <w:rPr>
          <w:rFonts w:asciiTheme="minorHAnsi" w:hAnsiTheme="minorHAnsi"/>
        </w:rPr>
      </w:pPr>
    </w:p>
    <w:p w14:paraId="054E17FC" w14:textId="77777777" w:rsidR="002522C2" w:rsidRPr="00220E68" w:rsidRDefault="002522C2" w:rsidP="00220E68">
      <w:pPr>
        <w:pStyle w:val="paragraph"/>
        <w:spacing w:before="0" w:beforeAutospacing="0"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8</w:t>
      </w:r>
    </w:p>
    <w:p w14:paraId="78879464" w14:textId="77777777" w:rsidR="002522C2" w:rsidRPr="00220E68" w:rsidRDefault="002522C2" w:rsidP="00220E68">
      <w:pPr>
        <w:pStyle w:val="paragraph"/>
        <w:spacing w:before="0" w:beforeAutospacing="0" w:after="240" w:afterAutospacing="0" w:line="276" w:lineRule="auto"/>
        <w:jc w:val="center"/>
        <w:textAlignment w:val="baseline"/>
        <w:rPr>
          <w:rStyle w:val="normaltextrun"/>
          <w:rFonts w:asciiTheme="minorHAnsi" w:hAnsiTheme="minorHAnsi"/>
          <w:b/>
        </w:rPr>
      </w:pPr>
      <w:r w:rsidRPr="00220E68">
        <w:rPr>
          <w:rStyle w:val="normaltextrun"/>
          <w:rFonts w:asciiTheme="minorHAnsi" w:hAnsiTheme="minorHAnsi"/>
          <w:b/>
        </w:rPr>
        <w:t>Kontrola a sankce</w:t>
      </w:r>
    </w:p>
    <w:p w14:paraId="210FCB0A" w14:textId="77777777" w:rsidR="009A1BAA" w:rsidRPr="00220E68" w:rsidRDefault="009A1BAA" w:rsidP="00220E68">
      <w:pPr>
        <w:pStyle w:val="paragraph"/>
        <w:numPr>
          <w:ilvl w:val="0"/>
          <w:numId w:val="11"/>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Kontrolu dodržování tržního řádu provádí Městský úřad Domažlice, prostřednictvím svých zaměstnanců, a Městská policie Domažlice. Kontrola nad dodržováním povinností stanovených tímto tržním řádem je prováděna podle zvláštních předpisů</w:t>
      </w:r>
      <w:r w:rsidR="00CA53E8" w:rsidRPr="00220E68">
        <w:rPr>
          <w:rStyle w:val="Znakapoznpodarou"/>
          <w:rFonts w:asciiTheme="minorHAnsi" w:hAnsiTheme="minorHAnsi"/>
        </w:rPr>
        <w:footnoteReference w:id="7"/>
      </w:r>
      <w:r w:rsidRPr="00220E68">
        <w:rPr>
          <w:rStyle w:val="normaltextrun"/>
          <w:rFonts w:asciiTheme="minorHAnsi" w:hAnsiTheme="minorHAnsi"/>
        </w:rPr>
        <w:t>.</w:t>
      </w:r>
    </w:p>
    <w:p w14:paraId="0256D06F" w14:textId="77777777" w:rsidR="009A1BAA" w:rsidRPr="00220E68" w:rsidRDefault="009A1BAA" w:rsidP="00220E68">
      <w:pPr>
        <w:pStyle w:val="paragraph"/>
        <w:numPr>
          <w:ilvl w:val="0"/>
          <w:numId w:val="11"/>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Provozovatelé a prodejci jsou povinni podrobit se kontrole dle tohoto tržního řádu.</w:t>
      </w:r>
    </w:p>
    <w:p w14:paraId="02EB378F" w14:textId="3A494384" w:rsidR="009A1BAA" w:rsidRPr="00220E68" w:rsidRDefault="009A1BAA" w:rsidP="00220E68">
      <w:pPr>
        <w:pStyle w:val="paragraph"/>
        <w:numPr>
          <w:ilvl w:val="0"/>
          <w:numId w:val="11"/>
        </w:numPr>
        <w:spacing w:before="0" w:beforeAutospacing="0" w:after="0" w:afterAutospacing="0" w:line="276" w:lineRule="auto"/>
        <w:jc w:val="both"/>
        <w:textAlignment w:val="baseline"/>
        <w:rPr>
          <w:rStyle w:val="normaltextrun"/>
          <w:rFonts w:asciiTheme="minorHAnsi" w:hAnsiTheme="minorHAnsi"/>
        </w:rPr>
      </w:pPr>
      <w:r w:rsidRPr="00220E68">
        <w:rPr>
          <w:rStyle w:val="normaltextrun"/>
          <w:rFonts w:asciiTheme="minorHAnsi" w:hAnsiTheme="minorHAnsi"/>
        </w:rPr>
        <w:t>Porušení povinností stanovených tímto tržním řádem se postihuje pod</w:t>
      </w:r>
      <w:r w:rsidR="00C2788D" w:rsidRPr="00220E68">
        <w:rPr>
          <w:rStyle w:val="normaltextrun"/>
          <w:rFonts w:asciiTheme="minorHAnsi" w:hAnsiTheme="minorHAnsi"/>
        </w:rPr>
        <w:t>le zvláštních právních předpisů</w:t>
      </w:r>
      <w:r w:rsidR="00A644E5" w:rsidRPr="00220E68">
        <w:rPr>
          <w:rStyle w:val="Znakapoznpodarou"/>
          <w:rFonts w:asciiTheme="minorHAnsi" w:hAnsiTheme="minorHAnsi"/>
        </w:rPr>
        <w:footnoteReference w:id="8"/>
      </w:r>
      <w:r w:rsidR="00C2788D" w:rsidRPr="00220E68">
        <w:rPr>
          <w:rStyle w:val="normaltextrun"/>
          <w:rFonts w:asciiTheme="minorHAnsi" w:hAnsiTheme="minorHAnsi"/>
        </w:rPr>
        <w:t>.</w:t>
      </w:r>
    </w:p>
    <w:p w14:paraId="4BEB29D2" w14:textId="77777777" w:rsidR="00220E68" w:rsidRDefault="00220E68" w:rsidP="00220E68">
      <w:pPr>
        <w:pStyle w:val="paragraph"/>
        <w:spacing w:before="240" w:beforeAutospacing="0" w:after="0" w:afterAutospacing="0" w:line="276" w:lineRule="auto"/>
        <w:jc w:val="center"/>
        <w:textAlignment w:val="baseline"/>
        <w:rPr>
          <w:rStyle w:val="normaltextrun"/>
          <w:rFonts w:asciiTheme="minorHAnsi" w:hAnsiTheme="minorHAnsi"/>
          <w:b/>
        </w:rPr>
      </w:pPr>
      <w:r>
        <w:rPr>
          <w:rStyle w:val="normaltextrun"/>
          <w:rFonts w:asciiTheme="minorHAnsi" w:hAnsiTheme="minorHAnsi"/>
          <w:b/>
        </w:rPr>
        <w:br w:type="page"/>
      </w:r>
    </w:p>
    <w:p w14:paraId="7B90E520" w14:textId="15E6A240" w:rsidR="002522C2" w:rsidRPr="00220E68" w:rsidRDefault="002522C2" w:rsidP="00220E68">
      <w:pPr>
        <w:pStyle w:val="paragraph"/>
        <w:spacing w:before="240" w:beforeAutospacing="0" w:after="0" w:afterAutospacing="0" w:line="276" w:lineRule="auto"/>
        <w:jc w:val="center"/>
        <w:textAlignment w:val="baseline"/>
        <w:rPr>
          <w:rFonts w:asciiTheme="minorHAnsi" w:hAnsiTheme="minorHAnsi"/>
          <w:b/>
        </w:rPr>
      </w:pPr>
      <w:r w:rsidRPr="00220E68">
        <w:rPr>
          <w:rStyle w:val="normaltextrun"/>
          <w:rFonts w:asciiTheme="minorHAnsi" w:hAnsiTheme="minorHAnsi"/>
          <w:b/>
        </w:rPr>
        <w:t>Čl. 9</w:t>
      </w:r>
    </w:p>
    <w:p w14:paraId="43A86AC9" w14:textId="77777777" w:rsidR="002522C2" w:rsidRPr="00220E68" w:rsidRDefault="002522C2" w:rsidP="00220E68">
      <w:pPr>
        <w:pStyle w:val="paragraph"/>
        <w:spacing w:before="0" w:beforeAutospacing="0" w:line="276" w:lineRule="auto"/>
        <w:jc w:val="center"/>
        <w:textAlignment w:val="baseline"/>
        <w:rPr>
          <w:rFonts w:asciiTheme="minorHAnsi" w:hAnsiTheme="minorHAnsi"/>
          <w:b/>
        </w:rPr>
      </w:pPr>
      <w:r w:rsidRPr="00220E68">
        <w:rPr>
          <w:rStyle w:val="normaltextrun"/>
          <w:rFonts w:asciiTheme="minorHAnsi" w:hAnsiTheme="minorHAnsi"/>
          <w:b/>
        </w:rPr>
        <w:t>Závěrečná ustanovení</w:t>
      </w:r>
    </w:p>
    <w:p w14:paraId="1C4F3763" w14:textId="77777777" w:rsidR="00797BB7" w:rsidRPr="00220E68" w:rsidRDefault="002522C2" w:rsidP="00220E68">
      <w:pPr>
        <w:pStyle w:val="paragraph"/>
        <w:numPr>
          <w:ilvl w:val="0"/>
          <w:numId w:val="13"/>
        </w:numPr>
        <w:spacing w:line="276" w:lineRule="auto"/>
        <w:jc w:val="both"/>
        <w:textAlignment w:val="baseline"/>
        <w:rPr>
          <w:rFonts w:asciiTheme="minorHAnsi" w:hAnsiTheme="minorHAnsi"/>
        </w:rPr>
      </w:pPr>
      <w:r w:rsidRPr="00220E68">
        <w:rPr>
          <w:rStyle w:val="normaltextrun"/>
          <w:rFonts w:asciiTheme="minorHAnsi" w:hAnsiTheme="minorHAnsi"/>
        </w:rPr>
        <w:t>Tímto nařízením se ruší nařízení města Domažlice č. 1/2015 ze dne 10.03.2015</w:t>
      </w:r>
      <w:r w:rsidR="00797BB7" w:rsidRPr="00220E68">
        <w:rPr>
          <w:rStyle w:val="eop"/>
          <w:rFonts w:asciiTheme="minorHAnsi" w:hAnsiTheme="minorHAnsi"/>
        </w:rPr>
        <w:t>.</w:t>
      </w:r>
    </w:p>
    <w:p w14:paraId="546B9675" w14:textId="27AFEE74" w:rsidR="002522C2" w:rsidRPr="00220E68" w:rsidRDefault="00797BB7" w:rsidP="00220E68">
      <w:pPr>
        <w:pStyle w:val="paragraph"/>
        <w:numPr>
          <w:ilvl w:val="0"/>
          <w:numId w:val="13"/>
        </w:numPr>
        <w:spacing w:line="276" w:lineRule="auto"/>
        <w:jc w:val="both"/>
        <w:textAlignment w:val="baseline"/>
        <w:rPr>
          <w:rStyle w:val="normaltextrun"/>
          <w:rFonts w:asciiTheme="minorHAnsi" w:hAnsiTheme="minorHAnsi"/>
        </w:rPr>
      </w:pPr>
      <w:r w:rsidRPr="00220E68">
        <w:rPr>
          <w:rFonts w:asciiTheme="minorHAnsi" w:hAnsiTheme="minorHAnsi"/>
        </w:rPr>
        <w:t>T</w:t>
      </w:r>
      <w:r w:rsidR="002522C2" w:rsidRPr="00220E68">
        <w:rPr>
          <w:rStyle w:val="normaltextrun"/>
          <w:rFonts w:asciiTheme="minorHAnsi" w:hAnsiTheme="minorHAnsi"/>
        </w:rPr>
        <w:t>ento t</w:t>
      </w:r>
      <w:r w:rsidRPr="00220E68">
        <w:rPr>
          <w:rStyle w:val="normaltextrun"/>
          <w:rFonts w:asciiTheme="minorHAnsi" w:hAnsiTheme="minorHAnsi"/>
        </w:rPr>
        <w:t xml:space="preserve">ržní řád nabývá účinnosti dnem </w:t>
      </w:r>
      <w:r w:rsidR="00F0457B" w:rsidRPr="00220E68">
        <w:rPr>
          <w:rStyle w:val="normaltextrun"/>
          <w:rFonts w:asciiTheme="minorHAnsi" w:hAnsiTheme="minorHAnsi"/>
        </w:rPr>
        <w:t>01.07</w:t>
      </w:r>
      <w:r w:rsidRPr="00220E68">
        <w:rPr>
          <w:rStyle w:val="normaltextrun"/>
          <w:rFonts w:asciiTheme="minorHAnsi" w:hAnsiTheme="minorHAnsi"/>
        </w:rPr>
        <w:t>.2023</w:t>
      </w:r>
      <w:r w:rsidR="00220E68" w:rsidRPr="00220E68">
        <w:rPr>
          <w:rStyle w:val="normaltextrun"/>
          <w:rFonts w:asciiTheme="minorHAnsi" w:hAnsiTheme="minorHAnsi"/>
        </w:rPr>
        <w:t>.</w:t>
      </w:r>
    </w:p>
    <w:p w14:paraId="6A05A809" w14:textId="77777777" w:rsidR="00A215B6" w:rsidRPr="00220E68" w:rsidRDefault="00A215B6" w:rsidP="00220E68">
      <w:pPr>
        <w:pStyle w:val="paragraph"/>
        <w:spacing w:line="276" w:lineRule="auto"/>
        <w:jc w:val="both"/>
        <w:textAlignment w:val="baseline"/>
        <w:rPr>
          <w:rStyle w:val="normaltextrun"/>
          <w:rFonts w:asciiTheme="minorHAnsi" w:hAnsiTheme="minorHAnsi"/>
        </w:rPr>
      </w:pPr>
    </w:p>
    <w:p w14:paraId="5A39BBE3" w14:textId="7350836A" w:rsidR="00A215B6" w:rsidRDefault="00A215B6" w:rsidP="00220E68">
      <w:pPr>
        <w:pStyle w:val="paragraph"/>
        <w:spacing w:line="276" w:lineRule="auto"/>
        <w:jc w:val="both"/>
        <w:textAlignment w:val="baseline"/>
        <w:rPr>
          <w:rStyle w:val="normaltextrun"/>
          <w:rFonts w:asciiTheme="minorHAnsi" w:hAnsiTheme="minorHAnsi"/>
        </w:rPr>
      </w:pPr>
    </w:p>
    <w:p w14:paraId="72CE77C2" w14:textId="77777777" w:rsidR="00220E68" w:rsidRPr="00220E68" w:rsidRDefault="00220E68" w:rsidP="00220E68">
      <w:pPr>
        <w:pStyle w:val="paragraph"/>
        <w:spacing w:line="276" w:lineRule="auto"/>
        <w:jc w:val="both"/>
        <w:textAlignment w:val="baseline"/>
        <w:rPr>
          <w:rStyle w:val="normaltextrun"/>
          <w:rFonts w:asciiTheme="minorHAnsi" w:hAnsiTheme="minorHAnsi"/>
        </w:rPr>
      </w:pPr>
    </w:p>
    <w:p w14:paraId="483B930B" w14:textId="48AFCFF8" w:rsidR="00A215B6" w:rsidRPr="00220E68" w:rsidRDefault="00A215B6" w:rsidP="00220E68">
      <w:pPr>
        <w:pStyle w:val="paragraph"/>
        <w:spacing w:after="0" w:afterAutospacing="0" w:line="276" w:lineRule="auto"/>
        <w:jc w:val="center"/>
        <w:textAlignment w:val="baseline"/>
        <w:rPr>
          <w:rStyle w:val="normaltextrun"/>
          <w:rFonts w:asciiTheme="minorHAnsi" w:hAnsiTheme="minorHAnsi"/>
        </w:rPr>
      </w:pPr>
      <w:r w:rsidRPr="00220E68">
        <w:rPr>
          <w:rStyle w:val="normaltextrun"/>
          <w:rFonts w:asciiTheme="minorHAnsi" w:hAnsiTheme="minorHAnsi"/>
        </w:rPr>
        <w:t>Ing. Radek Wiesner</w:t>
      </w:r>
    </w:p>
    <w:p w14:paraId="7AB70D4A" w14:textId="77777777" w:rsidR="00A215B6" w:rsidRPr="00220E68" w:rsidRDefault="00CA53E8" w:rsidP="00220E68">
      <w:pPr>
        <w:pStyle w:val="paragraph"/>
        <w:spacing w:before="0" w:beforeAutospacing="0" w:after="0" w:afterAutospacing="0" w:line="276" w:lineRule="auto"/>
        <w:jc w:val="center"/>
        <w:textAlignment w:val="baseline"/>
        <w:rPr>
          <w:rStyle w:val="normaltextrun"/>
          <w:rFonts w:asciiTheme="minorHAnsi" w:hAnsiTheme="minorHAnsi"/>
        </w:rPr>
      </w:pPr>
      <w:r w:rsidRPr="00220E68">
        <w:rPr>
          <w:rStyle w:val="normaltextrun"/>
          <w:rFonts w:asciiTheme="minorHAnsi" w:hAnsiTheme="minorHAnsi"/>
        </w:rPr>
        <w:t>s</w:t>
      </w:r>
      <w:r w:rsidR="00A215B6" w:rsidRPr="00220E68">
        <w:rPr>
          <w:rStyle w:val="normaltextrun"/>
          <w:rFonts w:asciiTheme="minorHAnsi" w:hAnsiTheme="minorHAnsi"/>
        </w:rPr>
        <w:t>taros</w:t>
      </w:r>
      <w:r w:rsidRPr="00220E68">
        <w:rPr>
          <w:rStyle w:val="normaltextrun"/>
          <w:rFonts w:asciiTheme="minorHAnsi" w:hAnsiTheme="minorHAnsi"/>
        </w:rPr>
        <w:t>ta města Domažlice</w:t>
      </w:r>
    </w:p>
    <w:p w14:paraId="60FE55A1" w14:textId="239A6C9D" w:rsidR="00220E68" w:rsidRDefault="00220E68" w:rsidP="00220E68">
      <w:pPr>
        <w:pStyle w:val="paragraph"/>
        <w:spacing w:line="276" w:lineRule="auto"/>
        <w:textAlignment w:val="baseline"/>
        <w:rPr>
          <w:rStyle w:val="normaltextrun"/>
          <w:rFonts w:asciiTheme="minorHAnsi" w:hAnsiTheme="minorHAnsi"/>
        </w:rPr>
      </w:pPr>
    </w:p>
    <w:p w14:paraId="4FD32C1F" w14:textId="77777777" w:rsidR="00220E68" w:rsidRPr="00220E68" w:rsidRDefault="00220E68" w:rsidP="00220E68">
      <w:pPr>
        <w:pStyle w:val="paragraph"/>
        <w:spacing w:line="276" w:lineRule="auto"/>
        <w:jc w:val="center"/>
        <w:textAlignment w:val="baseline"/>
        <w:rPr>
          <w:rStyle w:val="normaltextrun"/>
          <w:rFonts w:asciiTheme="minorHAnsi" w:hAnsiTheme="minorHAnsi"/>
        </w:rPr>
      </w:pPr>
    </w:p>
    <w:p w14:paraId="72A3D3EC" w14:textId="77777777" w:rsidR="00A215B6" w:rsidRPr="00220E68" w:rsidRDefault="00A215B6" w:rsidP="00220E68">
      <w:pPr>
        <w:pStyle w:val="paragraph"/>
        <w:spacing w:line="276" w:lineRule="auto"/>
        <w:jc w:val="center"/>
        <w:textAlignment w:val="baseline"/>
        <w:rPr>
          <w:rStyle w:val="normaltextrun"/>
          <w:rFonts w:asciiTheme="minorHAnsi" w:hAnsiTheme="minorHAnsi"/>
        </w:rPr>
      </w:pPr>
    </w:p>
    <w:p w14:paraId="4B9AB10B" w14:textId="0A88A3D7" w:rsidR="00A215B6" w:rsidRPr="00220E68" w:rsidRDefault="00A215B6" w:rsidP="00220E68">
      <w:pPr>
        <w:pStyle w:val="paragraph"/>
        <w:spacing w:after="0" w:afterAutospacing="0" w:line="276" w:lineRule="auto"/>
        <w:jc w:val="center"/>
        <w:textAlignment w:val="baseline"/>
        <w:rPr>
          <w:rStyle w:val="normaltextrun"/>
          <w:rFonts w:asciiTheme="minorHAnsi" w:hAnsiTheme="minorHAnsi"/>
        </w:rPr>
      </w:pPr>
      <w:r w:rsidRPr="00220E68">
        <w:rPr>
          <w:rStyle w:val="normaltextrun"/>
          <w:rFonts w:asciiTheme="minorHAnsi" w:hAnsiTheme="minorHAnsi"/>
        </w:rPr>
        <w:t>Ing. Pavel Faschingbauer</w:t>
      </w:r>
      <w:bookmarkStart w:id="0" w:name="_GoBack"/>
      <w:bookmarkEnd w:id="0"/>
    </w:p>
    <w:p w14:paraId="0BA57B55" w14:textId="77777777" w:rsidR="002522C2" w:rsidRPr="00220E68" w:rsidRDefault="00A215B6" w:rsidP="00220E68">
      <w:pPr>
        <w:pStyle w:val="paragraph"/>
        <w:spacing w:before="0" w:beforeAutospacing="0" w:line="276" w:lineRule="auto"/>
        <w:jc w:val="center"/>
        <w:textAlignment w:val="baseline"/>
        <w:rPr>
          <w:rFonts w:asciiTheme="minorHAnsi" w:hAnsiTheme="minorHAnsi"/>
        </w:rPr>
      </w:pPr>
      <w:r w:rsidRPr="00220E68">
        <w:rPr>
          <w:rStyle w:val="normaltextrun"/>
          <w:rFonts w:asciiTheme="minorHAnsi" w:hAnsiTheme="minorHAnsi"/>
        </w:rPr>
        <w:t>1. místostarosta města Domažlice</w:t>
      </w:r>
      <w:r w:rsidR="002522C2" w:rsidRPr="00220E68">
        <w:rPr>
          <w:rStyle w:val="eop"/>
          <w:rFonts w:asciiTheme="minorHAnsi" w:hAnsiTheme="minorHAnsi"/>
        </w:rPr>
        <w:t> </w:t>
      </w:r>
    </w:p>
    <w:p w14:paraId="6E7BEAA2" w14:textId="764599B9" w:rsidR="002522C2" w:rsidRDefault="002522C2" w:rsidP="002522C2">
      <w:pPr>
        <w:pStyle w:val="paragraph"/>
        <w:jc w:val="both"/>
        <w:textAlignment w:val="baseline"/>
        <w:rPr>
          <w:rStyle w:val="eop"/>
          <w:rFonts w:asciiTheme="minorHAnsi" w:hAnsiTheme="minorHAnsi"/>
        </w:rPr>
      </w:pPr>
      <w:r w:rsidRPr="00220E68">
        <w:rPr>
          <w:rStyle w:val="eop"/>
          <w:rFonts w:asciiTheme="minorHAnsi" w:hAnsiTheme="minorHAnsi"/>
        </w:rPr>
        <w:t> </w:t>
      </w:r>
    </w:p>
    <w:p w14:paraId="6727547A" w14:textId="17B03C73" w:rsidR="00220E68" w:rsidRDefault="00220E68" w:rsidP="002522C2">
      <w:pPr>
        <w:pStyle w:val="paragraph"/>
        <w:jc w:val="both"/>
        <w:textAlignment w:val="baseline"/>
        <w:rPr>
          <w:rStyle w:val="eop"/>
          <w:rFonts w:asciiTheme="minorHAnsi" w:hAnsiTheme="minorHAnsi"/>
        </w:rPr>
      </w:pPr>
    </w:p>
    <w:p w14:paraId="5F0BD57A" w14:textId="64099105" w:rsidR="00220E68" w:rsidRDefault="00220E68" w:rsidP="002522C2">
      <w:pPr>
        <w:pStyle w:val="paragraph"/>
        <w:jc w:val="both"/>
        <w:textAlignment w:val="baseline"/>
        <w:rPr>
          <w:rStyle w:val="eop"/>
          <w:rFonts w:asciiTheme="minorHAnsi" w:hAnsiTheme="minorHAnsi"/>
        </w:rPr>
      </w:pPr>
    </w:p>
    <w:p w14:paraId="5740D7A7" w14:textId="62058D8B" w:rsidR="00220E68" w:rsidRDefault="00220E68" w:rsidP="002522C2">
      <w:pPr>
        <w:pStyle w:val="paragraph"/>
        <w:jc w:val="both"/>
        <w:textAlignment w:val="baseline"/>
        <w:rPr>
          <w:rStyle w:val="eop"/>
          <w:rFonts w:asciiTheme="minorHAnsi" w:hAnsiTheme="minorHAnsi"/>
        </w:rPr>
      </w:pPr>
    </w:p>
    <w:p w14:paraId="0D0B940D" w14:textId="49217536" w:rsidR="00DA73A0" w:rsidRPr="00220E68" w:rsidRDefault="002522C2" w:rsidP="00220E68">
      <w:pPr>
        <w:pStyle w:val="paragraph"/>
        <w:jc w:val="both"/>
        <w:textAlignment w:val="baseline"/>
        <w:rPr>
          <w:rFonts w:asciiTheme="minorHAnsi" w:hAnsiTheme="minorHAnsi"/>
          <w:highlight w:val="yellow"/>
        </w:rPr>
      </w:pPr>
      <w:r w:rsidRPr="00220E68">
        <w:rPr>
          <w:rStyle w:val="eop"/>
          <w:rFonts w:asciiTheme="minorHAnsi" w:hAnsiTheme="minorHAnsi"/>
        </w:rPr>
        <w:t> </w:t>
      </w:r>
      <w:r w:rsidR="00406FE1" w:rsidRPr="00220E68">
        <w:rPr>
          <w:rStyle w:val="eop"/>
          <w:rFonts w:asciiTheme="minorHAnsi" w:hAnsiTheme="minorHAnsi"/>
        </w:rPr>
        <w:t xml:space="preserve">Příloha č. </w:t>
      </w:r>
      <w:r w:rsidR="00472D3A" w:rsidRPr="00220E68">
        <w:rPr>
          <w:rStyle w:val="eop"/>
          <w:rFonts w:asciiTheme="minorHAnsi" w:hAnsiTheme="minorHAnsi"/>
        </w:rPr>
        <w:t>1</w:t>
      </w:r>
      <w:r w:rsidR="00220E68">
        <w:rPr>
          <w:rStyle w:val="eop"/>
          <w:rFonts w:asciiTheme="minorHAnsi" w:hAnsiTheme="minorHAnsi"/>
        </w:rPr>
        <w:t xml:space="preserve"> – seznam míst pro pořádání trhů, seznam míst pro sezónní prodej, seznam ostatních tržních míst</w:t>
      </w:r>
    </w:p>
    <w:sectPr w:rsidR="00DA73A0" w:rsidRPr="00220E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A0E1C" w14:textId="77777777" w:rsidR="001338FF" w:rsidRDefault="001338FF" w:rsidP="008F212C">
      <w:pPr>
        <w:spacing w:after="0" w:line="240" w:lineRule="auto"/>
      </w:pPr>
      <w:r>
        <w:separator/>
      </w:r>
    </w:p>
  </w:endnote>
  <w:endnote w:type="continuationSeparator" w:id="0">
    <w:p w14:paraId="70F04ABB" w14:textId="77777777" w:rsidR="001338FF" w:rsidRDefault="001338FF" w:rsidP="008F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1338FF" w14:paraId="266052B2" w14:textId="77777777" w:rsidTr="3986BAF8">
      <w:trPr>
        <w:trHeight w:val="300"/>
      </w:trPr>
      <w:tc>
        <w:tcPr>
          <w:tcW w:w="3020" w:type="dxa"/>
        </w:tcPr>
        <w:p w14:paraId="20F8154B" w14:textId="639A8CAB" w:rsidR="001338FF" w:rsidRDefault="001338FF" w:rsidP="3986BAF8">
          <w:pPr>
            <w:pStyle w:val="Zhlav"/>
            <w:ind w:left="-115"/>
          </w:pPr>
        </w:p>
      </w:tc>
      <w:tc>
        <w:tcPr>
          <w:tcW w:w="3020" w:type="dxa"/>
        </w:tcPr>
        <w:p w14:paraId="364425B4" w14:textId="79C5D37C" w:rsidR="001338FF" w:rsidRDefault="001338FF" w:rsidP="3986BAF8">
          <w:pPr>
            <w:pStyle w:val="Zhlav"/>
            <w:jc w:val="center"/>
          </w:pPr>
        </w:p>
      </w:tc>
      <w:tc>
        <w:tcPr>
          <w:tcW w:w="3020" w:type="dxa"/>
        </w:tcPr>
        <w:p w14:paraId="50DC4C26" w14:textId="7B81FD95" w:rsidR="001338FF" w:rsidRDefault="001338FF" w:rsidP="3986BAF8">
          <w:pPr>
            <w:pStyle w:val="Zhlav"/>
            <w:ind w:right="-115"/>
            <w:jc w:val="right"/>
          </w:pPr>
        </w:p>
      </w:tc>
    </w:tr>
  </w:tbl>
  <w:p w14:paraId="5A15993C" w14:textId="6D532BB0" w:rsidR="001338FF" w:rsidRDefault="001338FF" w:rsidP="3986BA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2CD8E" w14:textId="77777777" w:rsidR="001338FF" w:rsidRDefault="001338FF" w:rsidP="008F212C">
      <w:pPr>
        <w:spacing w:after="0" w:line="240" w:lineRule="auto"/>
      </w:pPr>
      <w:r>
        <w:separator/>
      </w:r>
    </w:p>
  </w:footnote>
  <w:footnote w:type="continuationSeparator" w:id="0">
    <w:p w14:paraId="39142AEA" w14:textId="77777777" w:rsidR="001338FF" w:rsidRDefault="001338FF" w:rsidP="008F212C">
      <w:pPr>
        <w:spacing w:after="0" w:line="240" w:lineRule="auto"/>
      </w:pPr>
      <w:r>
        <w:continuationSeparator/>
      </w:r>
    </w:p>
  </w:footnote>
  <w:footnote w:id="1">
    <w:p w14:paraId="0ABA21CA" w14:textId="77777777" w:rsidR="001338FF" w:rsidRDefault="001338FF">
      <w:pPr>
        <w:pStyle w:val="Textpoznpodarou"/>
      </w:pPr>
      <w:r>
        <w:rPr>
          <w:rStyle w:val="Znakapoznpodarou"/>
        </w:rPr>
        <w:footnoteRef/>
      </w:r>
      <w:r>
        <w:t xml:space="preserve"> zákon </w:t>
      </w:r>
      <w:r w:rsidRPr="00D01227">
        <w:t>č. 183/2006 Sb., o územním plánování a stavebním řádu (stavební zákon), ve znění pozdějších předpisů</w:t>
      </w:r>
    </w:p>
  </w:footnote>
  <w:footnote w:id="2">
    <w:p w14:paraId="3D5D9FCE" w14:textId="77777777" w:rsidR="001338FF" w:rsidRDefault="001338FF">
      <w:pPr>
        <w:pStyle w:val="Textpoznpodarou"/>
      </w:pPr>
      <w:r>
        <w:rPr>
          <w:rStyle w:val="Znakapoznpodarou"/>
        </w:rPr>
        <w:footnoteRef/>
      </w:r>
      <w:r>
        <w:t xml:space="preserve"> § 34 zákona č. 128/2000 Sb., o obcích (obecní zřízení), ve znění pozdějších předpisů</w:t>
      </w:r>
    </w:p>
  </w:footnote>
  <w:footnote w:id="3">
    <w:p w14:paraId="2EB52EB3" w14:textId="06A0862D" w:rsidR="001338FF" w:rsidRDefault="001338FF" w:rsidP="00CA53E8">
      <w:pPr>
        <w:pStyle w:val="Textpoznpodarou"/>
        <w:jc w:val="both"/>
      </w:pPr>
      <w:r>
        <w:rPr>
          <w:rStyle w:val="Znakapoznpodarou"/>
        </w:rPr>
        <w:footnoteRef/>
      </w:r>
      <w:r>
        <w:t xml:space="preserve"> zákon č. 133/1985 Sb., o požární ochraně, ve znění pozdějších předpisů a vyhláška č. 246/2001 Sb., o stanovení podmínek požární bezpečnosti a výkonu státního požárního dozoru (vyhláška o požární prevenci), ve znění pozdějších předpisů</w:t>
      </w:r>
    </w:p>
  </w:footnote>
  <w:footnote w:id="4">
    <w:p w14:paraId="12082FF5" w14:textId="72C5C049" w:rsidR="001338FF" w:rsidRDefault="001338FF">
      <w:pPr>
        <w:pStyle w:val="Textpoznpodarou"/>
      </w:pPr>
      <w:r>
        <w:rPr>
          <w:rStyle w:val="Znakapoznpodarou"/>
        </w:rPr>
        <w:footnoteRef/>
      </w:r>
      <w:r>
        <w:t xml:space="preserve"> zákon č. 634/1992 Sb., o ochraně spotřebitele, ve znění pozdějších předpisů</w:t>
      </w:r>
    </w:p>
  </w:footnote>
  <w:footnote w:id="5">
    <w:p w14:paraId="45F28D41" w14:textId="7BE7D783" w:rsidR="001338FF" w:rsidRDefault="001338FF" w:rsidP="00CA53E8">
      <w:pPr>
        <w:pStyle w:val="Textpoznpodarou"/>
        <w:jc w:val="both"/>
      </w:pPr>
      <w:r>
        <w:rPr>
          <w:rStyle w:val="Znakapoznpodarou"/>
        </w:rPr>
        <w:footnoteRef/>
      </w:r>
      <w:r>
        <w:t xml:space="preserve"> zákon č. 541/2020 Sb., o odpadech, ve znění pozdějších předpisů, platná obecně závazná vyhláška města o stanovení obecního systému odpadového hospodářství</w:t>
      </w:r>
    </w:p>
  </w:footnote>
  <w:footnote w:id="6">
    <w:p w14:paraId="1E89F044" w14:textId="77777777" w:rsidR="001338FF" w:rsidRDefault="001338FF" w:rsidP="00CA53E8">
      <w:pPr>
        <w:pStyle w:val="Textpoznpodarou"/>
        <w:jc w:val="both"/>
      </w:pPr>
      <w:r>
        <w:rPr>
          <w:rStyle w:val="Znakapoznpodarou"/>
        </w:rPr>
        <w:footnoteRef/>
      </w:r>
      <w:r>
        <w:t xml:space="preserve"> zákon č. 166/1999 Sb., o veterinární péči a o změně souvisejících zákonů (veterinární zákon), ve znění pozdějších předpisů</w:t>
      </w:r>
    </w:p>
  </w:footnote>
  <w:footnote w:id="7">
    <w:p w14:paraId="030F4834" w14:textId="77777777" w:rsidR="001338FF" w:rsidRDefault="001338FF" w:rsidP="00CA53E8">
      <w:pPr>
        <w:pStyle w:val="Textpoznpodarou"/>
        <w:jc w:val="both"/>
      </w:pPr>
      <w:r>
        <w:rPr>
          <w:rStyle w:val="Znakapoznpodarou"/>
        </w:rPr>
        <w:footnoteRef/>
      </w:r>
      <w:r>
        <w:t xml:space="preserve"> např. zákon č. 553/1991 Sb., o obecní policii, ve znění pozdějších předpisů, zákon č. 455/1991 Sb., o živnostenském podnikání (živnostenský zákon), ve znění pozdějších předpisů, zákon č. 255/2012 Sb., o kontrole (kontrolní řád), ve znění pozdějších předpisů</w:t>
      </w:r>
    </w:p>
  </w:footnote>
  <w:footnote w:id="8">
    <w:p w14:paraId="765C4C5A" w14:textId="77777777" w:rsidR="001338FF" w:rsidRDefault="001338FF" w:rsidP="00CA53E8">
      <w:pPr>
        <w:pStyle w:val="Textpoznpodarou"/>
        <w:jc w:val="both"/>
      </w:pPr>
      <w:r>
        <w:rPr>
          <w:rStyle w:val="Znakapoznpodarou"/>
        </w:rPr>
        <w:footnoteRef/>
      </w:r>
      <w:r>
        <w:t xml:space="preserve"> § 4 odst. 1 zákona č. 251/2016 Sb., o některých přestupcích,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1338FF" w14:paraId="30140C60" w14:textId="77777777" w:rsidTr="3986BAF8">
      <w:trPr>
        <w:trHeight w:val="300"/>
      </w:trPr>
      <w:tc>
        <w:tcPr>
          <w:tcW w:w="3020" w:type="dxa"/>
        </w:tcPr>
        <w:p w14:paraId="23BB6946" w14:textId="227A5BBB" w:rsidR="001338FF" w:rsidRDefault="001338FF" w:rsidP="3986BAF8">
          <w:pPr>
            <w:pStyle w:val="Zhlav"/>
            <w:ind w:left="-115"/>
          </w:pPr>
        </w:p>
      </w:tc>
      <w:tc>
        <w:tcPr>
          <w:tcW w:w="3020" w:type="dxa"/>
        </w:tcPr>
        <w:p w14:paraId="21272959" w14:textId="08D62A31" w:rsidR="001338FF" w:rsidRDefault="001338FF" w:rsidP="3986BAF8">
          <w:pPr>
            <w:pStyle w:val="Zhlav"/>
            <w:jc w:val="center"/>
          </w:pPr>
        </w:p>
      </w:tc>
      <w:tc>
        <w:tcPr>
          <w:tcW w:w="3020" w:type="dxa"/>
        </w:tcPr>
        <w:p w14:paraId="479D00F8" w14:textId="4C38EF78" w:rsidR="001338FF" w:rsidRDefault="001338FF" w:rsidP="3986BAF8">
          <w:pPr>
            <w:pStyle w:val="Zhlav"/>
            <w:ind w:right="-115"/>
            <w:jc w:val="right"/>
          </w:pPr>
        </w:p>
      </w:tc>
    </w:tr>
  </w:tbl>
  <w:p w14:paraId="08CD061F" w14:textId="5E965903" w:rsidR="001338FF" w:rsidRDefault="001338FF" w:rsidP="3986BA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F63"/>
    <w:multiLevelType w:val="hybridMultilevel"/>
    <w:tmpl w:val="E3E8E6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F732F5"/>
    <w:multiLevelType w:val="hybridMultilevel"/>
    <w:tmpl w:val="50DA2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B94783"/>
    <w:multiLevelType w:val="hybridMultilevel"/>
    <w:tmpl w:val="84F404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D70AFB"/>
    <w:multiLevelType w:val="multilevel"/>
    <w:tmpl w:val="E5603304"/>
    <w:lvl w:ilvl="0">
      <w:start w:val="1"/>
      <w:numFmt w:val="decimal"/>
      <w:lvlText w:val="%1."/>
      <w:lvlJc w:val="left"/>
      <w:pPr>
        <w:tabs>
          <w:tab w:val="num" w:pos="-3372"/>
        </w:tabs>
        <w:ind w:left="-3372" w:hanging="360"/>
      </w:pPr>
    </w:lvl>
    <w:lvl w:ilvl="1" w:tentative="1">
      <w:start w:val="1"/>
      <w:numFmt w:val="decimal"/>
      <w:lvlText w:val="%2."/>
      <w:lvlJc w:val="left"/>
      <w:pPr>
        <w:tabs>
          <w:tab w:val="num" w:pos="-2652"/>
        </w:tabs>
        <w:ind w:left="-2652" w:hanging="360"/>
      </w:pPr>
    </w:lvl>
    <w:lvl w:ilvl="2" w:tentative="1">
      <w:start w:val="1"/>
      <w:numFmt w:val="decimal"/>
      <w:lvlText w:val="%3."/>
      <w:lvlJc w:val="left"/>
      <w:pPr>
        <w:tabs>
          <w:tab w:val="num" w:pos="-1932"/>
        </w:tabs>
        <w:ind w:left="-1932" w:hanging="360"/>
      </w:pPr>
    </w:lvl>
    <w:lvl w:ilvl="3" w:tentative="1">
      <w:start w:val="1"/>
      <w:numFmt w:val="decimal"/>
      <w:lvlText w:val="%4."/>
      <w:lvlJc w:val="left"/>
      <w:pPr>
        <w:tabs>
          <w:tab w:val="num" w:pos="-1212"/>
        </w:tabs>
        <w:ind w:left="-1212" w:hanging="360"/>
      </w:pPr>
    </w:lvl>
    <w:lvl w:ilvl="4" w:tentative="1">
      <w:start w:val="1"/>
      <w:numFmt w:val="decimal"/>
      <w:lvlText w:val="%5."/>
      <w:lvlJc w:val="left"/>
      <w:pPr>
        <w:tabs>
          <w:tab w:val="num" w:pos="-492"/>
        </w:tabs>
        <w:ind w:left="-492" w:hanging="360"/>
      </w:pPr>
    </w:lvl>
    <w:lvl w:ilvl="5" w:tentative="1">
      <w:start w:val="1"/>
      <w:numFmt w:val="decimal"/>
      <w:lvlText w:val="%6."/>
      <w:lvlJc w:val="left"/>
      <w:pPr>
        <w:tabs>
          <w:tab w:val="num" w:pos="228"/>
        </w:tabs>
        <w:ind w:left="228" w:hanging="360"/>
      </w:pPr>
    </w:lvl>
    <w:lvl w:ilvl="6" w:tentative="1">
      <w:start w:val="1"/>
      <w:numFmt w:val="decimal"/>
      <w:lvlText w:val="%7."/>
      <w:lvlJc w:val="left"/>
      <w:pPr>
        <w:tabs>
          <w:tab w:val="num" w:pos="948"/>
        </w:tabs>
        <w:ind w:left="948" w:hanging="360"/>
      </w:pPr>
    </w:lvl>
    <w:lvl w:ilvl="7" w:tentative="1">
      <w:start w:val="1"/>
      <w:numFmt w:val="decimal"/>
      <w:lvlText w:val="%8."/>
      <w:lvlJc w:val="left"/>
      <w:pPr>
        <w:tabs>
          <w:tab w:val="num" w:pos="1668"/>
        </w:tabs>
        <w:ind w:left="1668" w:hanging="360"/>
      </w:pPr>
    </w:lvl>
    <w:lvl w:ilvl="8" w:tentative="1">
      <w:start w:val="1"/>
      <w:numFmt w:val="decimal"/>
      <w:lvlText w:val="%9."/>
      <w:lvlJc w:val="left"/>
      <w:pPr>
        <w:tabs>
          <w:tab w:val="num" w:pos="2388"/>
        </w:tabs>
        <w:ind w:left="2388" w:hanging="360"/>
      </w:pPr>
    </w:lvl>
  </w:abstractNum>
  <w:abstractNum w:abstractNumId="4" w15:restartNumberingAfterBreak="0">
    <w:nsid w:val="14024873"/>
    <w:multiLevelType w:val="hybridMultilevel"/>
    <w:tmpl w:val="414093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702753"/>
    <w:multiLevelType w:val="hybridMultilevel"/>
    <w:tmpl w:val="DBB43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294DE9"/>
    <w:multiLevelType w:val="hybridMultilevel"/>
    <w:tmpl w:val="2650359C"/>
    <w:lvl w:ilvl="0" w:tplc="3B0245A4">
      <w:start w:val="1"/>
      <w:numFmt w:val="decimal"/>
      <w:lvlText w:val="%1."/>
      <w:lvlJc w:val="left"/>
      <w:pPr>
        <w:ind w:left="720" w:hanging="360"/>
      </w:pPr>
      <w:rPr>
        <w:rFonts w:ascii="Calibri" w:hAnsi="Calibr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F472D2"/>
    <w:multiLevelType w:val="hybridMultilevel"/>
    <w:tmpl w:val="770A56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DF33B1"/>
    <w:multiLevelType w:val="hybridMultilevel"/>
    <w:tmpl w:val="DBB43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50B1C05"/>
    <w:multiLevelType w:val="hybridMultilevel"/>
    <w:tmpl w:val="46FEF2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05508D"/>
    <w:multiLevelType w:val="hybridMultilevel"/>
    <w:tmpl w:val="CE16D0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2615CA"/>
    <w:multiLevelType w:val="multilevel"/>
    <w:tmpl w:val="586CA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5D46FD"/>
    <w:multiLevelType w:val="hybridMultilevel"/>
    <w:tmpl w:val="4E44F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B552EC6"/>
    <w:multiLevelType w:val="hybridMultilevel"/>
    <w:tmpl w:val="349816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7230FF6"/>
    <w:multiLevelType w:val="hybridMultilevel"/>
    <w:tmpl w:val="1B3C4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86034C9"/>
    <w:multiLevelType w:val="hybridMultilevel"/>
    <w:tmpl w:val="A05EB5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043702"/>
    <w:multiLevelType w:val="hybridMultilevel"/>
    <w:tmpl w:val="C24094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A144E8"/>
    <w:multiLevelType w:val="multilevel"/>
    <w:tmpl w:val="79B22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051746"/>
    <w:multiLevelType w:val="hybridMultilevel"/>
    <w:tmpl w:val="31C0F7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E7D06AE"/>
    <w:multiLevelType w:val="hybridMultilevel"/>
    <w:tmpl w:val="C2BC3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38472E"/>
    <w:multiLevelType w:val="hybridMultilevel"/>
    <w:tmpl w:val="003077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BD4364A"/>
    <w:multiLevelType w:val="hybridMultilevel"/>
    <w:tmpl w:val="E70AE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7"/>
  </w:num>
  <w:num w:numId="3">
    <w:abstractNumId w:val="11"/>
  </w:num>
  <w:num w:numId="4">
    <w:abstractNumId w:val="9"/>
  </w:num>
  <w:num w:numId="5">
    <w:abstractNumId w:val="12"/>
  </w:num>
  <w:num w:numId="6">
    <w:abstractNumId w:val="19"/>
  </w:num>
  <w:num w:numId="7">
    <w:abstractNumId w:val="21"/>
  </w:num>
  <w:num w:numId="8">
    <w:abstractNumId w:val="4"/>
  </w:num>
  <w:num w:numId="9">
    <w:abstractNumId w:val="16"/>
  </w:num>
  <w:num w:numId="10">
    <w:abstractNumId w:val="8"/>
  </w:num>
  <w:num w:numId="11">
    <w:abstractNumId w:val="5"/>
  </w:num>
  <w:num w:numId="12">
    <w:abstractNumId w:val="18"/>
  </w:num>
  <w:num w:numId="13">
    <w:abstractNumId w:val="14"/>
  </w:num>
  <w:num w:numId="14">
    <w:abstractNumId w:val="6"/>
  </w:num>
  <w:num w:numId="15">
    <w:abstractNumId w:val="20"/>
  </w:num>
  <w:num w:numId="16">
    <w:abstractNumId w:val="13"/>
  </w:num>
  <w:num w:numId="17">
    <w:abstractNumId w:val="7"/>
  </w:num>
  <w:num w:numId="18">
    <w:abstractNumId w:val="0"/>
  </w:num>
  <w:num w:numId="19">
    <w:abstractNumId w:val="2"/>
  </w:num>
  <w:num w:numId="20">
    <w:abstractNumId w:val="1"/>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C2"/>
    <w:rsid w:val="00027F0B"/>
    <w:rsid w:val="0006702F"/>
    <w:rsid w:val="000A5351"/>
    <w:rsid w:val="000C13C2"/>
    <w:rsid w:val="00126EE6"/>
    <w:rsid w:val="001338FF"/>
    <w:rsid w:val="00195B2B"/>
    <w:rsid w:val="001D0B06"/>
    <w:rsid w:val="001E025F"/>
    <w:rsid w:val="00220E68"/>
    <w:rsid w:val="00241C5A"/>
    <w:rsid w:val="002522C2"/>
    <w:rsid w:val="0035689F"/>
    <w:rsid w:val="003A0AC6"/>
    <w:rsid w:val="003C1002"/>
    <w:rsid w:val="003E5CCB"/>
    <w:rsid w:val="00406FE1"/>
    <w:rsid w:val="00427B74"/>
    <w:rsid w:val="00433139"/>
    <w:rsid w:val="00446378"/>
    <w:rsid w:val="00472D3A"/>
    <w:rsid w:val="00525455"/>
    <w:rsid w:val="00526090"/>
    <w:rsid w:val="00564FD6"/>
    <w:rsid w:val="005C127B"/>
    <w:rsid w:val="00625078"/>
    <w:rsid w:val="006A03DF"/>
    <w:rsid w:val="006E586A"/>
    <w:rsid w:val="006F08B1"/>
    <w:rsid w:val="007431C9"/>
    <w:rsid w:val="007536CE"/>
    <w:rsid w:val="00793C08"/>
    <w:rsid w:val="00797BB7"/>
    <w:rsid w:val="007F6060"/>
    <w:rsid w:val="0085533F"/>
    <w:rsid w:val="00882886"/>
    <w:rsid w:val="008A0D56"/>
    <w:rsid w:val="008F212C"/>
    <w:rsid w:val="009066DE"/>
    <w:rsid w:val="00907B6A"/>
    <w:rsid w:val="00927DDF"/>
    <w:rsid w:val="00931163"/>
    <w:rsid w:val="009A1BAA"/>
    <w:rsid w:val="009B055C"/>
    <w:rsid w:val="00A215B6"/>
    <w:rsid w:val="00A644E5"/>
    <w:rsid w:val="00A64A50"/>
    <w:rsid w:val="00A73EF2"/>
    <w:rsid w:val="00AD08E2"/>
    <w:rsid w:val="00AF6969"/>
    <w:rsid w:val="00B10DF1"/>
    <w:rsid w:val="00B345DC"/>
    <w:rsid w:val="00BC740E"/>
    <w:rsid w:val="00C2788D"/>
    <w:rsid w:val="00C32AB4"/>
    <w:rsid w:val="00C374B2"/>
    <w:rsid w:val="00CA53E8"/>
    <w:rsid w:val="00D01227"/>
    <w:rsid w:val="00D30F72"/>
    <w:rsid w:val="00DA4C7D"/>
    <w:rsid w:val="00DA73A0"/>
    <w:rsid w:val="00E1533A"/>
    <w:rsid w:val="00EB5074"/>
    <w:rsid w:val="00EE1B6E"/>
    <w:rsid w:val="00EF033A"/>
    <w:rsid w:val="00EF3A80"/>
    <w:rsid w:val="00F0457B"/>
    <w:rsid w:val="00F93F74"/>
    <w:rsid w:val="00FD5725"/>
    <w:rsid w:val="3986B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406E9"/>
  <w15:chartTrackingRefBased/>
  <w15:docId w15:val="{B2C449B1-CB62-451F-A6F8-231B5989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2522C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2522C2"/>
  </w:style>
  <w:style w:type="character" w:customStyle="1" w:styleId="eop">
    <w:name w:val="eop"/>
    <w:basedOn w:val="Standardnpsmoodstavce"/>
    <w:rsid w:val="002522C2"/>
  </w:style>
  <w:style w:type="paragraph" w:styleId="Textbubliny">
    <w:name w:val="Balloon Text"/>
    <w:basedOn w:val="Normln"/>
    <w:link w:val="TextbublinyChar"/>
    <w:uiPriority w:val="99"/>
    <w:semiHidden/>
    <w:unhideWhenUsed/>
    <w:rsid w:val="00AF69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969"/>
    <w:rPr>
      <w:rFonts w:ascii="Segoe UI" w:hAnsi="Segoe UI" w:cs="Segoe UI"/>
      <w:sz w:val="18"/>
      <w:szCs w:val="18"/>
    </w:rPr>
  </w:style>
  <w:style w:type="character" w:styleId="Odkaznakoment">
    <w:name w:val="annotation reference"/>
    <w:basedOn w:val="Standardnpsmoodstavce"/>
    <w:uiPriority w:val="99"/>
    <w:semiHidden/>
    <w:unhideWhenUsed/>
    <w:rsid w:val="008F212C"/>
    <w:rPr>
      <w:sz w:val="16"/>
      <w:szCs w:val="16"/>
    </w:rPr>
  </w:style>
  <w:style w:type="paragraph" w:styleId="Textkomente">
    <w:name w:val="annotation text"/>
    <w:basedOn w:val="Normln"/>
    <w:link w:val="TextkomenteChar"/>
    <w:uiPriority w:val="99"/>
    <w:semiHidden/>
    <w:unhideWhenUsed/>
    <w:rsid w:val="008F212C"/>
    <w:pPr>
      <w:spacing w:line="240" w:lineRule="auto"/>
    </w:pPr>
    <w:rPr>
      <w:sz w:val="20"/>
      <w:szCs w:val="20"/>
    </w:rPr>
  </w:style>
  <w:style w:type="character" w:customStyle="1" w:styleId="TextkomenteChar">
    <w:name w:val="Text komentáře Char"/>
    <w:basedOn w:val="Standardnpsmoodstavce"/>
    <w:link w:val="Textkomente"/>
    <w:uiPriority w:val="99"/>
    <w:semiHidden/>
    <w:rsid w:val="008F212C"/>
    <w:rPr>
      <w:sz w:val="20"/>
      <w:szCs w:val="20"/>
    </w:rPr>
  </w:style>
  <w:style w:type="paragraph" w:styleId="Pedmtkomente">
    <w:name w:val="annotation subject"/>
    <w:basedOn w:val="Textkomente"/>
    <w:next w:val="Textkomente"/>
    <w:link w:val="PedmtkomenteChar"/>
    <w:uiPriority w:val="99"/>
    <w:semiHidden/>
    <w:unhideWhenUsed/>
    <w:rsid w:val="008F212C"/>
    <w:rPr>
      <w:b/>
      <w:bCs/>
    </w:rPr>
  </w:style>
  <w:style w:type="character" w:customStyle="1" w:styleId="PedmtkomenteChar">
    <w:name w:val="Předmět komentáře Char"/>
    <w:basedOn w:val="TextkomenteChar"/>
    <w:link w:val="Pedmtkomente"/>
    <w:uiPriority w:val="99"/>
    <w:semiHidden/>
    <w:rsid w:val="008F212C"/>
    <w:rPr>
      <w:b/>
      <w:bCs/>
      <w:sz w:val="20"/>
      <w:szCs w:val="20"/>
    </w:rPr>
  </w:style>
  <w:style w:type="paragraph" w:styleId="Textpoznpodarou">
    <w:name w:val="footnote text"/>
    <w:basedOn w:val="Normln"/>
    <w:link w:val="TextpoznpodarouChar"/>
    <w:uiPriority w:val="99"/>
    <w:semiHidden/>
    <w:unhideWhenUsed/>
    <w:rsid w:val="008F212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F212C"/>
    <w:rPr>
      <w:sz w:val="20"/>
      <w:szCs w:val="20"/>
    </w:rPr>
  </w:style>
  <w:style w:type="character" w:styleId="Znakapoznpodarou">
    <w:name w:val="footnote reference"/>
    <w:basedOn w:val="Standardnpsmoodstavce"/>
    <w:uiPriority w:val="99"/>
    <w:semiHidden/>
    <w:unhideWhenUsed/>
    <w:rsid w:val="008F212C"/>
    <w:rPr>
      <w:vertAlign w:val="superscript"/>
    </w:rPr>
  </w:style>
  <w:style w:type="paragraph" w:styleId="Textvysvtlivek">
    <w:name w:val="endnote text"/>
    <w:basedOn w:val="Normln"/>
    <w:link w:val="TextvysvtlivekChar"/>
    <w:uiPriority w:val="99"/>
    <w:semiHidden/>
    <w:unhideWhenUsed/>
    <w:rsid w:val="00FD572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D5725"/>
    <w:rPr>
      <w:sz w:val="20"/>
      <w:szCs w:val="20"/>
    </w:rPr>
  </w:style>
  <w:style w:type="character" w:styleId="Odkaznavysvtlivky">
    <w:name w:val="endnote reference"/>
    <w:basedOn w:val="Standardnpsmoodstavce"/>
    <w:uiPriority w:val="99"/>
    <w:semiHidden/>
    <w:unhideWhenUsed/>
    <w:rsid w:val="00FD5725"/>
    <w:rPr>
      <w:vertAlign w:val="superscript"/>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909066">
      <w:bodyDiv w:val="1"/>
      <w:marLeft w:val="0"/>
      <w:marRight w:val="0"/>
      <w:marTop w:val="0"/>
      <w:marBottom w:val="0"/>
      <w:divBdr>
        <w:top w:val="none" w:sz="0" w:space="0" w:color="auto"/>
        <w:left w:val="none" w:sz="0" w:space="0" w:color="auto"/>
        <w:bottom w:val="none" w:sz="0" w:space="0" w:color="auto"/>
        <w:right w:val="none" w:sz="0" w:space="0" w:color="auto"/>
      </w:divBdr>
      <w:divsChild>
        <w:div w:id="2137022573">
          <w:marLeft w:val="0"/>
          <w:marRight w:val="0"/>
          <w:marTop w:val="0"/>
          <w:marBottom w:val="0"/>
          <w:divBdr>
            <w:top w:val="none" w:sz="0" w:space="0" w:color="auto"/>
            <w:left w:val="none" w:sz="0" w:space="0" w:color="auto"/>
            <w:bottom w:val="none" w:sz="0" w:space="0" w:color="auto"/>
            <w:right w:val="none" w:sz="0" w:space="0" w:color="auto"/>
          </w:divBdr>
          <w:divsChild>
            <w:div w:id="1067806566">
              <w:marLeft w:val="0"/>
              <w:marRight w:val="0"/>
              <w:marTop w:val="0"/>
              <w:marBottom w:val="0"/>
              <w:divBdr>
                <w:top w:val="none" w:sz="0" w:space="0" w:color="auto"/>
                <w:left w:val="none" w:sz="0" w:space="0" w:color="auto"/>
                <w:bottom w:val="none" w:sz="0" w:space="0" w:color="auto"/>
                <w:right w:val="none" w:sz="0" w:space="0" w:color="auto"/>
              </w:divBdr>
            </w:div>
            <w:div w:id="1054474462">
              <w:marLeft w:val="0"/>
              <w:marRight w:val="0"/>
              <w:marTop w:val="0"/>
              <w:marBottom w:val="0"/>
              <w:divBdr>
                <w:top w:val="none" w:sz="0" w:space="0" w:color="auto"/>
                <w:left w:val="none" w:sz="0" w:space="0" w:color="auto"/>
                <w:bottom w:val="none" w:sz="0" w:space="0" w:color="auto"/>
                <w:right w:val="none" w:sz="0" w:space="0" w:color="auto"/>
              </w:divBdr>
            </w:div>
            <w:div w:id="1185289170">
              <w:marLeft w:val="0"/>
              <w:marRight w:val="0"/>
              <w:marTop w:val="0"/>
              <w:marBottom w:val="0"/>
              <w:divBdr>
                <w:top w:val="none" w:sz="0" w:space="0" w:color="auto"/>
                <w:left w:val="none" w:sz="0" w:space="0" w:color="auto"/>
                <w:bottom w:val="none" w:sz="0" w:space="0" w:color="auto"/>
                <w:right w:val="none" w:sz="0" w:space="0" w:color="auto"/>
              </w:divBdr>
            </w:div>
            <w:div w:id="1656913441">
              <w:marLeft w:val="0"/>
              <w:marRight w:val="0"/>
              <w:marTop w:val="0"/>
              <w:marBottom w:val="0"/>
              <w:divBdr>
                <w:top w:val="none" w:sz="0" w:space="0" w:color="auto"/>
                <w:left w:val="none" w:sz="0" w:space="0" w:color="auto"/>
                <w:bottom w:val="none" w:sz="0" w:space="0" w:color="auto"/>
                <w:right w:val="none" w:sz="0" w:space="0" w:color="auto"/>
              </w:divBdr>
            </w:div>
            <w:div w:id="1708481304">
              <w:marLeft w:val="0"/>
              <w:marRight w:val="0"/>
              <w:marTop w:val="0"/>
              <w:marBottom w:val="0"/>
              <w:divBdr>
                <w:top w:val="none" w:sz="0" w:space="0" w:color="auto"/>
                <w:left w:val="none" w:sz="0" w:space="0" w:color="auto"/>
                <w:bottom w:val="none" w:sz="0" w:space="0" w:color="auto"/>
                <w:right w:val="none" w:sz="0" w:space="0" w:color="auto"/>
              </w:divBdr>
            </w:div>
            <w:div w:id="1588077165">
              <w:marLeft w:val="0"/>
              <w:marRight w:val="0"/>
              <w:marTop w:val="0"/>
              <w:marBottom w:val="0"/>
              <w:divBdr>
                <w:top w:val="none" w:sz="0" w:space="0" w:color="auto"/>
                <w:left w:val="none" w:sz="0" w:space="0" w:color="auto"/>
                <w:bottom w:val="none" w:sz="0" w:space="0" w:color="auto"/>
                <w:right w:val="none" w:sz="0" w:space="0" w:color="auto"/>
              </w:divBdr>
              <w:divsChild>
                <w:div w:id="1438792565">
                  <w:marLeft w:val="0"/>
                  <w:marRight w:val="0"/>
                  <w:marTop w:val="0"/>
                  <w:marBottom w:val="0"/>
                  <w:divBdr>
                    <w:top w:val="none" w:sz="0" w:space="0" w:color="auto"/>
                    <w:left w:val="none" w:sz="0" w:space="0" w:color="auto"/>
                    <w:bottom w:val="none" w:sz="0" w:space="0" w:color="auto"/>
                    <w:right w:val="none" w:sz="0" w:space="0" w:color="auto"/>
                  </w:divBdr>
                </w:div>
                <w:div w:id="979769758">
                  <w:marLeft w:val="0"/>
                  <w:marRight w:val="0"/>
                  <w:marTop w:val="0"/>
                  <w:marBottom w:val="0"/>
                  <w:divBdr>
                    <w:top w:val="none" w:sz="0" w:space="0" w:color="auto"/>
                    <w:left w:val="none" w:sz="0" w:space="0" w:color="auto"/>
                    <w:bottom w:val="none" w:sz="0" w:space="0" w:color="auto"/>
                    <w:right w:val="none" w:sz="0" w:space="0" w:color="auto"/>
                  </w:divBdr>
                </w:div>
                <w:div w:id="1576814982">
                  <w:marLeft w:val="0"/>
                  <w:marRight w:val="0"/>
                  <w:marTop w:val="0"/>
                  <w:marBottom w:val="0"/>
                  <w:divBdr>
                    <w:top w:val="none" w:sz="0" w:space="0" w:color="auto"/>
                    <w:left w:val="none" w:sz="0" w:space="0" w:color="auto"/>
                    <w:bottom w:val="none" w:sz="0" w:space="0" w:color="auto"/>
                    <w:right w:val="none" w:sz="0" w:space="0" w:color="auto"/>
                  </w:divBdr>
                </w:div>
                <w:div w:id="211818348">
                  <w:marLeft w:val="0"/>
                  <w:marRight w:val="0"/>
                  <w:marTop w:val="0"/>
                  <w:marBottom w:val="0"/>
                  <w:divBdr>
                    <w:top w:val="none" w:sz="0" w:space="0" w:color="auto"/>
                    <w:left w:val="none" w:sz="0" w:space="0" w:color="auto"/>
                    <w:bottom w:val="none" w:sz="0" w:space="0" w:color="auto"/>
                    <w:right w:val="none" w:sz="0" w:space="0" w:color="auto"/>
                  </w:divBdr>
                </w:div>
                <w:div w:id="328562025">
                  <w:marLeft w:val="0"/>
                  <w:marRight w:val="0"/>
                  <w:marTop w:val="0"/>
                  <w:marBottom w:val="0"/>
                  <w:divBdr>
                    <w:top w:val="none" w:sz="0" w:space="0" w:color="auto"/>
                    <w:left w:val="none" w:sz="0" w:space="0" w:color="auto"/>
                    <w:bottom w:val="none" w:sz="0" w:space="0" w:color="auto"/>
                    <w:right w:val="none" w:sz="0" w:space="0" w:color="auto"/>
                  </w:divBdr>
                </w:div>
              </w:divsChild>
            </w:div>
            <w:div w:id="1227841173">
              <w:marLeft w:val="0"/>
              <w:marRight w:val="0"/>
              <w:marTop w:val="0"/>
              <w:marBottom w:val="0"/>
              <w:divBdr>
                <w:top w:val="none" w:sz="0" w:space="0" w:color="auto"/>
                <w:left w:val="none" w:sz="0" w:space="0" w:color="auto"/>
                <w:bottom w:val="none" w:sz="0" w:space="0" w:color="auto"/>
                <w:right w:val="none" w:sz="0" w:space="0" w:color="auto"/>
              </w:divBdr>
            </w:div>
            <w:div w:id="465391897">
              <w:marLeft w:val="0"/>
              <w:marRight w:val="0"/>
              <w:marTop w:val="0"/>
              <w:marBottom w:val="0"/>
              <w:divBdr>
                <w:top w:val="none" w:sz="0" w:space="0" w:color="auto"/>
                <w:left w:val="none" w:sz="0" w:space="0" w:color="auto"/>
                <w:bottom w:val="none" w:sz="0" w:space="0" w:color="auto"/>
                <w:right w:val="none" w:sz="0" w:space="0" w:color="auto"/>
              </w:divBdr>
            </w:div>
            <w:div w:id="1273512435">
              <w:marLeft w:val="0"/>
              <w:marRight w:val="0"/>
              <w:marTop w:val="0"/>
              <w:marBottom w:val="0"/>
              <w:divBdr>
                <w:top w:val="none" w:sz="0" w:space="0" w:color="auto"/>
                <w:left w:val="none" w:sz="0" w:space="0" w:color="auto"/>
                <w:bottom w:val="none" w:sz="0" w:space="0" w:color="auto"/>
                <w:right w:val="none" w:sz="0" w:space="0" w:color="auto"/>
              </w:divBdr>
            </w:div>
            <w:div w:id="556084902">
              <w:marLeft w:val="0"/>
              <w:marRight w:val="0"/>
              <w:marTop w:val="0"/>
              <w:marBottom w:val="0"/>
              <w:divBdr>
                <w:top w:val="none" w:sz="0" w:space="0" w:color="auto"/>
                <w:left w:val="none" w:sz="0" w:space="0" w:color="auto"/>
                <w:bottom w:val="none" w:sz="0" w:space="0" w:color="auto"/>
                <w:right w:val="none" w:sz="0" w:space="0" w:color="auto"/>
              </w:divBdr>
            </w:div>
            <w:div w:id="803892847">
              <w:marLeft w:val="0"/>
              <w:marRight w:val="0"/>
              <w:marTop w:val="0"/>
              <w:marBottom w:val="0"/>
              <w:divBdr>
                <w:top w:val="none" w:sz="0" w:space="0" w:color="auto"/>
                <w:left w:val="none" w:sz="0" w:space="0" w:color="auto"/>
                <w:bottom w:val="none" w:sz="0" w:space="0" w:color="auto"/>
                <w:right w:val="none" w:sz="0" w:space="0" w:color="auto"/>
              </w:divBdr>
            </w:div>
            <w:div w:id="861087015">
              <w:marLeft w:val="0"/>
              <w:marRight w:val="0"/>
              <w:marTop w:val="0"/>
              <w:marBottom w:val="0"/>
              <w:divBdr>
                <w:top w:val="none" w:sz="0" w:space="0" w:color="auto"/>
                <w:left w:val="none" w:sz="0" w:space="0" w:color="auto"/>
                <w:bottom w:val="none" w:sz="0" w:space="0" w:color="auto"/>
                <w:right w:val="none" w:sz="0" w:space="0" w:color="auto"/>
              </w:divBdr>
            </w:div>
            <w:div w:id="1406758658">
              <w:marLeft w:val="0"/>
              <w:marRight w:val="0"/>
              <w:marTop w:val="0"/>
              <w:marBottom w:val="0"/>
              <w:divBdr>
                <w:top w:val="none" w:sz="0" w:space="0" w:color="auto"/>
                <w:left w:val="none" w:sz="0" w:space="0" w:color="auto"/>
                <w:bottom w:val="none" w:sz="0" w:space="0" w:color="auto"/>
                <w:right w:val="none" w:sz="0" w:space="0" w:color="auto"/>
              </w:divBdr>
            </w:div>
            <w:div w:id="1358659448">
              <w:marLeft w:val="0"/>
              <w:marRight w:val="0"/>
              <w:marTop w:val="0"/>
              <w:marBottom w:val="0"/>
              <w:divBdr>
                <w:top w:val="none" w:sz="0" w:space="0" w:color="auto"/>
                <w:left w:val="none" w:sz="0" w:space="0" w:color="auto"/>
                <w:bottom w:val="none" w:sz="0" w:space="0" w:color="auto"/>
                <w:right w:val="none" w:sz="0" w:space="0" w:color="auto"/>
              </w:divBdr>
            </w:div>
            <w:div w:id="1253707100">
              <w:marLeft w:val="0"/>
              <w:marRight w:val="0"/>
              <w:marTop w:val="0"/>
              <w:marBottom w:val="0"/>
              <w:divBdr>
                <w:top w:val="none" w:sz="0" w:space="0" w:color="auto"/>
                <w:left w:val="none" w:sz="0" w:space="0" w:color="auto"/>
                <w:bottom w:val="none" w:sz="0" w:space="0" w:color="auto"/>
                <w:right w:val="none" w:sz="0" w:space="0" w:color="auto"/>
              </w:divBdr>
            </w:div>
            <w:div w:id="23555210">
              <w:marLeft w:val="0"/>
              <w:marRight w:val="0"/>
              <w:marTop w:val="0"/>
              <w:marBottom w:val="0"/>
              <w:divBdr>
                <w:top w:val="none" w:sz="0" w:space="0" w:color="auto"/>
                <w:left w:val="none" w:sz="0" w:space="0" w:color="auto"/>
                <w:bottom w:val="none" w:sz="0" w:space="0" w:color="auto"/>
                <w:right w:val="none" w:sz="0" w:space="0" w:color="auto"/>
              </w:divBdr>
            </w:div>
            <w:div w:id="416483879">
              <w:marLeft w:val="0"/>
              <w:marRight w:val="0"/>
              <w:marTop w:val="0"/>
              <w:marBottom w:val="0"/>
              <w:divBdr>
                <w:top w:val="none" w:sz="0" w:space="0" w:color="auto"/>
                <w:left w:val="none" w:sz="0" w:space="0" w:color="auto"/>
                <w:bottom w:val="none" w:sz="0" w:space="0" w:color="auto"/>
                <w:right w:val="none" w:sz="0" w:space="0" w:color="auto"/>
              </w:divBdr>
            </w:div>
            <w:div w:id="1942571138">
              <w:marLeft w:val="0"/>
              <w:marRight w:val="0"/>
              <w:marTop w:val="0"/>
              <w:marBottom w:val="0"/>
              <w:divBdr>
                <w:top w:val="none" w:sz="0" w:space="0" w:color="auto"/>
                <w:left w:val="none" w:sz="0" w:space="0" w:color="auto"/>
                <w:bottom w:val="none" w:sz="0" w:space="0" w:color="auto"/>
                <w:right w:val="none" w:sz="0" w:space="0" w:color="auto"/>
              </w:divBdr>
            </w:div>
            <w:div w:id="766656917">
              <w:marLeft w:val="0"/>
              <w:marRight w:val="0"/>
              <w:marTop w:val="0"/>
              <w:marBottom w:val="0"/>
              <w:divBdr>
                <w:top w:val="none" w:sz="0" w:space="0" w:color="auto"/>
                <w:left w:val="none" w:sz="0" w:space="0" w:color="auto"/>
                <w:bottom w:val="none" w:sz="0" w:space="0" w:color="auto"/>
                <w:right w:val="none" w:sz="0" w:space="0" w:color="auto"/>
              </w:divBdr>
            </w:div>
            <w:div w:id="194199004">
              <w:marLeft w:val="0"/>
              <w:marRight w:val="0"/>
              <w:marTop w:val="0"/>
              <w:marBottom w:val="0"/>
              <w:divBdr>
                <w:top w:val="none" w:sz="0" w:space="0" w:color="auto"/>
                <w:left w:val="none" w:sz="0" w:space="0" w:color="auto"/>
                <w:bottom w:val="none" w:sz="0" w:space="0" w:color="auto"/>
                <w:right w:val="none" w:sz="0" w:space="0" w:color="auto"/>
              </w:divBdr>
            </w:div>
            <w:div w:id="757797969">
              <w:marLeft w:val="0"/>
              <w:marRight w:val="0"/>
              <w:marTop w:val="0"/>
              <w:marBottom w:val="0"/>
              <w:divBdr>
                <w:top w:val="none" w:sz="0" w:space="0" w:color="auto"/>
                <w:left w:val="none" w:sz="0" w:space="0" w:color="auto"/>
                <w:bottom w:val="none" w:sz="0" w:space="0" w:color="auto"/>
                <w:right w:val="none" w:sz="0" w:space="0" w:color="auto"/>
              </w:divBdr>
            </w:div>
            <w:div w:id="1890725499">
              <w:marLeft w:val="0"/>
              <w:marRight w:val="0"/>
              <w:marTop w:val="0"/>
              <w:marBottom w:val="0"/>
              <w:divBdr>
                <w:top w:val="none" w:sz="0" w:space="0" w:color="auto"/>
                <w:left w:val="none" w:sz="0" w:space="0" w:color="auto"/>
                <w:bottom w:val="none" w:sz="0" w:space="0" w:color="auto"/>
                <w:right w:val="none" w:sz="0" w:space="0" w:color="auto"/>
              </w:divBdr>
            </w:div>
            <w:div w:id="1152673666">
              <w:marLeft w:val="0"/>
              <w:marRight w:val="0"/>
              <w:marTop w:val="0"/>
              <w:marBottom w:val="0"/>
              <w:divBdr>
                <w:top w:val="none" w:sz="0" w:space="0" w:color="auto"/>
                <w:left w:val="none" w:sz="0" w:space="0" w:color="auto"/>
                <w:bottom w:val="none" w:sz="0" w:space="0" w:color="auto"/>
                <w:right w:val="none" w:sz="0" w:space="0" w:color="auto"/>
              </w:divBdr>
            </w:div>
            <w:div w:id="503478308">
              <w:marLeft w:val="0"/>
              <w:marRight w:val="0"/>
              <w:marTop w:val="0"/>
              <w:marBottom w:val="0"/>
              <w:divBdr>
                <w:top w:val="none" w:sz="0" w:space="0" w:color="auto"/>
                <w:left w:val="none" w:sz="0" w:space="0" w:color="auto"/>
                <w:bottom w:val="none" w:sz="0" w:space="0" w:color="auto"/>
                <w:right w:val="none" w:sz="0" w:space="0" w:color="auto"/>
              </w:divBdr>
            </w:div>
            <w:div w:id="894706356">
              <w:marLeft w:val="0"/>
              <w:marRight w:val="0"/>
              <w:marTop w:val="0"/>
              <w:marBottom w:val="0"/>
              <w:divBdr>
                <w:top w:val="none" w:sz="0" w:space="0" w:color="auto"/>
                <w:left w:val="none" w:sz="0" w:space="0" w:color="auto"/>
                <w:bottom w:val="none" w:sz="0" w:space="0" w:color="auto"/>
                <w:right w:val="none" w:sz="0" w:space="0" w:color="auto"/>
              </w:divBdr>
            </w:div>
            <w:div w:id="1938125972">
              <w:marLeft w:val="0"/>
              <w:marRight w:val="0"/>
              <w:marTop w:val="0"/>
              <w:marBottom w:val="0"/>
              <w:divBdr>
                <w:top w:val="none" w:sz="0" w:space="0" w:color="auto"/>
                <w:left w:val="none" w:sz="0" w:space="0" w:color="auto"/>
                <w:bottom w:val="none" w:sz="0" w:space="0" w:color="auto"/>
                <w:right w:val="none" w:sz="0" w:space="0" w:color="auto"/>
              </w:divBdr>
            </w:div>
            <w:div w:id="202451159">
              <w:marLeft w:val="0"/>
              <w:marRight w:val="0"/>
              <w:marTop w:val="0"/>
              <w:marBottom w:val="0"/>
              <w:divBdr>
                <w:top w:val="none" w:sz="0" w:space="0" w:color="auto"/>
                <w:left w:val="none" w:sz="0" w:space="0" w:color="auto"/>
                <w:bottom w:val="none" w:sz="0" w:space="0" w:color="auto"/>
                <w:right w:val="none" w:sz="0" w:space="0" w:color="auto"/>
              </w:divBdr>
            </w:div>
            <w:div w:id="1663390460">
              <w:marLeft w:val="0"/>
              <w:marRight w:val="0"/>
              <w:marTop w:val="0"/>
              <w:marBottom w:val="0"/>
              <w:divBdr>
                <w:top w:val="none" w:sz="0" w:space="0" w:color="auto"/>
                <w:left w:val="none" w:sz="0" w:space="0" w:color="auto"/>
                <w:bottom w:val="none" w:sz="0" w:space="0" w:color="auto"/>
                <w:right w:val="none" w:sz="0" w:space="0" w:color="auto"/>
              </w:divBdr>
            </w:div>
            <w:div w:id="630131717">
              <w:marLeft w:val="0"/>
              <w:marRight w:val="0"/>
              <w:marTop w:val="0"/>
              <w:marBottom w:val="0"/>
              <w:divBdr>
                <w:top w:val="none" w:sz="0" w:space="0" w:color="auto"/>
                <w:left w:val="none" w:sz="0" w:space="0" w:color="auto"/>
                <w:bottom w:val="none" w:sz="0" w:space="0" w:color="auto"/>
                <w:right w:val="none" w:sz="0" w:space="0" w:color="auto"/>
              </w:divBdr>
            </w:div>
            <w:div w:id="760570330">
              <w:marLeft w:val="0"/>
              <w:marRight w:val="0"/>
              <w:marTop w:val="0"/>
              <w:marBottom w:val="0"/>
              <w:divBdr>
                <w:top w:val="none" w:sz="0" w:space="0" w:color="auto"/>
                <w:left w:val="none" w:sz="0" w:space="0" w:color="auto"/>
                <w:bottom w:val="none" w:sz="0" w:space="0" w:color="auto"/>
                <w:right w:val="none" w:sz="0" w:space="0" w:color="auto"/>
              </w:divBdr>
            </w:div>
            <w:div w:id="338505737">
              <w:marLeft w:val="0"/>
              <w:marRight w:val="0"/>
              <w:marTop w:val="0"/>
              <w:marBottom w:val="0"/>
              <w:divBdr>
                <w:top w:val="none" w:sz="0" w:space="0" w:color="auto"/>
                <w:left w:val="none" w:sz="0" w:space="0" w:color="auto"/>
                <w:bottom w:val="none" w:sz="0" w:space="0" w:color="auto"/>
                <w:right w:val="none" w:sz="0" w:space="0" w:color="auto"/>
              </w:divBdr>
            </w:div>
            <w:div w:id="1641619463">
              <w:marLeft w:val="0"/>
              <w:marRight w:val="0"/>
              <w:marTop w:val="0"/>
              <w:marBottom w:val="0"/>
              <w:divBdr>
                <w:top w:val="none" w:sz="0" w:space="0" w:color="auto"/>
                <w:left w:val="none" w:sz="0" w:space="0" w:color="auto"/>
                <w:bottom w:val="none" w:sz="0" w:space="0" w:color="auto"/>
                <w:right w:val="none" w:sz="0" w:space="0" w:color="auto"/>
              </w:divBdr>
            </w:div>
            <w:div w:id="8935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5DC7B-3C87-466E-8A61-DA3CE64A5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1597</Words>
  <Characters>9425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Vlková</dc:creator>
  <cp:keywords/>
  <dc:description/>
  <cp:lastModifiedBy>Markéta Vlková</cp:lastModifiedBy>
  <cp:revision>3</cp:revision>
  <cp:lastPrinted>2023-06-14T12:51:00Z</cp:lastPrinted>
  <dcterms:created xsi:type="dcterms:W3CDTF">2023-06-14T12:52:00Z</dcterms:created>
  <dcterms:modified xsi:type="dcterms:W3CDTF">2023-06-14T12:52:00Z</dcterms:modified>
</cp:coreProperties>
</file>