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EF4" w:rsidRDefault="00B136AE">
      <w:pPr>
        <w:pStyle w:val="Zkladntext30"/>
      </w:pPr>
      <w:r>
        <w:rPr>
          <w:rStyle w:val="Zkladntext3"/>
          <w:b/>
          <w:bCs/>
        </w:rPr>
        <w:t>M</w:t>
      </w:r>
      <w:r w:rsidR="00E337F9">
        <w:rPr>
          <w:rStyle w:val="Zkladntext3"/>
          <w:b/>
          <w:bCs/>
        </w:rPr>
        <w:t>Ě</w:t>
      </w:r>
      <w:r>
        <w:rPr>
          <w:rStyle w:val="Zkladntext3"/>
          <w:b/>
          <w:bCs/>
        </w:rPr>
        <w:t>STYS HOSTOMICE</w:t>
      </w:r>
    </w:p>
    <w:p w:rsidR="004D4EF4" w:rsidRDefault="00B136AE">
      <w:pPr>
        <w:pStyle w:val="Zkladntext20"/>
      </w:pPr>
      <w:r>
        <w:rPr>
          <w:rStyle w:val="Zkladntext2"/>
          <w:b/>
          <w:bCs/>
        </w:rPr>
        <w:t>ZASTUPITELSTVO MĚSTYSE HOSTOMICE</w:t>
      </w:r>
    </w:p>
    <w:p w:rsidR="004D4EF4" w:rsidRDefault="00B136AE">
      <w:pPr>
        <w:pStyle w:val="Zkladntext20"/>
      </w:pPr>
      <w:r>
        <w:rPr>
          <w:rStyle w:val="Zkladntext2"/>
          <w:b/>
          <w:bCs/>
        </w:rPr>
        <w:t>Obecně závazná vyhláška č. 5/2020,</w:t>
      </w:r>
      <w:r>
        <w:rPr>
          <w:rStyle w:val="Zkladntext2"/>
          <w:b/>
          <w:bCs/>
        </w:rPr>
        <w:br/>
        <w:t>o omezení provozování některých hazardních her</w:t>
      </w:r>
    </w:p>
    <w:p w:rsidR="004D4EF4" w:rsidRDefault="00B136AE">
      <w:pPr>
        <w:pStyle w:val="Zkladntext1"/>
        <w:jc w:val="both"/>
      </w:pPr>
      <w:r>
        <w:rPr>
          <w:rStyle w:val="Zkladntext"/>
          <w:i/>
          <w:iCs/>
        </w:rPr>
        <w:t xml:space="preserve">Zastupitelstvo městyse Hostomice se na svém zasedání dne 21. 10. 2020 usnesením č. usneslo vydat v souladu s ustanovením § </w:t>
      </w:r>
      <w:r>
        <w:rPr>
          <w:rStyle w:val="Zkladntext"/>
          <w:i/>
          <w:iCs/>
        </w:rPr>
        <w:t>12 odst. 1 zákona č. 186/2016 Sb., o hazardních hrách, a v souladu s ustanovením §10 písm. a) a § 84 odst. 2 písm. h) zákona č. 128/2000 Sb., o obcích (obecní zřízení), ve znění pozdějších předpisů, a tuto obecně závaznou vyhlášku (dále jen „vyhláška“):</w:t>
      </w:r>
    </w:p>
    <w:p w:rsidR="004D4EF4" w:rsidRDefault="00B136AE">
      <w:pPr>
        <w:pStyle w:val="Zkladntext1"/>
        <w:spacing w:after="0"/>
        <w:jc w:val="center"/>
      </w:pPr>
      <w:r>
        <w:rPr>
          <w:rStyle w:val="Zkladntext"/>
          <w:b/>
          <w:bCs/>
        </w:rPr>
        <w:t>Čl</w:t>
      </w:r>
      <w:r>
        <w:rPr>
          <w:rStyle w:val="Zkladntext"/>
          <w:b/>
          <w:bCs/>
        </w:rPr>
        <w:t>ánek 1</w:t>
      </w:r>
    </w:p>
    <w:p w:rsidR="004D4EF4" w:rsidRDefault="00B136AE">
      <w:pPr>
        <w:pStyle w:val="Zkladntext1"/>
        <w:jc w:val="center"/>
      </w:pPr>
      <w:r>
        <w:rPr>
          <w:rStyle w:val="Zkladntext"/>
          <w:b/>
          <w:bCs/>
        </w:rPr>
        <w:t>Předmět a cíl vyhlášky</w:t>
      </w:r>
    </w:p>
    <w:p w:rsidR="004D4EF4" w:rsidRDefault="00B136AE">
      <w:pPr>
        <w:pStyle w:val="Zkladntext1"/>
        <w:jc w:val="both"/>
      </w:pPr>
      <w:r>
        <w:rPr>
          <w:rStyle w:val="Zkladntext"/>
        </w:rPr>
        <w:t>Předmětem této vyhlášky je omezení provozování některých hazardních her s cílem omezit společenská rizika vyplývající z provozování některých hazardních her, které často tvoří tzv. předpolí činností rozporných s veřejným pořád</w:t>
      </w:r>
      <w:r>
        <w:rPr>
          <w:rStyle w:val="Zkladntext"/>
        </w:rPr>
        <w:t>kem a dobrými mravy, a které mají vliv nejen na jejich účastníky, ale také na osoby jim blízké, osoby sociálně vyloučené, děti, mladistvé a seniory, a umožnit tak pokojné a bezpečné soužití občanů i návštěvníků městyse Hostomice (dále jen „městys“), uspoko</w:t>
      </w:r>
      <w:r>
        <w:rPr>
          <w:rStyle w:val="Zkladntext"/>
        </w:rPr>
        <w:t>jit jejich potřeby a zároveň vytvořit příznivé podmínky pro život v městysi.</w:t>
      </w:r>
    </w:p>
    <w:p w:rsidR="004D4EF4" w:rsidRDefault="00B136AE">
      <w:pPr>
        <w:pStyle w:val="Zkladntext1"/>
        <w:spacing w:after="0"/>
        <w:jc w:val="center"/>
      </w:pPr>
      <w:r>
        <w:rPr>
          <w:rStyle w:val="Zkladntext"/>
          <w:b/>
          <w:bCs/>
        </w:rPr>
        <w:t>Článek 2</w:t>
      </w:r>
    </w:p>
    <w:p w:rsidR="004D4EF4" w:rsidRDefault="00B136AE">
      <w:pPr>
        <w:pStyle w:val="Zkladntext1"/>
        <w:jc w:val="center"/>
      </w:pPr>
      <w:r>
        <w:rPr>
          <w:rStyle w:val="Zkladntext"/>
          <w:b/>
          <w:bCs/>
        </w:rPr>
        <w:t>Územní omezení provozování některých hazardních her</w:t>
      </w:r>
    </w:p>
    <w:p w:rsidR="004D4EF4" w:rsidRDefault="00B136AE">
      <w:pPr>
        <w:pStyle w:val="Zkladntext1"/>
        <w:jc w:val="both"/>
      </w:pPr>
      <w:r>
        <w:rPr>
          <w:rStyle w:val="Zkladntext"/>
        </w:rPr>
        <w:t>Provozování binga, technické hry, živé hry a turnajů malého rozsahu je zakázáno na celém území městyse.</w:t>
      </w:r>
    </w:p>
    <w:p w:rsidR="004D4EF4" w:rsidRDefault="00B136AE">
      <w:pPr>
        <w:pStyle w:val="Zkladntext1"/>
        <w:spacing w:after="0"/>
        <w:jc w:val="center"/>
      </w:pPr>
      <w:r>
        <w:rPr>
          <w:rStyle w:val="Zkladntext"/>
          <w:b/>
          <w:bCs/>
        </w:rPr>
        <w:t>Článek 3</w:t>
      </w:r>
    </w:p>
    <w:p w:rsidR="004D4EF4" w:rsidRDefault="00B136AE">
      <w:pPr>
        <w:pStyle w:val="Zkladntext1"/>
        <w:jc w:val="center"/>
      </w:pPr>
      <w:r>
        <w:rPr>
          <w:rStyle w:val="Zkladntext"/>
          <w:b/>
          <w:bCs/>
        </w:rPr>
        <w:t>Přech</w:t>
      </w:r>
      <w:r>
        <w:rPr>
          <w:rStyle w:val="Zkladntext"/>
          <w:b/>
          <w:bCs/>
        </w:rPr>
        <w:t>odné ustanovení</w:t>
      </w:r>
    </w:p>
    <w:p w:rsidR="004D4EF4" w:rsidRDefault="00B136AE">
      <w:pPr>
        <w:pStyle w:val="Zkladntext1"/>
        <w:jc w:val="both"/>
      </w:pPr>
      <w:r>
        <w:rPr>
          <w:rStyle w:val="Zkladntext"/>
        </w:rPr>
        <w:t>Bingo, technickou hru, živou hru a turnaje malého rozsahu povolené přede dnem nabytí účinnosti této vyhlášky lze provozovat nejdéle do doby platnosti vydaného povolení.</w:t>
      </w:r>
    </w:p>
    <w:p w:rsidR="004D4EF4" w:rsidRDefault="00B136AE">
      <w:pPr>
        <w:pStyle w:val="Zkladntext1"/>
        <w:jc w:val="center"/>
      </w:pPr>
      <w:r>
        <w:rPr>
          <w:rStyle w:val="Zkladntext"/>
          <w:b/>
          <w:bCs/>
        </w:rPr>
        <w:t>Článek 4</w:t>
      </w:r>
      <w:r>
        <w:rPr>
          <w:rStyle w:val="Zkladntext"/>
          <w:b/>
          <w:bCs/>
        </w:rPr>
        <w:br/>
        <w:t>Účinnost</w:t>
      </w:r>
    </w:p>
    <w:p w:rsidR="004D4EF4" w:rsidRDefault="00B136AE">
      <w:pPr>
        <w:pStyle w:val="Titulekobrzku0"/>
        <w:rPr>
          <w:rStyle w:val="Titulekobrzku"/>
        </w:rPr>
      </w:pPr>
      <w:r>
        <w:rPr>
          <w:rStyle w:val="Titulekobrzku"/>
        </w:rPr>
        <w:t>Tato vyhláška nabývá účinnosti z důvodu naléhavého ob</w:t>
      </w:r>
      <w:r>
        <w:rPr>
          <w:rStyle w:val="Titulekobrzku"/>
        </w:rPr>
        <w:t>ecného zájmu, kterým je zajištění cílů uvedených v článku 1 této vyhlášky, dnem vyhlášení.</w:t>
      </w:r>
    </w:p>
    <w:p w:rsidR="00B136AE" w:rsidRDefault="00B136AE">
      <w:pPr>
        <w:pStyle w:val="Titulekobrzku0"/>
      </w:pPr>
    </w:p>
    <w:p w:rsidR="004D4EF4" w:rsidRDefault="004D4EF4">
      <w:pPr>
        <w:jc w:val="center"/>
        <w:rPr>
          <w:noProof/>
        </w:rPr>
      </w:pPr>
    </w:p>
    <w:p w:rsidR="00B136AE" w:rsidRDefault="00B136AE">
      <w:pPr>
        <w:jc w:val="center"/>
        <w:rPr>
          <w:noProof/>
        </w:rPr>
      </w:pPr>
      <w:bookmarkStart w:id="0" w:name="_GoBack"/>
      <w:bookmarkEnd w:id="0"/>
    </w:p>
    <w:p w:rsidR="00E337F9" w:rsidRDefault="00E337F9">
      <w:pPr>
        <w:jc w:val="center"/>
        <w:rPr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B136AE" w:rsidTr="00CC189E">
        <w:tc>
          <w:tcPr>
            <w:tcW w:w="4533" w:type="dxa"/>
          </w:tcPr>
          <w:p w:rsidR="00B136AE" w:rsidRDefault="00B136AE" w:rsidP="00CC189E">
            <w:pPr>
              <w:pStyle w:val="Zkladntext1"/>
              <w:spacing w:after="0"/>
              <w:jc w:val="center"/>
            </w:pPr>
            <w:r>
              <w:t>Lenka Matoušková</w:t>
            </w:r>
          </w:p>
          <w:p w:rsidR="00B136AE" w:rsidRDefault="00B136AE" w:rsidP="00CC189E">
            <w:pPr>
              <w:pStyle w:val="Zkladntext1"/>
              <w:spacing w:after="0"/>
              <w:jc w:val="center"/>
            </w:pPr>
            <w:r>
              <w:t>místostarostka</w:t>
            </w:r>
          </w:p>
        </w:tc>
        <w:tc>
          <w:tcPr>
            <w:tcW w:w="4534" w:type="dxa"/>
          </w:tcPr>
          <w:p w:rsidR="00B136AE" w:rsidRDefault="00B136AE" w:rsidP="00CC189E">
            <w:pPr>
              <w:pStyle w:val="Zkladntext1"/>
              <w:spacing w:after="0"/>
              <w:jc w:val="center"/>
            </w:pPr>
            <w:r>
              <w:t>Ivan Holata</w:t>
            </w:r>
          </w:p>
          <w:p w:rsidR="00B136AE" w:rsidRPr="004E704D" w:rsidRDefault="00B136AE" w:rsidP="00CC189E">
            <w:pPr>
              <w:pStyle w:val="Zkladntext1"/>
              <w:spacing w:after="0"/>
              <w:jc w:val="center"/>
            </w:pPr>
            <w:r>
              <w:t>starosta</w:t>
            </w:r>
          </w:p>
        </w:tc>
      </w:tr>
    </w:tbl>
    <w:p w:rsidR="007F5B18" w:rsidRDefault="007F5B18">
      <w:pPr>
        <w:pStyle w:val="Zkladntext1"/>
        <w:jc w:val="both"/>
        <w:rPr>
          <w:rStyle w:val="Zkladntext"/>
        </w:rPr>
      </w:pPr>
    </w:p>
    <w:p w:rsidR="004D4EF4" w:rsidRDefault="00B136AE">
      <w:pPr>
        <w:pStyle w:val="Zkladntext1"/>
        <w:jc w:val="both"/>
      </w:pPr>
      <w:r>
        <w:rPr>
          <w:rStyle w:val="Zkladntext"/>
        </w:rPr>
        <w:t>Vyvěšeno na úřední desce dne: 21. 10. 2020</w:t>
      </w:r>
    </w:p>
    <w:p w:rsidR="004D4EF4" w:rsidRDefault="00B136AE">
      <w:pPr>
        <w:pStyle w:val="Zkladntext1"/>
        <w:tabs>
          <w:tab w:val="left" w:pos="3634"/>
        </w:tabs>
        <w:jc w:val="both"/>
      </w:pPr>
      <w:r>
        <w:rPr>
          <w:rStyle w:val="Zkladntext"/>
        </w:rPr>
        <w:t>Sejmuto z úřední desky dne:</w:t>
      </w:r>
      <w:r>
        <w:rPr>
          <w:rStyle w:val="Zkladntext"/>
        </w:rPr>
        <w:tab/>
        <w:t>6.11.2020</w:t>
      </w:r>
    </w:p>
    <w:sectPr w:rsidR="004D4EF4">
      <w:pgSz w:w="11900" w:h="16840"/>
      <w:pgMar w:top="1182" w:right="1239" w:bottom="837" w:left="1585" w:header="754" w:footer="4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136AE">
      <w:r>
        <w:separator/>
      </w:r>
    </w:p>
  </w:endnote>
  <w:endnote w:type="continuationSeparator" w:id="0">
    <w:p w:rsidR="00000000" w:rsidRDefault="00B1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EF4" w:rsidRDefault="004D4EF4"/>
  </w:footnote>
  <w:footnote w:type="continuationSeparator" w:id="0">
    <w:p w:rsidR="004D4EF4" w:rsidRDefault="004D4E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F4"/>
    <w:rsid w:val="004D4EF4"/>
    <w:rsid w:val="007F5B18"/>
    <w:rsid w:val="00B136AE"/>
    <w:rsid w:val="00E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C91B"/>
  <w15:docId w15:val="{33DEBA2E-F4E3-477F-81F4-FCC1A595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pacing w:after="240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pacing w:line="480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2"/>
      <w:szCs w:val="22"/>
    </w:rPr>
  </w:style>
  <w:style w:type="table" w:styleId="Mkatabulky">
    <w:name w:val="Table Grid"/>
    <w:basedOn w:val="Normlntabulka"/>
    <w:uiPriority w:val="39"/>
    <w:rsid w:val="00B1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Linhartová Kateřina</cp:lastModifiedBy>
  <cp:revision>2</cp:revision>
  <dcterms:created xsi:type="dcterms:W3CDTF">2024-12-12T07:11:00Z</dcterms:created>
  <dcterms:modified xsi:type="dcterms:W3CDTF">2024-12-12T07:23:00Z</dcterms:modified>
</cp:coreProperties>
</file>