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25112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F025144" wp14:editId="0F02514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SVS/2023/009986-T</w:t>
              </w:r>
            </w:sdtContent>
          </w:sdt>
        </w:sdtContent>
      </w:sdt>
    </w:p>
    <w:p w14:paraId="0F025113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677B89" w14:textId="77777777" w:rsidR="00FD0978" w:rsidRDefault="00FD0978" w:rsidP="00FD09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</w:p>
    <w:p w14:paraId="16EDC31F" w14:textId="4E5DB14B" w:rsidR="00FD0978" w:rsidRDefault="00FD0978" w:rsidP="00FD09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>
        <w:rPr>
          <w:rFonts w:ascii="Arial-BoldMT" w:hAnsi="Arial-BoldMT" w:cs="Arial-BoldMT"/>
          <w:b/>
          <w:bCs/>
          <w:sz w:val="26"/>
          <w:szCs w:val="26"/>
        </w:rPr>
        <w:t>Nařízení Státní veterinární správy</w:t>
      </w:r>
    </w:p>
    <w:p w14:paraId="7D67D7FF" w14:textId="77777777" w:rsidR="00FD0978" w:rsidRDefault="00FD0978" w:rsidP="00FD09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FAF9B32" w14:textId="77777777" w:rsidR="00FD0978" w:rsidRDefault="00FD0978" w:rsidP="00FD09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7F678CD" w14:textId="183436AB" w:rsidR="00B75241" w:rsidRPr="00B75241" w:rsidRDefault="00B75241" w:rsidP="00B75241">
      <w:pPr>
        <w:spacing w:before="360" w:after="360" w:line="240" w:lineRule="auto"/>
        <w:ind w:firstLine="708"/>
        <w:jc w:val="both"/>
        <w:rPr>
          <w:rFonts w:ascii="Arial" w:eastAsia="Calibri" w:hAnsi="Arial" w:cs="Arial"/>
        </w:rPr>
      </w:pPr>
      <w:r w:rsidRPr="00B75241">
        <w:rPr>
          <w:rFonts w:ascii="Arial" w:eastAsia="Calibri" w:hAnsi="Arial" w:cs="Arial"/>
          <w:b/>
        </w:rPr>
        <w:t>Krajská veterinární správa Státní veterinární správy pro Moravskoslezský kraj</w:t>
      </w:r>
      <w:r w:rsidRPr="00B75241">
        <w:rPr>
          <w:rFonts w:ascii="Arial" w:eastAsia="Calibri" w:hAnsi="Arial" w:cs="Arial"/>
        </w:rPr>
        <w:t xml:space="preserve"> (dále jen </w:t>
      </w:r>
      <w:r w:rsidR="000D32F1">
        <w:rPr>
          <w:rFonts w:ascii="Arial" w:eastAsia="Calibri" w:hAnsi="Arial" w:cs="Arial"/>
        </w:rPr>
        <w:t>„</w:t>
      </w:r>
      <w:r w:rsidRPr="00B75241">
        <w:rPr>
          <w:rFonts w:ascii="Arial" w:eastAsia="Calibri" w:hAnsi="Arial" w:cs="Arial"/>
        </w:rPr>
        <w:t>správní orgán</w:t>
      </w:r>
      <w:r w:rsidR="000D32F1">
        <w:rPr>
          <w:rFonts w:ascii="Arial" w:eastAsia="Calibri" w:hAnsi="Arial" w:cs="Arial"/>
        </w:rPr>
        <w:t>“</w:t>
      </w:r>
      <w:r w:rsidRPr="00B75241">
        <w:rPr>
          <w:rFonts w:ascii="Arial" w:eastAsia="Calibri" w:hAnsi="Arial" w:cs="Arial"/>
        </w:rPr>
        <w:t xml:space="preserve"> nebo </w:t>
      </w:r>
      <w:r w:rsidR="000D32F1">
        <w:rPr>
          <w:rFonts w:ascii="Arial" w:eastAsia="Calibri" w:hAnsi="Arial" w:cs="Arial"/>
        </w:rPr>
        <w:t>„</w:t>
      </w:r>
      <w:r w:rsidRPr="00B75241">
        <w:rPr>
          <w:rFonts w:ascii="Arial" w:eastAsia="Calibri" w:hAnsi="Arial" w:cs="Arial"/>
        </w:rPr>
        <w:t>KVS</w:t>
      </w:r>
      <w:r w:rsidR="000D32F1">
        <w:rPr>
          <w:rFonts w:ascii="Arial" w:eastAsia="Calibri" w:hAnsi="Arial" w:cs="Arial"/>
        </w:rPr>
        <w:t xml:space="preserve"> SVS pro MS kraj“</w:t>
      </w:r>
      <w:r w:rsidRPr="00B75241">
        <w:rPr>
          <w:rFonts w:ascii="Arial" w:eastAsia="Calibri" w:hAnsi="Arial" w:cs="Arial"/>
        </w:rPr>
        <w:t>) jako místně a věcně příslušný správní orgán podle § 49 odst. 1 písm. c) zákona č. 166/1999 Sb., o veterinární péči a o změně některých souvisejících zákonů (veterinární zákon) ve znění pozdějších předpisů (dále jen veterinární zákon), v souladu s § 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</w:t>
      </w:r>
      <w:proofErr w:type="spellStart"/>
      <w:r w:rsidRPr="00B75241">
        <w:rPr>
          <w:rFonts w:ascii="Arial" w:eastAsia="Calibri" w:hAnsi="Arial" w:cs="Arial"/>
        </w:rPr>
        <w:t>nař</w:t>
      </w:r>
      <w:proofErr w:type="spellEnd"/>
      <w:r w:rsidRPr="00B75241">
        <w:rPr>
          <w:rFonts w:ascii="Arial" w:eastAsia="Calibri" w:hAnsi="Arial" w:cs="Arial"/>
        </w:rPr>
        <w:t xml:space="preserve">. 2020/687“) a v souladu s ustanovením § 75a odst. 1 a 2 veterinárního zákona nařizuje </w:t>
      </w:r>
      <w:r w:rsidR="000D32F1">
        <w:rPr>
          <w:rFonts w:ascii="Arial" w:eastAsia="Calibri" w:hAnsi="Arial" w:cs="Arial"/>
        </w:rPr>
        <w:t>následující</w:t>
      </w:r>
      <w:r w:rsidRPr="00B75241">
        <w:rPr>
          <w:rFonts w:ascii="Arial" w:eastAsia="Calibri" w:hAnsi="Arial" w:cs="Arial"/>
        </w:rPr>
        <w:t xml:space="preserve">  </w:t>
      </w:r>
    </w:p>
    <w:p w14:paraId="47BF231E" w14:textId="77777777" w:rsidR="00FD0978" w:rsidRDefault="00FD0978" w:rsidP="00FD09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EA97B95" w14:textId="71FB10C4" w:rsidR="00FD0978" w:rsidRDefault="00FD0978" w:rsidP="00FD09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změnu mimořádných veterinárních opatření</w:t>
      </w:r>
    </w:p>
    <w:p w14:paraId="46F6FED6" w14:textId="77777777" w:rsidR="00FD0978" w:rsidRDefault="00FD0978" w:rsidP="00FD09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v souvislosti s výskytem nebezpečné nákazy vysoce patogenní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aviární</w:t>
      </w:r>
      <w:proofErr w:type="spellEnd"/>
    </w:p>
    <w:p w14:paraId="0C9B2D64" w14:textId="7694819B" w:rsidR="00FD0978" w:rsidRDefault="00FD0978" w:rsidP="00FD09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influenzy v </w:t>
      </w:r>
      <w:proofErr w:type="spellStart"/>
      <w:r w:rsidR="00B75241" w:rsidRPr="00B75241">
        <w:rPr>
          <w:rFonts w:ascii="Arial-BoldMT" w:hAnsi="Arial-BoldMT" w:cs="Arial-BoldMT"/>
          <w:b/>
          <w:bCs/>
          <w:sz w:val="24"/>
          <w:szCs w:val="24"/>
        </w:rPr>
        <w:t>k.ú</w:t>
      </w:r>
      <w:proofErr w:type="spellEnd"/>
      <w:r w:rsidR="00B75241" w:rsidRPr="00B75241">
        <w:rPr>
          <w:rFonts w:ascii="Arial-BoldMT" w:hAnsi="Arial-BoldMT" w:cs="Arial-BoldMT"/>
          <w:b/>
          <w:bCs/>
          <w:sz w:val="24"/>
          <w:szCs w:val="24"/>
        </w:rPr>
        <w:t xml:space="preserve"> 677094 Kunčice pod Ondřejníkem (okres </w:t>
      </w:r>
      <w:proofErr w:type="gramStart"/>
      <w:r w:rsidR="00B75241" w:rsidRPr="00B75241">
        <w:rPr>
          <w:rFonts w:ascii="Arial-BoldMT" w:hAnsi="Arial-BoldMT" w:cs="Arial-BoldMT"/>
          <w:b/>
          <w:bCs/>
          <w:sz w:val="24"/>
          <w:szCs w:val="24"/>
        </w:rPr>
        <w:t>Frýdek - Místek</w:t>
      </w:r>
      <w:proofErr w:type="gramEnd"/>
      <w:r w:rsidR="00B75241" w:rsidRPr="00B75241">
        <w:rPr>
          <w:rFonts w:ascii="Arial-BoldMT" w:hAnsi="Arial-BoldMT" w:cs="Arial-BoldMT"/>
          <w:b/>
          <w:bCs/>
          <w:sz w:val="24"/>
          <w:szCs w:val="24"/>
        </w:rPr>
        <w:t>).</w:t>
      </w:r>
    </w:p>
    <w:p w14:paraId="126F9756" w14:textId="77777777" w:rsidR="00FD0978" w:rsidRDefault="00FD0978" w:rsidP="00FD09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44BF324B" w14:textId="77777777" w:rsidR="00FD0978" w:rsidRDefault="00FD0978" w:rsidP="00FD09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828FA0B" w14:textId="5E0D7144" w:rsidR="00FD0978" w:rsidRDefault="00FD0978" w:rsidP="00FD09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1</w:t>
      </w:r>
    </w:p>
    <w:p w14:paraId="170D51FD" w14:textId="77777777" w:rsidR="00FD0978" w:rsidRDefault="00FD0978" w:rsidP="00FD09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zdolávacích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 xml:space="preserve"> opatření</w:t>
      </w:r>
    </w:p>
    <w:p w14:paraId="53997B79" w14:textId="77777777" w:rsidR="000D32F1" w:rsidRDefault="000D32F1" w:rsidP="00FD09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125C705" w14:textId="3A3D0FF2" w:rsidR="00FD0978" w:rsidRDefault="00FD0978" w:rsidP="00FD09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Z tohoto důvodu dochází k úpravě vymezení</w:t>
      </w:r>
    </w:p>
    <w:p w14:paraId="48273876" w14:textId="77777777" w:rsidR="000D32F1" w:rsidRDefault="00FD0978" w:rsidP="00FD09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ochranného pásma a pásma dozoru. </w:t>
      </w:r>
    </w:p>
    <w:p w14:paraId="60223678" w14:textId="77777777" w:rsidR="000D32F1" w:rsidRDefault="000D32F1" w:rsidP="00FD09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5B4B346" w14:textId="63AB98C3" w:rsidR="00FD0978" w:rsidRDefault="00FD0978" w:rsidP="00FD09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Ochranná a </w:t>
      </w:r>
      <w:proofErr w:type="spellStart"/>
      <w:r>
        <w:rPr>
          <w:rFonts w:ascii="ArialMT" w:hAnsi="ArialMT" w:cs="ArialMT"/>
        </w:rPr>
        <w:t>zdolávací</w:t>
      </w:r>
      <w:proofErr w:type="spellEnd"/>
      <w:r>
        <w:rPr>
          <w:rFonts w:ascii="ArialMT" w:hAnsi="ArialMT" w:cs="ArialMT"/>
        </w:rPr>
        <w:t xml:space="preserve"> opatření nařízená KVS</w:t>
      </w:r>
      <w:r w:rsidR="000D32F1">
        <w:rPr>
          <w:rFonts w:ascii="ArialMT" w:hAnsi="ArialMT" w:cs="ArialMT"/>
        </w:rPr>
        <w:t xml:space="preserve"> SVS pro MS kraj</w:t>
      </w:r>
      <w:r>
        <w:rPr>
          <w:rFonts w:ascii="ArialMT" w:hAnsi="ArialMT" w:cs="ArialMT"/>
        </w:rPr>
        <w:t xml:space="preserve"> v souvislosti s výskytem nebezpečné nákazy vysoce patogenní </w:t>
      </w:r>
      <w:proofErr w:type="spellStart"/>
      <w:r>
        <w:rPr>
          <w:rFonts w:ascii="ArialMT" w:hAnsi="ArialMT" w:cs="ArialMT"/>
        </w:rPr>
        <w:t>aviární</w:t>
      </w:r>
      <w:proofErr w:type="spellEnd"/>
      <w:r>
        <w:rPr>
          <w:rFonts w:ascii="ArialMT" w:hAnsi="ArialMT" w:cs="ArialMT"/>
        </w:rPr>
        <w:t xml:space="preserve"> influenzy, vyhlášená v nařízení Státní veterinární správy </w:t>
      </w:r>
      <w:bookmarkStart w:id="1" w:name="_Hlk124850202"/>
      <w:r>
        <w:rPr>
          <w:rFonts w:ascii="ArialMT" w:hAnsi="ArialMT" w:cs="ArialMT"/>
        </w:rPr>
        <w:t xml:space="preserve">č.j. </w:t>
      </w:r>
      <w:sdt>
        <w:sdtPr>
          <w:rPr>
            <w:rFonts w:ascii="ArialMT" w:hAnsi="ArialMT" w:cs="ArialMT"/>
          </w:rPr>
          <w:alias w:val="Naše č. j."/>
          <w:tag w:val="spis_objektsps/evidencni_cislo"/>
          <w:id w:val="134141889"/>
          <w:placeholder>
            <w:docPart w:val="1CA0CB84AF3E46CC9C9A9C9C9525DB70"/>
          </w:placeholder>
          <w:showingPlcHdr/>
        </w:sdtPr>
        <w:sdtEndPr/>
        <w:sdtContent>
          <w:r w:rsidR="00B75241" w:rsidRPr="00B75241">
            <w:rPr>
              <w:rFonts w:ascii="ArialMT" w:hAnsi="ArialMT" w:cs="ArialMT"/>
            </w:rPr>
            <w:t>SVS/2022/170125-T</w:t>
          </w:r>
        </w:sdtContent>
      </w:sdt>
      <w:r w:rsidR="00B75241" w:rsidRPr="00B75241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ze dne </w:t>
      </w:r>
      <w:r w:rsidR="00B75241">
        <w:rPr>
          <w:rFonts w:ascii="ArialMT" w:hAnsi="ArialMT" w:cs="ArialMT"/>
        </w:rPr>
        <w:t>29</w:t>
      </w:r>
      <w:r>
        <w:rPr>
          <w:rFonts w:ascii="ArialMT" w:hAnsi="ArialMT" w:cs="ArialMT"/>
        </w:rPr>
        <w:t>.12.2022</w:t>
      </w:r>
      <w:bookmarkEnd w:id="1"/>
      <w:r>
        <w:rPr>
          <w:rFonts w:ascii="ArialMT" w:hAnsi="ArialMT" w:cs="ArialMT"/>
        </w:rPr>
        <w:t>,</w:t>
      </w:r>
      <w:r w:rsidR="00D84734">
        <w:rPr>
          <w:rFonts w:ascii="ArialMT" w:hAnsi="ArialMT" w:cs="ArialMT"/>
        </w:rPr>
        <w:t xml:space="preserve"> které bylo změněno nařízením SVS č.j. SVS/2023/005217-T ze dne 9.1.2023,</w:t>
      </w:r>
      <w:r>
        <w:rPr>
          <w:rFonts w:ascii="ArialMT" w:hAnsi="ArialMT" w:cs="ArialMT"/>
        </w:rPr>
        <w:t xml:space="preserve"> se mění v článku 2 vymezujícím ochranné pásmo a pásmo dozoru takto:</w:t>
      </w:r>
    </w:p>
    <w:p w14:paraId="62D9834A" w14:textId="77777777" w:rsidR="00746318" w:rsidRDefault="00746318" w:rsidP="00FD0978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</w:rPr>
      </w:pPr>
    </w:p>
    <w:p w14:paraId="4D7D6293" w14:textId="77777777" w:rsidR="00746318" w:rsidRPr="00746318" w:rsidRDefault="00746318" w:rsidP="00746318">
      <w:pPr>
        <w:spacing w:after="0"/>
        <w:jc w:val="center"/>
        <w:rPr>
          <w:rFonts w:ascii="Arial" w:eastAsia="Times New Roman" w:hAnsi="Arial" w:cs="Arial"/>
          <w:bCs/>
          <w:i/>
        </w:rPr>
      </w:pPr>
      <w:r w:rsidRPr="00746318">
        <w:rPr>
          <w:rFonts w:ascii="Arial" w:eastAsia="Times New Roman" w:hAnsi="Arial" w:cs="Arial"/>
          <w:bCs/>
          <w:i/>
        </w:rPr>
        <w:t>Čl. 2</w:t>
      </w:r>
    </w:p>
    <w:p w14:paraId="5E3B8C79" w14:textId="77777777" w:rsidR="00746318" w:rsidRPr="00056928" w:rsidRDefault="00746318" w:rsidP="00746318">
      <w:pPr>
        <w:spacing w:after="0"/>
        <w:jc w:val="center"/>
        <w:rPr>
          <w:rFonts w:ascii="Arial" w:eastAsia="Times New Roman" w:hAnsi="Arial" w:cs="Arial"/>
          <w:bCs/>
          <w:i/>
        </w:rPr>
      </w:pPr>
      <w:r w:rsidRPr="00056928">
        <w:rPr>
          <w:rFonts w:ascii="Arial" w:eastAsia="Times New Roman" w:hAnsi="Arial" w:cs="Arial"/>
          <w:bCs/>
          <w:i/>
        </w:rPr>
        <w:t>Vymezení ochranného pásma a pásma dozoru</w:t>
      </w:r>
    </w:p>
    <w:p w14:paraId="2D88ED74" w14:textId="77777777" w:rsidR="00746318" w:rsidRPr="00746318" w:rsidRDefault="00746318" w:rsidP="00746318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790A3967" w14:textId="77777777" w:rsidR="00746318" w:rsidRPr="00746318" w:rsidRDefault="00746318" w:rsidP="00746318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i/>
        </w:rPr>
      </w:pPr>
      <w:r w:rsidRPr="00746318">
        <w:rPr>
          <w:rFonts w:ascii="Arial" w:eastAsia="Times New Roman" w:hAnsi="Arial" w:cs="Arial"/>
          <w:i/>
        </w:rPr>
        <w:t xml:space="preserve">(1) </w:t>
      </w:r>
      <w:r w:rsidRPr="00746318">
        <w:rPr>
          <w:rFonts w:ascii="Arial" w:eastAsia="Times New Roman" w:hAnsi="Arial" w:cs="Arial"/>
          <w:b/>
          <w:i/>
        </w:rPr>
        <w:t>Ochranným pásmem</w:t>
      </w:r>
      <w:r w:rsidRPr="00746318">
        <w:rPr>
          <w:rFonts w:ascii="Arial" w:eastAsia="Times New Roman" w:hAnsi="Arial" w:cs="Arial"/>
          <w:i/>
        </w:rPr>
        <w:t xml:space="preserve"> se stanovují:</w:t>
      </w:r>
    </w:p>
    <w:p w14:paraId="18492273" w14:textId="77777777" w:rsidR="00746318" w:rsidRPr="00746318" w:rsidRDefault="00746318" w:rsidP="00746318">
      <w:pPr>
        <w:spacing w:before="120" w:after="120" w:line="240" w:lineRule="auto"/>
        <w:jc w:val="both"/>
        <w:rPr>
          <w:rFonts w:ascii="Arial" w:eastAsia="Times New Roman" w:hAnsi="Arial" w:cs="Arial"/>
          <w:i/>
        </w:rPr>
      </w:pPr>
      <w:r w:rsidRPr="00746318">
        <w:rPr>
          <w:rFonts w:ascii="Arial" w:eastAsia="Times New Roman" w:hAnsi="Arial" w:cs="Arial"/>
          <w:i/>
        </w:rPr>
        <w:t xml:space="preserve">a) </w:t>
      </w:r>
      <w:r w:rsidRPr="00746318">
        <w:rPr>
          <w:rFonts w:ascii="Arial" w:eastAsia="Times New Roman" w:hAnsi="Arial" w:cs="Arial"/>
          <w:i/>
          <w:u w:val="single"/>
        </w:rPr>
        <w:t>Celá následující katastrální území:</w:t>
      </w:r>
    </w:p>
    <w:p w14:paraId="48BB5D55" w14:textId="77777777" w:rsidR="00746318" w:rsidRPr="00746318" w:rsidRDefault="00746318" w:rsidP="00746318">
      <w:pPr>
        <w:spacing w:after="120" w:line="240" w:lineRule="auto"/>
        <w:jc w:val="both"/>
        <w:rPr>
          <w:rFonts w:ascii="Arial" w:eastAsia="Times New Roman" w:hAnsi="Arial" w:cs="Arial"/>
          <w:i/>
        </w:rPr>
      </w:pPr>
      <w:r w:rsidRPr="00746318">
        <w:rPr>
          <w:rFonts w:ascii="Arial" w:eastAsia="Times New Roman" w:hAnsi="Arial" w:cs="Arial"/>
          <w:i/>
        </w:rPr>
        <w:t xml:space="preserve">     671771 Kozlovice, 677094 Kunčice pod Ondřejníkem, 766992 Tichá na Moravě </w:t>
      </w:r>
    </w:p>
    <w:p w14:paraId="56F871A0" w14:textId="77777777" w:rsidR="00746318" w:rsidRPr="00746318" w:rsidRDefault="00746318" w:rsidP="00746318">
      <w:pPr>
        <w:spacing w:before="120" w:after="0" w:line="240" w:lineRule="auto"/>
        <w:jc w:val="both"/>
        <w:rPr>
          <w:rFonts w:ascii="Arial" w:eastAsia="Times New Roman" w:hAnsi="Arial" w:cs="Arial"/>
          <w:i/>
        </w:rPr>
      </w:pPr>
    </w:p>
    <w:p w14:paraId="142BE89C" w14:textId="77777777" w:rsidR="00746318" w:rsidRPr="00746318" w:rsidRDefault="00746318" w:rsidP="00746318">
      <w:pPr>
        <w:spacing w:before="120" w:after="0" w:line="240" w:lineRule="auto"/>
        <w:jc w:val="both"/>
        <w:rPr>
          <w:rFonts w:ascii="Arial" w:eastAsia="Times New Roman" w:hAnsi="Arial" w:cs="Arial"/>
          <w:i/>
          <w:u w:val="single"/>
        </w:rPr>
      </w:pPr>
      <w:r w:rsidRPr="00746318">
        <w:rPr>
          <w:rFonts w:ascii="Arial" w:eastAsia="Times New Roman" w:hAnsi="Arial" w:cs="Arial"/>
          <w:i/>
        </w:rPr>
        <w:t xml:space="preserve">b) </w:t>
      </w:r>
      <w:r w:rsidRPr="00746318">
        <w:rPr>
          <w:rFonts w:ascii="Arial" w:eastAsia="Times New Roman" w:hAnsi="Arial" w:cs="Arial"/>
          <w:i/>
          <w:u w:val="single"/>
        </w:rPr>
        <w:t>Část následujících katastrálních území:</w:t>
      </w:r>
    </w:p>
    <w:p w14:paraId="73876835" w14:textId="77777777" w:rsidR="00746318" w:rsidRPr="00746318" w:rsidRDefault="00746318" w:rsidP="00746318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i/>
        </w:rPr>
      </w:pPr>
      <w:r w:rsidRPr="00746318">
        <w:rPr>
          <w:rFonts w:ascii="Arial" w:eastAsia="Times New Roman" w:hAnsi="Arial" w:cs="Arial"/>
          <w:i/>
        </w:rPr>
        <w:lastRenderedPageBreak/>
        <w:t xml:space="preserve">634719 Frenštát pod Radhoštěm – severovýchodní část katastrálního území, kdy hranici tvoří železniční trať ze směru </w:t>
      </w:r>
      <w:proofErr w:type="gramStart"/>
      <w:r w:rsidRPr="00746318">
        <w:rPr>
          <w:rFonts w:ascii="Arial" w:eastAsia="Calibri" w:hAnsi="Arial" w:cs="Arial"/>
          <w:i/>
        </w:rPr>
        <w:t>Veřovice - Kunčice</w:t>
      </w:r>
      <w:proofErr w:type="gramEnd"/>
      <w:r w:rsidRPr="00746318">
        <w:rPr>
          <w:rFonts w:ascii="Arial" w:eastAsia="Calibri" w:hAnsi="Arial" w:cs="Arial"/>
          <w:i/>
        </w:rPr>
        <w:t xml:space="preserve"> p. O.</w:t>
      </w:r>
      <w:r w:rsidRPr="00746318">
        <w:rPr>
          <w:rFonts w:ascii="Arial" w:eastAsia="Times New Roman" w:hAnsi="Arial" w:cs="Arial"/>
          <w:i/>
        </w:rPr>
        <w:t xml:space="preserve"> po železniční přejezd na silnici Nádražní, silnice Nádražní, silnice Bezručova a silnice Lomná</w:t>
      </w:r>
    </w:p>
    <w:p w14:paraId="2CB5BAA8" w14:textId="77777777" w:rsidR="00746318" w:rsidRPr="00746318" w:rsidRDefault="00746318" w:rsidP="00746318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52C68D2E" w14:textId="77777777" w:rsidR="00746318" w:rsidRPr="00746318" w:rsidRDefault="00746318" w:rsidP="00746318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i/>
        </w:rPr>
      </w:pPr>
      <w:r w:rsidRPr="00746318">
        <w:rPr>
          <w:rFonts w:ascii="Arial" w:eastAsia="Times New Roman" w:hAnsi="Arial" w:cs="Arial"/>
          <w:i/>
        </w:rPr>
        <w:t xml:space="preserve">(2) </w:t>
      </w:r>
      <w:r w:rsidRPr="00746318">
        <w:rPr>
          <w:rFonts w:ascii="Arial" w:eastAsia="Times New Roman" w:hAnsi="Arial" w:cs="Arial"/>
          <w:b/>
          <w:i/>
        </w:rPr>
        <w:t>Pásmem dozoru</w:t>
      </w:r>
      <w:r w:rsidRPr="00746318">
        <w:rPr>
          <w:rFonts w:ascii="Arial" w:eastAsia="Times New Roman" w:hAnsi="Arial" w:cs="Arial"/>
          <w:i/>
        </w:rPr>
        <w:t xml:space="preserve"> se stanovují:</w:t>
      </w:r>
    </w:p>
    <w:p w14:paraId="262308DC" w14:textId="77777777" w:rsidR="00746318" w:rsidRPr="00746318" w:rsidRDefault="00746318" w:rsidP="00746318">
      <w:pPr>
        <w:spacing w:before="120" w:after="120" w:line="240" w:lineRule="auto"/>
        <w:jc w:val="both"/>
        <w:rPr>
          <w:rFonts w:ascii="Arial" w:eastAsia="Times New Roman" w:hAnsi="Arial" w:cs="Arial"/>
          <w:i/>
          <w:u w:val="single"/>
        </w:rPr>
      </w:pPr>
      <w:r w:rsidRPr="00746318">
        <w:rPr>
          <w:rFonts w:ascii="Arial" w:eastAsia="Times New Roman" w:hAnsi="Arial" w:cs="Arial"/>
          <w:i/>
        </w:rPr>
        <w:t xml:space="preserve">a) </w:t>
      </w:r>
      <w:r w:rsidRPr="00746318">
        <w:rPr>
          <w:rFonts w:ascii="Arial" w:eastAsia="Times New Roman" w:hAnsi="Arial" w:cs="Arial"/>
          <w:i/>
          <w:u w:val="single"/>
        </w:rPr>
        <w:t>Celá následující katastrální území:</w:t>
      </w:r>
    </w:p>
    <w:p w14:paraId="2917B006" w14:textId="77777777" w:rsidR="00746318" w:rsidRPr="00746318" w:rsidRDefault="00746318" w:rsidP="00746318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</w:rPr>
      </w:pPr>
      <w:r w:rsidRPr="00746318">
        <w:rPr>
          <w:rFonts w:ascii="Arial" w:eastAsia="Times New Roman" w:hAnsi="Arial" w:cs="Arial"/>
          <w:i/>
        </w:rPr>
        <w:t xml:space="preserve">607444 Bordovice, 619116 Čeladná, 635171 Frýdlant nad Ostravicí, 636771 </w:t>
      </w:r>
      <w:proofErr w:type="spellStart"/>
      <w:r w:rsidRPr="00746318">
        <w:rPr>
          <w:rFonts w:ascii="Arial" w:eastAsia="Times New Roman" w:hAnsi="Arial" w:cs="Arial"/>
          <w:i/>
        </w:rPr>
        <w:t>Hájov</w:t>
      </w:r>
      <w:proofErr w:type="spellEnd"/>
      <w:r w:rsidRPr="00746318">
        <w:rPr>
          <w:rFonts w:ascii="Arial" w:eastAsia="Times New Roman" w:hAnsi="Arial" w:cs="Arial"/>
          <w:i/>
        </w:rPr>
        <w:t xml:space="preserve">, 651150 </w:t>
      </w:r>
      <w:proofErr w:type="spellStart"/>
      <w:r w:rsidRPr="00746318">
        <w:rPr>
          <w:rFonts w:ascii="Arial" w:eastAsia="Times New Roman" w:hAnsi="Arial" w:cs="Arial"/>
          <w:i/>
        </w:rPr>
        <w:t>Chlebovice</w:t>
      </w:r>
      <w:proofErr w:type="spellEnd"/>
      <w:r w:rsidRPr="00746318">
        <w:rPr>
          <w:rFonts w:ascii="Arial" w:eastAsia="Times New Roman" w:hAnsi="Arial" w:cs="Arial"/>
          <w:i/>
        </w:rPr>
        <w:t xml:space="preserve">, 669393 Kopřivnice, 671789 </w:t>
      </w:r>
      <w:proofErr w:type="spellStart"/>
      <w:r w:rsidRPr="00746318">
        <w:rPr>
          <w:rFonts w:ascii="Arial" w:eastAsia="Times New Roman" w:hAnsi="Arial" w:cs="Arial"/>
          <w:i/>
        </w:rPr>
        <w:t>Měrkovice</w:t>
      </w:r>
      <w:proofErr w:type="spellEnd"/>
      <w:r w:rsidRPr="00746318">
        <w:rPr>
          <w:rFonts w:ascii="Arial" w:eastAsia="Times New Roman" w:hAnsi="Arial" w:cs="Arial"/>
          <w:i/>
        </w:rPr>
        <w:t xml:space="preserve">, 681407 Lhotka u Frýdku-Místku, 683787 Lichnov u Nového Jičína, 687961 Drnholec nad Lubinou, 687987 Větřkovice u Lubiny, 693545 Metylovice, 697664 Mniší, 700606 Myslík, 705705 Nová Ves u Frýdlantu nad Ostravicí, 715671 Ostravice 1, 717452 Palkovice, 736465 Pstruží, 748293 </w:t>
      </w:r>
      <w:proofErr w:type="spellStart"/>
      <w:r w:rsidRPr="00746318">
        <w:rPr>
          <w:rFonts w:ascii="Arial" w:eastAsia="Times New Roman" w:hAnsi="Arial" w:cs="Arial"/>
          <w:i/>
        </w:rPr>
        <w:t>Sklenov</w:t>
      </w:r>
      <w:proofErr w:type="spellEnd"/>
      <w:r w:rsidRPr="00746318">
        <w:rPr>
          <w:rFonts w:ascii="Arial" w:eastAsia="Times New Roman" w:hAnsi="Arial" w:cs="Arial"/>
          <w:i/>
        </w:rPr>
        <w:t xml:space="preserve">, 748307 Rychaltice, 764116 Štramberk, 768499 Trojanovice, 780367 Veřovice, 783901 </w:t>
      </w:r>
      <w:proofErr w:type="spellStart"/>
      <w:r w:rsidRPr="00746318">
        <w:rPr>
          <w:rFonts w:ascii="Arial" w:eastAsia="Times New Roman" w:hAnsi="Arial" w:cs="Arial"/>
          <w:i/>
        </w:rPr>
        <w:t>Vlčovice</w:t>
      </w:r>
      <w:proofErr w:type="spellEnd"/>
      <w:r w:rsidRPr="00746318">
        <w:rPr>
          <w:rFonts w:ascii="Arial" w:eastAsia="Times New Roman" w:hAnsi="Arial" w:cs="Arial"/>
          <w:i/>
        </w:rPr>
        <w:t>, 796409 Ženklava</w:t>
      </w:r>
    </w:p>
    <w:p w14:paraId="0CC89054" w14:textId="77777777" w:rsidR="00746318" w:rsidRPr="00746318" w:rsidRDefault="00746318" w:rsidP="00746318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05559832" w14:textId="77777777" w:rsidR="00746318" w:rsidRPr="00746318" w:rsidRDefault="00746318" w:rsidP="00746318">
      <w:pPr>
        <w:spacing w:after="120" w:line="240" w:lineRule="auto"/>
        <w:jc w:val="both"/>
        <w:rPr>
          <w:rFonts w:ascii="Arial" w:eastAsia="Times New Roman" w:hAnsi="Arial" w:cs="Arial"/>
          <w:i/>
          <w:u w:val="single"/>
        </w:rPr>
      </w:pPr>
      <w:r w:rsidRPr="00746318">
        <w:rPr>
          <w:rFonts w:ascii="Arial" w:eastAsia="Times New Roman" w:hAnsi="Arial" w:cs="Arial"/>
          <w:i/>
        </w:rPr>
        <w:t xml:space="preserve">b) </w:t>
      </w:r>
      <w:r w:rsidRPr="00746318">
        <w:rPr>
          <w:rFonts w:ascii="Arial" w:eastAsia="Times New Roman" w:hAnsi="Arial" w:cs="Arial"/>
          <w:i/>
          <w:u w:val="single"/>
        </w:rPr>
        <w:t>Část následujících katastrálních území:</w:t>
      </w:r>
    </w:p>
    <w:p w14:paraId="3FBC7A0D" w14:textId="77777777" w:rsidR="00746318" w:rsidRPr="00746318" w:rsidRDefault="00746318" w:rsidP="00746318">
      <w:pPr>
        <w:spacing w:after="120" w:line="240" w:lineRule="auto"/>
        <w:ind w:left="284"/>
        <w:jc w:val="both"/>
        <w:rPr>
          <w:rFonts w:ascii="Arial" w:eastAsia="Times New Roman" w:hAnsi="Arial" w:cs="Arial"/>
          <w:i/>
        </w:rPr>
      </w:pPr>
      <w:r w:rsidRPr="00746318">
        <w:rPr>
          <w:rFonts w:ascii="Arial" w:eastAsia="Times New Roman" w:hAnsi="Arial" w:cs="Arial"/>
          <w:i/>
        </w:rPr>
        <w:t xml:space="preserve">634719 Frenštát pod Radhoštěm – jihozápadní část katastrálního území, kdy hranici tvoří železniční trať ze směru </w:t>
      </w:r>
      <w:proofErr w:type="gramStart"/>
      <w:r w:rsidRPr="00746318">
        <w:rPr>
          <w:rFonts w:ascii="Arial" w:eastAsia="Calibri" w:hAnsi="Arial" w:cs="Arial"/>
          <w:i/>
        </w:rPr>
        <w:t>Veřovice - Kunčice</w:t>
      </w:r>
      <w:proofErr w:type="gramEnd"/>
      <w:r w:rsidRPr="00746318">
        <w:rPr>
          <w:rFonts w:ascii="Arial" w:eastAsia="Calibri" w:hAnsi="Arial" w:cs="Arial"/>
          <w:i/>
        </w:rPr>
        <w:t xml:space="preserve"> p. O.</w:t>
      </w:r>
      <w:r w:rsidRPr="00746318">
        <w:rPr>
          <w:rFonts w:ascii="Arial" w:eastAsia="Times New Roman" w:hAnsi="Arial" w:cs="Arial"/>
          <w:i/>
        </w:rPr>
        <w:t xml:space="preserve"> po železniční přejezd na silnici Nádražní, silnice Nádražní, silnice Bezručova a silnice Lomná</w:t>
      </w:r>
    </w:p>
    <w:p w14:paraId="3CA30DEE" w14:textId="77777777" w:rsidR="00746318" w:rsidRPr="00746318" w:rsidRDefault="00746318" w:rsidP="00746318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565A28B2" w14:textId="77777777" w:rsidR="00746318" w:rsidRPr="00746318" w:rsidRDefault="00746318" w:rsidP="0074631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</w:rPr>
      </w:pPr>
      <w:r w:rsidRPr="00746318">
        <w:rPr>
          <w:rFonts w:ascii="Arial" w:eastAsia="Times New Roman" w:hAnsi="Arial" w:cs="Arial"/>
          <w:i/>
        </w:rPr>
        <w:t xml:space="preserve">(3) Pro účely tohoto nařízení se </w:t>
      </w:r>
      <w:r w:rsidRPr="00746318">
        <w:rPr>
          <w:rFonts w:ascii="Arial" w:eastAsia="Times New Roman" w:hAnsi="Arial" w:cs="Arial"/>
          <w:b/>
          <w:i/>
        </w:rPr>
        <w:t>uzavřeným pásmem</w:t>
      </w:r>
      <w:r w:rsidRPr="00746318">
        <w:rPr>
          <w:rFonts w:ascii="Arial" w:eastAsia="Times New Roman" w:hAnsi="Arial" w:cs="Arial"/>
          <w:i/>
        </w:rPr>
        <w:t xml:space="preserve"> rozumí ochranné pásmo a pásmo dozoru.</w:t>
      </w:r>
    </w:p>
    <w:p w14:paraId="5BD80835" w14:textId="77777777" w:rsidR="00746318" w:rsidRPr="00746318" w:rsidRDefault="00746318" w:rsidP="00746318">
      <w:pPr>
        <w:spacing w:after="0" w:line="240" w:lineRule="auto"/>
        <w:rPr>
          <w:rFonts w:ascii="Arial" w:eastAsia="Times New Roman" w:hAnsi="Arial" w:cs="Arial"/>
          <w:i/>
        </w:rPr>
      </w:pPr>
    </w:p>
    <w:p w14:paraId="35AEF79C" w14:textId="77777777" w:rsidR="00FD0978" w:rsidRDefault="00FD0978" w:rsidP="00FD09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01D1E2EF" w14:textId="03F0530E" w:rsidR="00FD0978" w:rsidRDefault="00FD0978" w:rsidP="00FD09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Se tímto mění a nově zní takto:</w:t>
      </w:r>
    </w:p>
    <w:p w14:paraId="714D6F08" w14:textId="77777777" w:rsidR="00FD0978" w:rsidRDefault="00FD0978" w:rsidP="00FD09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BFB926B" w14:textId="145DE601" w:rsidR="00FD0978" w:rsidRPr="00B75241" w:rsidRDefault="00FD0978" w:rsidP="00FD09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B75241">
        <w:rPr>
          <w:rFonts w:ascii="Arial" w:hAnsi="Arial" w:cs="Arial"/>
          <w:bCs/>
        </w:rPr>
        <w:t>Čl. 2</w:t>
      </w:r>
    </w:p>
    <w:p w14:paraId="2D2CF828" w14:textId="77777777" w:rsidR="00FD0978" w:rsidRPr="00270CCD" w:rsidRDefault="00FD0978" w:rsidP="00FD09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</w:rPr>
      </w:pPr>
      <w:r w:rsidRPr="00270CCD">
        <w:rPr>
          <w:rFonts w:ascii="Arial-BoldMT" w:hAnsi="Arial-BoldMT" w:cs="Arial-BoldMT"/>
          <w:bCs/>
        </w:rPr>
        <w:t>Vymezení pásma dozoru</w:t>
      </w:r>
    </w:p>
    <w:p w14:paraId="4EFB5E04" w14:textId="77777777" w:rsidR="00F72871" w:rsidRPr="00C01923" w:rsidRDefault="00F72871" w:rsidP="00F72871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E258D4">
        <w:rPr>
          <w:rFonts w:ascii="Arial" w:eastAsia="Times New Roman" w:hAnsi="Arial" w:cs="Arial"/>
          <w:b/>
        </w:rPr>
        <w:t>Pásmem dozoru</w:t>
      </w:r>
      <w:r w:rsidRPr="00E258D4">
        <w:rPr>
          <w:rFonts w:ascii="Arial" w:eastAsia="Times New Roman" w:hAnsi="Arial" w:cs="Arial"/>
        </w:rPr>
        <w:t xml:space="preserve"> </w:t>
      </w:r>
      <w:r w:rsidRPr="00C01923">
        <w:rPr>
          <w:rFonts w:ascii="Arial" w:eastAsia="Times New Roman" w:hAnsi="Arial" w:cs="Arial"/>
        </w:rPr>
        <w:t>se stanovují:</w:t>
      </w:r>
    </w:p>
    <w:p w14:paraId="1C5291F4" w14:textId="77777777" w:rsidR="00F72871" w:rsidRPr="00694DB3" w:rsidRDefault="00F72871" w:rsidP="00F72871">
      <w:pPr>
        <w:spacing w:before="120" w:after="120" w:line="240" w:lineRule="auto"/>
        <w:jc w:val="both"/>
        <w:rPr>
          <w:rFonts w:ascii="Arial" w:eastAsia="Times New Roman" w:hAnsi="Arial" w:cs="Arial"/>
          <w:u w:val="single"/>
        </w:rPr>
      </w:pPr>
      <w:r w:rsidRPr="00C01923">
        <w:rPr>
          <w:rFonts w:ascii="Arial" w:eastAsia="Times New Roman" w:hAnsi="Arial" w:cs="Arial"/>
        </w:rPr>
        <w:t xml:space="preserve">a) </w:t>
      </w:r>
      <w:r w:rsidRPr="00694DB3">
        <w:rPr>
          <w:rFonts w:ascii="Arial" w:eastAsia="Times New Roman" w:hAnsi="Arial" w:cs="Arial"/>
          <w:u w:val="single"/>
        </w:rPr>
        <w:t>Celá následující katastrální území:</w:t>
      </w:r>
    </w:p>
    <w:p w14:paraId="26B5F098" w14:textId="10F5DE07" w:rsidR="00F72871" w:rsidRDefault="00B75241" w:rsidP="00F72871">
      <w:pPr>
        <w:spacing w:before="120" w:after="120" w:line="240" w:lineRule="auto"/>
        <w:ind w:left="284"/>
        <w:jc w:val="both"/>
        <w:rPr>
          <w:rFonts w:ascii="Arial" w:eastAsia="Times New Roman" w:hAnsi="Arial" w:cs="Arial"/>
        </w:rPr>
      </w:pPr>
      <w:r w:rsidRPr="00B75241">
        <w:rPr>
          <w:rFonts w:ascii="Arial" w:eastAsia="Times New Roman" w:hAnsi="Arial" w:cs="Arial"/>
        </w:rPr>
        <w:t>671771 Kozlovice, 677094 Kunčice pod Ondřejníkem, 766992 Tichá na Moravě</w:t>
      </w:r>
      <w:r>
        <w:rPr>
          <w:rFonts w:ascii="Arial" w:eastAsia="Times New Roman" w:hAnsi="Arial" w:cs="Arial"/>
        </w:rPr>
        <w:t>,</w:t>
      </w:r>
      <w:r w:rsidRPr="00B75241">
        <w:rPr>
          <w:rFonts w:ascii="Arial" w:eastAsia="Times New Roman" w:hAnsi="Arial" w:cs="Arial"/>
        </w:rPr>
        <w:t xml:space="preserve"> 634719 Frenštát pod Radhoštěm</w:t>
      </w:r>
      <w:r>
        <w:rPr>
          <w:rFonts w:ascii="Arial" w:eastAsia="Times New Roman" w:hAnsi="Arial" w:cs="Arial"/>
        </w:rPr>
        <w:t xml:space="preserve">, </w:t>
      </w:r>
      <w:r w:rsidR="00F72871" w:rsidRPr="002E137F">
        <w:rPr>
          <w:rFonts w:ascii="Arial" w:eastAsia="Times New Roman" w:hAnsi="Arial" w:cs="Arial"/>
        </w:rPr>
        <w:t xml:space="preserve">607444 Bordovice, 619116 Čeladná, 635171 Frýdlant nad Ostravicí, 636771 </w:t>
      </w:r>
      <w:proofErr w:type="spellStart"/>
      <w:r w:rsidR="00F72871" w:rsidRPr="002E137F">
        <w:rPr>
          <w:rFonts w:ascii="Arial" w:eastAsia="Times New Roman" w:hAnsi="Arial" w:cs="Arial"/>
        </w:rPr>
        <w:t>Hájov</w:t>
      </w:r>
      <w:proofErr w:type="spellEnd"/>
      <w:r w:rsidR="00F72871" w:rsidRPr="002E137F">
        <w:rPr>
          <w:rFonts w:ascii="Arial" w:eastAsia="Times New Roman" w:hAnsi="Arial" w:cs="Arial"/>
        </w:rPr>
        <w:t xml:space="preserve">, 651150 </w:t>
      </w:r>
      <w:proofErr w:type="spellStart"/>
      <w:r w:rsidR="00F72871" w:rsidRPr="002E137F">
        <w:rPr>
          <w:rFonts w:ascii="Arial" w:eastAsia="Times New Roman" w:hAnsi="Arial" w:cs="Arial"/>
        </w:rPr>
        <w:t>Chlebovice</w:t>
      </w:r>
      <w:proofErr w:type="spellEnd"/>
      <w:r w:rsidR="00F72871" w:rsidRPr="002E137F">
        <w:rPr>
          <w:rFonts w:ascii="Arial" w:eastAsia="Times New Roman" w:hAnsi="Arial" w:cs="Arial"/>
        </w:rPr>
        <w:t xml:space="preserve">, 669393 Kopřivnice, 671789 </w:t>
      </w:r>
      <w:proofErr w:type="spellStart"/>
      <w:r w:rsidR="00F72871" w:rsidRPr="002E137F">
        <w:rPr>
          <w:rFonts w:ascii="Arial" w:eastAsia="Times New Roman" w:hAnsi="Arial" w:cs="Arial"/>
        </w:rPr>
        <w:t>Měrkovice</w:t>
      </w:r>
      <w:proofErr w:type="spellEnd"/>
      <w:r w:rsidR="00F72871" w:rsidRPr="002E137F">
        <w:rPr>
          <w:rFonts w:ascii="Arial" w:eastAsia="Times New Roman" w:hAnsi="Arial" w:cs="Arial"/>
        </w:rPr>
        <w:t>, 681407 Lhotka u Frýdku-Místku, 683787 Lichnov u Nového Jičína, 687961 Drnholec nad Lubinou, 687987</w:t>
      </w:r>
      <w:r w:rsidR="00F72871">
        <w:rPr>
          <w:rFonts w:ascii="Arial" w:eastAsia="Times New Roman" w:hAnsi="Arial" w:cs="Arial"/>
        </w:rPr>
        <w:t xml:space="preserve"> </w:t>
      </w:r>
      <w:r w:rsidR="00F72871" w:rsidRPr="002E137F">
        <w:rPr>
          <w:rFonts w:ascii="Arial" w:eastAsia="Times New Roman" w:hAnsi="Arial" w:cs="Arial"/>
        </w:rPr>
        <w:t>Větřkovice</w:t>
      </w:r>
      <w:r w:rsidR="00F72871">
        <w:rPr>
          <w:rFonts w:ascii="Arial" w:eastAsia="Times New Roman" w:hAnsi="Arial" w:cs="Arial"/>
        </w:rPr>
        <w:t xml:space="preserve"> </w:t>
      </w:r>
      <w:r w:rsidR="00F72871" w:rsidRPr="002E137F">
        <w:rPr>
          <w:rFonts w:ascii="Arial" w:eastAsia="Times New Roman" w:hAnsi="Arial" w:cs="Arial"/>
        </w:rPr>
        <w:t>u</w:t>
      </w:r>
      <w:r w:rsidR="00F72871">
        <w:rPr>
          <w:rFonts w:ascii="Arial" w:eastAsia="Times New Roman" w:hAnsi="Arial" w:cs="Arial"/>
        </w:rPr>
        <w:t xml:space="preserve"> </w:t>
      </w:r>
      <w:r w:rsidR="00F72871" w:rsidRPr="002E137F">
        <w:rPr>
          <w:rFonts w:ascii="Arial" w:eastAsia="Times New Roman" w:hAnsi="Arial" w:cs="Arial"/>
        </w:rPr>
        <w:t>Lubiny, 693545 Metylovice, 697664 Mniší, 700606 Myslík, 705705</w:t>
      </w:r>
      <w:r w:rsidR="00F72871">
        <w:rPr>
          <w:rFonts w:ascii="Arial" w:eastAsia="Times New Roman" w:hAnsi="Arial" w:cs="Arial"/>
        </w:rPr>
        <w:t xml:space="preserve"> </w:t>
      </w:r>
      <w:r w:rsidR="00F72871" w:rsidRPr="002E137F">
        <w:rPr>
          <w:rFonts w:ascii="Arial" w:eastAsia="Times New Roman" w:hAnsi="Arial" w:cs="Arial"/>
        </w:rPr>
        <w:t xml:space="preserve">Nová Ves u Frýdlantu nad Ostravicí, 715671 Ostravice 1, 717452 Palkovice, 736465 Pstruží, 748293 </w:t>
      </w:r>
      <w:proofErr w:type="spellStart"/>
      <w:r w:rsidR="00F72871" w:rsidRPr="002E137F">
        <w:rPr>
          <w:rFonts w:ascii="Arial" w:eastAsia="Times New Roman" w:hAnsi="Arial" w:cs="Arial"/>
        </w:rPr>
        <w:t>Sklenov</w:t>
      </w:r>
      <w:proofErr w:type="spellEnd"/>
      <w:r w:rsidR="00F72871" w:rsidRPr="002E137F">
        <w:rPr>
          <w:rFonts w:ascii="Arial" w:eastAsia="Times New Roman" w:hAnsi="Arial" w:cs="Arial"/>
        </w:rPr>
        <w:t xml:space="preserve">, 748307 Rychaltice, 764116 Štramberk, 768499 Trojanovice, 780367 Veřovice, 783901 </w:t>
      </w:r>
      <w:proofErr w:type="spellStart"/>
      <w:r w:rsidR="00F72871" w:rsidRPr="002E137F">
        <w:rPr>
          <w:rFonts w:ascii="Arial" w:eastAsia="Times New Roman" w:hAnsi="Arial" w:cs="Arial"/>
        </w:rPr>
        <w:t>Vlčovice</w:t>
      </w:r>
      <w:proofErr w:type="spellEnd"/>
      <w:r w:rsidR="00F72871" w:rsidRPr="002E137F">
        <w:rPr>
          <w:rFonts w:ascii="Arial" w:eastAsia="Times New Roman" w:hAnsi="Arial" w:cs="Arial"/>
        </w:rPr>
        <w:t>, 796409 Ženklava</w:t>
      </w:r>
    </w:p>
    <w:p w14:paraId="2CDBBE7A" w14:textId="77777777" w:rsidR="00F72871" w:rsidRDefault="00F72871" w:rsidP="00F7287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1CF1C13" w14:textId="43537109" w:rsidR="00FD0978" w:rsidRDefault="00FD0978" w:rsidP="00FD09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8158555" w14:textId="77777777" w:rsidR="00FD0978" w:rsidRDefault="00FD0978" w:rsidP="00FD09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174DF92" w14:textId="4DCB25BA" w:rsidR="00FD0978" w:rsidRPr="00056928" w:rsidRDefault="00B75241" w:rsidP="00FD09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56928">
        <w:rPr>
          <w:rFonts w:ascii="Arial" w:hAnsi="Arial" w:cs="Arial"/>
          <w:b/>
          <w:bCs/>
        </w:rPr>
        <w:t>Č</w:t>
      </w:r>
      <w:r w:rsidR="00FD0978" w:rsidRPr="00056928">
        <w:rPr>
          <w:rFonts w:ascii="Arial" w:hAnsi="Arial" w:cs="Arial"/>
          <w:b/>
          <w:bCs/>
        </w:rPr>
        <w:t>l. 2</w:t>
      </w:r>
    </w:p>
    <w:p w14:paraId="4BB18F46" w14:textId="77777777" w:rsidR="00FD0978" w:rsidRDefault="00FD0978" w:rsidP="00EF640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Úprava dalších ustanovení</w:t>
      </w:r>
    </w:p>
    <w:p w14:paraId="7E47228E" w14:textId="77777777" w:rsidR="00EF6407" w:rsidRDefault="00EF6407" w:rsidP="00FD09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E5B778B" w14:textId="52438ED6" w:rsidR="00FD0978" w:rsidRDefault="00FD0978" w:rsidP="008363A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Ostatní ustanovení nařízení Státní veterinární správy </w:t>
      </w:r>
      <w:r w:rsidR="008363A1" w:rsidRPr="008363A1">
        <w:rPr>
          <w:rFonts w:ascii="ArialMT" w:hAnsi="ArialMT" w:cs="ArialMT"/>
        </w:rPr>
        <w:t xml:space="preserve">č.j. </w:t>
      </w:r>
      <w:sdt>
        <w:sdtPr>
          <w:rPr>
            <w:rFonts w:ascii="ArialMT" w:hAnsi="ArialMT" w:cs="ArialMT"/>
          </w:rPr>
          <w:alias w:val="Naše č. j."/>
          <w:tag w:val="spis_objektsps/evidencni_cislo"/>
          <w:id w:val="-1015690756"/>
          <w:placeholder>
            <w:docPart w:val="74A87F839C8A4C2A9AAF492446B9389E"/>
          </w:placeholder>
          <w:showingPlcHdr/>
        </w:sdtPr>
        <w:sdtEndPr/>
        <w:sdtContent>
          <w:r w:rsidR="008363A1" w:rsidRPr="008363A1">
            <w:rPr>
              <w:rFonts w:ascii="ArialMT" w:hAnsi="ArialMT" w:cs="ArialMT"/>
            </w:rPr>
            <w:t>SVS/2022/170125-T</w:t>
          </w:r>
        </w:sdtContent>
      </w:sdt>
      <w:r w:rsidR="008363A1" w:rsidRPr="008363A1">
        <w:rPr>
          <w:rFonts w:ascii="ArialMT" w:hAnsi="ArialMT" w:cs="ArialMT"/>
        </w:rPr>
        <w:t xml:space="preserve"> ze dne</w:t>
      </w:r>
      <w:r w:rsidR="008363A1">
        <w:rPr>
          <w:rFonts w:ascii="ArialMT" w:hAnsi="ArialMT" w:cs="ArialMT"/>
        </w:rPr>
        <w:t xml:space="preserve"> </w:t>
      </w:r>
      <w:r w:rsidR="008363A1" w:rsidRPr="008363A1">
        <w:rPr>
          <w:rFonts w:ascii="ArialMT" w:hAnsi="ArialMT" w:cs="ArialMT"/>
        </w:rPr>
        <w:t>29.12.2022</w:t>
      </w:r>
      <w:r>
        <w:rPr>
          <w:rFonts w:ascii="ArialMT" w:hAnsi="ArialMT" w:cs="ArialMT"/>
        </w:rPr>
        <w:t xml:space="preserve"> v souvislosti s výskytem nebezpečné nákazy vysoce patogenní </w:t>
      </w:r>
      <w:proofErr w:type="spellStart"/>
      <w:r>
        <w:rPr>
          <w:rFonts w:ascii="ArialMT" w:hAnsi="ArialMT" w:cs="ArialMT"/>
        </w:rPr>
        <w:t>aviární</w:t>
      </w:r>
      <w:proofErr w:type="spellEnd"/>
      <w:r>
        <w:rPr>
          <w:rFonts w:ascii="ArialMT" w:hAnsi="ArialMT" w:cs="ArialMT"/>
        </w:rPr>
        <w:t xml:space="preserve"> influenzy</w:t>
      </w:r>
    </w:p>
    <w:p w14:paraId="3605DAF3" w14:textId="77777777" w:rsidR="00FD0978" w:rsidRDefault="00FD0978" w:rsidP="008363A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zůstávají nezměněny.</w:t>
      </w:r>
    </w:p>
    <w:p w14:paraId="12A71061" w14:textId="77777777" w:rsidR="00EF6407" w:rsidRDefault="00EF6407" w:rsidP="008363A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0F02512F" w14:textId="31949559" w:rsidR="00616664" w:rsidRPr="00056928" w:rsidRDefault="00B75241" w:rsidP="008363A1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056928">
        <w:rPr>
          <w:rFonts w:ascii="Arial" w:eastAsia="Times New Roman" w:hAnsi="Arial" w:cs="Arial"/>
          <w:b/>
          <w:kern w:val="32"/>
          <w:lang w:eastAsia="cs-CZ"/>
        </w:rPr>
        <w:lastRenderedPageBreak/>
        <w:t xml:space="preserve">Čl. 3 </w:t>
      </w:r>
    </w:p>
    <w:p w14:paraId="0F025130" w14:textId="77777777" w:rsidR="00616664" w:rsidRPr="00C15F8F" w:rsidRDefault="00616664" w:rsidP="008363A1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F025131" w14:textId="77777777" w:rsidR="00616664" w:rsidRPr="004E324F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0F025132" w14:textId="1ED17425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B75241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0F025133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0F025134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F025135" w14:textId="6CA780EF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B75241"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056928">
            <w:rPr>
              <w:rFonts w:ascii="Arial" w:eastAsia="Calibri" w:hAnsi="Arial" w:cs="Times New Roman"/>
              <w:color w:val="000000" w:themeColor="text1"/>
            </w:rPr>
            <w:t>20.01.2023</w:t>
          </w:r>
        </w:sdtContent>
      </w:sdt>
    </w:p>
    <w:p w14:paraId="0F025136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28826ED" w14:textId="77777777" w:rsidR="00B75241" w:rsidRPr="00B75241" w:rsidRDefault="00D60820" w:rsidP="00B75241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1211229229"/>
          <w:placeholder>
            <w:docPart w:val="FD76785B772E44E585CA7A8061058E82"/>
          </w:placeholder>
        </w:sdtPr>
        <w:sdtEndPr>
          <w:rPr>
            <w:bCs/>
          </w:rPr>
        </w:sdtEndPr>
        <w:sdtContent>
          <w:r w:rsidR="00B75241" w:rsidRPr="00B75241">
            <w:rPr>
              <w:rFonts w:ascii="Arial" w:eastAsia="Calibri" w:hAnsi="Arial" w:cs="Times New Roman"/>
              <w:sz w:val="20"/>
              <w:szCs w:val="20"/>
            </w:rPr>
            <w:t>MVDr. Severin Kaděrka</w:t>
          </w:r>
        </w:sdtContent>
      </w:sdt>
    </w:p>
    <w:p w14:paraId="2C4A20EC" w14:textId="77777777" w:rsidR="00B75241" w:rsidRPr="00B75241" w:rsidRDefault="00B75241" w:rsidP="00B75241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>ředitel</w:t>
      </w:r>
    </w:p>
    <w:p w14:paraId="32DDDADF" w14:textId="77777777" w:rsidR="00B75241" w:rsidRPr="00B75241" w:rsidRDefault="00B75241" w:rsidP="00B75241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7297352"/>
          <w:placeholder>
            <w:docPart w:val="73E80968F24E4798BC7DDF398B1B5DB9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61197999"/>
              <w:placeholder>
                <w:docPart w:val="131375C92B7F454798DB3E7B22E6CD1E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B7524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0F025137" w14:textId="4576ACAD" w:rsidR="00312826" w:rsidRDefault="008363A1" w:rsidP="00B7524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 </w:t>
      </w:r>
      <w:r w:rsidR="00B75241" w:rsidRPr="00B75241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F02513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F02513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F02513A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F7F23F5" w14:textId="6AC9B114" w:rsidR="00B75241" w:rsidRDefault="00616664" w:rsidP="00B75241">
      <w:pPr>
        <w:keepNext/>
        <w:autoSpaceDE w:val="0"/>
        <w:autoSpaceDN w:val="0"/>
        <w:adjustRightInd w:val="0"/>
        <w:spacing w:before="960" w:after="0" w:line="240" w:lineRule="auto"/>
        <w:rPr>
          <w:rFonts w:eastAsia="Times New Roman" w:cs="Times New Roman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Obchodní název"/>
          <w:tag w:val="espis_dsb/adresa/obchodni_nazev"/>
          <w:id w:val="315227437"/>
          <w:placeholder>
            <w:docPart w:val="4BB306C980E642A8B1176F0BF7984D15"/>
          </w:placeholder>
          <w:showingPlcHdr/>
        </w:sdtPr>
        <w:sdtEndPr/>
        <w:sdtContent/>
      </w:sdt>
      <w:r w:rsidR="00B75241" w:rsidRPr="00B75241">
        <w:rPr>
          <w:rFonts w:eastAsia="Times New Roman" w:cs="Times New Roman"/>
          <w:lang w:eastAsia="cs-CZ"/>
        </w:rPr>
        <w:t xml:space="preserve"> 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226449006"/>
        <w:placeholder>
          <w:docPart w:val="DD26B6CD5D6C4BB68DF5251313AD3537"/>
        </w:placeholder>
      </w:sdtPr>
      <w:sdtEndPr/>
      <w:sdtContent>
        <w:p w14:paraId="43EEEE9F" w14:textId="03D6B8E0" w:rsidR="00B75241" w:rsidRPr="00B75241" w:rsidRDefault="00B75241" w:rsidP="00B7524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úřad Moravskoslezský kraj </w:t>
          </w:r>
        </w:p>
        <w:p w14:paraId="40453117" w14:textId="77777777" w:rsidR="00B75241" w:rsidRPr="00B75241" w:rsidRDefault="00B75241" w:rsidP="00B7524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Dotčené městské a obecní úřady </w:t>
          </w:r>
        </w:p>
        <w:p w14:paraId="39790557" w14:textId="77777777" w:rsidR="00B75241" w:rsidRPr="00B75241" w:rsidRDefault="00B75241" w:rsidP="00B7524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KHS Moravskoslezského kraje </w:t>
          </w:r>
        </w:p>
        <w:p w14:paraId="72CEA71B" w14:textId="77777777" w:rsidR="00B75241" w:rsidRPr="00B75241" w:rsidRDefault="00B75241" w:rsidP="00B7524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Krajské ředitelství policie Moravskoslezského kraje</w:t>
          </w:r>
        </w:p>
        <w:p w14:paraId="7CEDA21A" w14:textId="77777777" w:rsidR="00B75241" w:rsidRPr="00B75241" w:rsidRDefault="00B75241" w:rsidP="00B7524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HZS Moravskoslezského kraje</w:t>
          </w:r>
        </w:p>
      </w:sdtContent>
    </w:sdt>
    <w:p w14:paraId="0F025141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FF"/>
          <w:sz w:val="16"/>
          <w:u w:val="single"/>
        </w:rPr>
      </w:pPr>
    </w:p>
    <w:p w14:paraId="0F025142" w14:textId="77777777" w:rsidR="00616664" w:rsidRDefault="00616664" w:rsidP="00616664"/>
    <w:p w14:paraId="0F025143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FAB2E" w14:textId="77777777" w:rsidR="00D60820" w:rsidRDefault="00D60820" w:rsidP="00461078">
      <w:pPr>
        <w:spacing w:after="0" w:line="240" w:lineRule="auto"/>
      </w:pPr>
      <w:r>
        <w:separator/>
      </w:r>
    </w:p>
  </w:endnote>
  <w:endnote w:type="continuationSeparator" w:id="0">
    <w:p w14:paraId="615374DA" w14:textId="77777777" w:rsidR="00D60820" w:rsidRDefault="00D6082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0F02514A" w14:textId="77777777" w:rsidR="00FD0978" w:rsidRDefault="00FD09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F02514B" w14:textId="77777777" w:rsidR="00FD0978" w:rsidRDefault="00FD09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75577" w14:textId="77777777" w:rsidR="00D60820" w:rsidRDefault="00D60820" w:rsidP="00461078">
      <w:pPr>
        <w:spacing w:after="0" w:line="240" w:lineRule="auto"/>
      </w:pPr>
      <w:r>
        <w:separator/>
      </w:r>
    </w:p>
  </w:footnote>
  <w:footnote w:type="continuationSeparator" w:id="0">
    <w:p w14:paraId="704C4A61" w14:textId="77777777" w:rsidR="00D60820" w:rsidRDefault="00D6082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56928"/>
    <w:rsid w:val="000D32F1"/>
    <w:rsid w:val="00256328"/>
    <w:rsid w:val="00270CCD"/>
    <w:rsid w:val="00285B81"/>
    <w:rsid w:val="00312826"/>
    <w:rsid w:val="00362F56"/>
    <w:rsid w:val="00461078"/>
    <w:rsid w:val="00616664"/>
    <w:rsid w:val="00661489"/>
    <w:rsid w:val="00740498"/>
    <w:rsid w:val="00746318"/>
    <w:rsid w:val="008363A1"/>
    <w:rsid w:val="009066E7"/>
    <w:rsid w:val="00B75241"/>
    <w:rsid w:val="00D60820"/>
    <w:rsid w:val="00D84734"/>
    <w:rsid w:val="00DC4873"/>
    <w:rsid w:val="00E205DA"/>
    <w:rsid w:val="00E44984"/>
    <w:rsid w:val="00EF6407"/>
    <w:rsid w:val="00F72871"/>
    <w:rsid w:val="00FB3CB7"/>
    <w:rsid w:val="00F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5112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D76785B772E44E585CA7A8061058E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F1DA2-4E6F-4EBA-8E86-45502A6A5BBC}"/>
      </w:docPartPr>
      <w:docPartBody>
        <w:p w:rsidR="00544440" w:rsidRDefault="00614BA8" w:rsidP="00614BA8">
          <w:pPr>
            <w:pStyle w:val="FD76785B772E44E585CA7A8061058E82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E80968F24E4798BC7DDF398B1B5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19A7A8-9861-46E3-80C7-258A74228797}"/>
      </w:docPartPr>
      <w:docPartBody>
        <w:p w:rsidR="00544440" w:rsidRDefault="00614BA8" w:rsidP="00614BA8">
          <w:pPr>
            <w:pStyle w:val="73E80968F24E4798BC7DDF398B1B5DB9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1375C92B7F454798DB3E7B22E6C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E5DE38-BAA8-49C9-8958-5A0C1C3FBD12}"/>
      </w:docPartPr>
      <w:docPartBody>
        <w:p w:rsidR="00544440" w:rsidRDefault="00614BA8" w:rsidP="00614BA8">
          <w:pPr>
            <w:pStyle w:val="131375C92B7F454798DB3E7B22E6CD1E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DD26B6CD5D6C4BB68DF5251313AD3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377351-6408-4EDD-B9C6-1EAF68423A4C}"/>
      </w:docPartPr>
      <w:docPartBody>
        <w:p w:rsidR="00544440" w:rsidRDefault="00614BA8" w:rsidP="00614BA8">
          <w:pPr>
            <w:pStyle w:val="DD26B6CD5D6C4BB68DF5251313AD353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0CB84AF3E46CC9C9A9C9C9525D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66238-2BB0-4F58-8A4C-617DCAD630B9}"/>
      </w:docPartPr>
      <w:docPartBody>
        <w:p w:rsidR="00544440" w:rsidRDefault="00614BA8" w:rsidP="00614BA8">
          <w:pPr>
            <w:pStyle w:val="1CA0CB84AF3E46CC9C9A9C9C9525DB7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4A87F839C8A4C2A9AAF492446B93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F8D97-D582-4664-877C-ACB1BC4908E1}"/>
      </w:docPartPr>
      <w:docPartBody>
        <w:p w:rsidR="00544440" w:rsidRDefault="00614BA8" w:rsidP="00614BA8">
          <w:pPr>
            <w:pStyle w:val="74A87F839C8A4C2A9AAF492446B9389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44440"/>
    <w:rsid w:val="005E611E"/>
    <w:rsid w:val="00614BA8"/>
    <w:rsid w:val="00702975"/>
    <w:rsid w:val="00B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14BA8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FD76785B772E44E585CA7A8061058E82">
    <w:name w:val="FD76785B772E44E585CA7A8061058E82"/>
    <w:rsid w:val="00614BA8"/>
  </w:style>
  <w:style w:type="paragraph" w:customStyle="1" w:styleId="73E80968F24E4798BC7DDF398B1B5DB9">
    <w:name w:val="73E80968F24E4798BC7DDF398B1B5DB9"/>
    <w:rsid w:val="00614BA8"/>
  </w:style>
  <w:style w:type="paragraph" w:customStyle="1" w:styleId="131375C92B7F454798DB3E7B22E6CD1E">
    <w:name w:val="131375C92B7F454798DB3E7B22E6CD1E"/>
    <w:rsid w:val="00614BA8"/>
  </w:style>
  <w:style w:type="paragraph" w:customStyle="1" w:styleId="DD26B6CD5D6C4BB68DF5251313AD3537">
    <w:name w:val="DD26B6CD5D6C4BB68DF5251313AD3537"/>
    <w:rsid w:val="00614BA8"/>
  </w:style>
  <w:style w:type="paragraph" w:customStyle="1" w:styleId="1CA0CB84AF3E46CC9C9A9C9C9525DB70">
    <w:name w:val="1CA0CB84AF3E46CC9C9A9C9C9525DB70"/>
    <w:rsid w:val="00614BA8"/>
  </w:style>
  <w:style w:type="paragraph" w:customStyle="1" w:styleId="74A87F839C8A4C2A9AAF492446B9389E">
    <w:name w:val="74A87F839C8A4C2A9AAF492446B9389E"/>
    <w:rsid w:val="00614B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Grazyna Kurzová</cp:lastModifiedBy>
  <cp:revision>2</cp:revision>
  <dcterms:created xsi:type="dcterms:W3CDTF">2023-01-20T13:27:00Z</dcterms:created>
  <dcterms:modified xsi:type="dcterms:W3CDTF">2023-01-20T13:27:00Z</dcterms:modified>
</cp:coreProperties>
</file>