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7E9BE" w14:textId="74D35318" w:rsidR="00437812" w:rsidRDefault="00437812">
      <w:pPr>
        <w:rPr>
          <w:rFonts w:ascii="Bookman Old Style" w:hAnsi="Bookman Old Style"/>
          <w:b/>
          <w:bCs/>
        </w:rPr>
      </w:pPr>
      <w:r w:rsidRPr="00437812">
        <w:rPr>
          <w:rFonts w:ascii="Bookman Old Style" w:hAnsi="Bookman Old Style"/>
          <w:b/>
          <w:bCs/>
        </w:rPr>
        <w:t>Příloha č. 11 k obecně závazné vyhláška statutárního města Jablonec nad Nisou č. 7/2016, o ochraně nočního klidu, ve znění pozdějších předpisů</w:t>
      </w:r>
    </w:p>
    <w:p w14:paraId="10EC5EA4" w14:textId="77777777" w:rsidR="00437812" w:rsidRDefault="00437812">
      <w:pPr>
        <w:rPr>
          <w:rFonts w:ascii="Bookman Old Style" w:hAnsi="Bookman Old Style"/>
          <w:b/>
          <w:bCs/>
        </w:rPr>
      </w:pPr>
    </w:p>
    <w:p w14:paraId="6EA9520A" w14:textId="0BCF3D72" w:rsidR="00437812" w:rsidRPr="00437812" w:rsidRDefault="0043781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noProof/>
        </w:rPr>
        <w:drawing>
          <wp:inline distT="0" distB="0" distL="0" distR="0" wp14:anchorId="20AC81B7" wp14:editId="7C956EF9">
            <wp:extent cx="5753100" cy="6210300"/>
            <wp:effectExtent l="0" t="0" r="0" b="0"/>
            <wp:docPr id="2466191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812" w:rsidRPr="0043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12"/>
    <w:rsid w:val="00085F3A"/>
    <w:rsid w:val="0043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BD90"/>
  <w15:chartTrackingRefBased/>
  <w15:docId w15:val="{2F095690-358F-40A9-8EBC-EFF4B7C2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Kučera, Jiří</dc:creator>
  <cp:keywords/>
  <dc:description/>
  <cp:lastModifiedBy>Malá, Lucie</cp:lastModifiedBy>
  <cp:revision>2</cp:revision>
  <dcterms:created xsi:type="dcterms:W3CDTF">2024-04-23T09:16:00Z</dcterms:created>
  <dcterms:modified xsi:type="dcterms:W3CDTF">2024-04-23T09:16:00Z</dcterms:modified>
</cp:coreProperties>
</file>