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CC9" w:rsidRDefault="00BA7CC9" w:rsidP="005E5C6D">
      <w:pPr>
        <w:pStyle w:val="Nadpis1"/>
        <w:spacing w:before="120" w:after="120"/>
        <w:rPr>
          <w:sz w:val="36"/>
          <w:szCs w:val="36"/>
        </w:rPr>
      </w:pPr>
      <w:r w:rsidRPr="00A76A42">
        <w:rPr>
          <w:sz w:val="36"/>
          <w:szCs w:val="36"/>
        </w:rPr>
        <w:t>Obecně závazná vyhláška města Chotěboř</w:t>
      </w:r>
      <w:r w:rsidR="00322B5D">
        <w:rPr>
          <w:sz w:val="36"/>
          <w:szCs w:val="36"/>
        </w:rPr>
        <w:t>,</w:t>
      </w:r>
    </w:p>
    <w:p w:rsidR="00BA7CC9" w:rsidRPr="00A76A42" w:rsidRDefault="00322B5D" w:rsidP="005E5C6D">
      <w:pPr>
        <w:pStyle w:val="Nadpis1"/>
        <w:spacing w:before="0" w:after="480"/>
        <w:rPr>
          <w:sz w:val="36"/>
          <w:szCs w:val="36"/>
        </w:rPr>
      </w:pPr>
      <w:r>
        <w:rPr>
          <w:sz w:val="36"/>
          <w:szCs w:val="36"/>
        </w:rPr>
        <w:t>kterou se reguluje používání zábavní pyrotechniky</w:t>
      </w:r>
    </w:p>
    <w:p w:rsidR="00137410" w:rsidRPr="00B656FB" w:rsidRDefault="00BA7CC9" w:rsidP="005E5C6D">
      <w:pPr>
        <w:pStyle w:val="UvodniVeta"/>
        <w:spacing w:before="0" w:after="360"/>
        <w:rPr>
          <w:sz w:val="24"/>
          <w:szCs w:val="24"/>
        </w:rPr>
      </w:pPr>
      <w:r w:rsidRPr="00B656FB">
        <w:rPr>
          <w:sz w:val="24"/>
          <w:szCs w:val="24"/>
        </w:rPr>
        <w:t>Zastupitelstvo města Chotěboř se na svém zasedání dne </w:t>
      </w:r>
      <w:bookmarkStart w:id="0" w:name="_Hlk180162681"/>
      <w:r w:rsidR="00322B5D" w:rsidRPr="000D14D0">
        <w:rPr>
          <w:sz w:val="24"/>
          <w:szCs w:val="24"/>
        </w:rPr>
        <w:t>1</w:t>
      </w:r>
      <w:r w:rsidRPr="000D14D0">
        <w:rPr>
          <w:sz w:val="24"/>
          <w:szCs w:val="24"/>
        </w:rPr>
        <w:t xml:space="preserve">1. </w:t>
      </w:r>
      <w:r w:rsidR="00322B5D" w:rsidRPr="000D14D0">
        <w:rPr>
          <w:sz w:val="24"/>
          <w:szCs w:val="24"/>
        </w:rPr>
        <w:t>prosince</w:t>
      </w:r>
      <w:r w:rsidRPr="000D14D0">
        <w:rPr>
          <w:sz w:val="24"/>
          <w:szCs w:val="24"/>
        </w:rPr>
        <w:t xml:space="preserve"> 2024 </w:t>
      </w:r>
      <w:bookmarkEnd w:id="0"/>
      <w:r w:rsidRPr="00B656FB">
        <w:rPr>
          <w:sz w:val="24"/>
          <w:szCs w:val="24"/>
        </w:rPr>
        <w:t>usnesením č. </w:t>
      </w:r>
      <w:r w:rsidR="00E3736E">
        <w:rPr>
          <w:sz w:val="24"/>
          <w:szCs w:val="24"/>
        </w:rPr>
        <w:t>315</w:t>
      </w:r>
      <w:r w:rsidRPr="00E3736E">
        <w:rPr>
          <w:sz w:val="24"/>
          <w:szCs w:val="24"/>
        </w:rPr>
        <w:t>/</w:t>
      </w:r>
      <w:r w:rsidR="00E3736E">
        <w:rPr>
          <w:sz w:val="24"/>
          <w:szCs w:val="24"/>
        </w:rPr>
        <w:t>18</w:t>
      </w:r>
      <w:r w:rsidRPr="00E3736E">
        <w:rPr>
          <w:sz w:val="24"/>
          <w:szCs w:val="24"/>
        </w:rPr>
        <w:t>/ZM/202</w:t>
      </w:r>
      <w:r w:rsidR="00AA200F" w:rsidRPr="00E3736E">
        <w:rPr>
          <w:sz w:val="24"/>
          <w:szCs w:val="24"/>
        </w:rPr>
        <w:t>4</w:t>
      </w:r>
      <w:r w:rsidRPr="00E3736E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usneslo vydat na základě § 10 písm. </w:t>
      </w:r>
      <w:r w:rsidR="00322B5D">
        <w:rPr>
          <w:sz w:val="24"/>
          <w:szCs w:val="24"/>
        </w:rPr>
        <w:t>a</w:t>
      </w:r>
      <w:r w:rsidRPr="00B656FB">
        <w:rPr>
          <w:sz w:val="24"/>
          <w:szCs w:val="24"/>
        </w:rPr>
        <w:t>) a § 84 odst. 2 písm. h) zákona č. 128/2000 Sb., o obcích (obecní zřízení), ve znění pozdějších předpisů, tuto obecně závaznou vyhlášku (dále jen „vyhláška“):</w:t>
      </w:r>
    </w:p>
    <w:p w:rsidR="00137410" w:rsidRPr="00B656FB" w:rsidRDefault="00D17FB5" w:rsidP="000D14D0">
      <w:pPr>
        <w:pStyle w:val="Nadpis2"/>
        <w:spacing w:after="240"/>
        <w:rPr>
          <w:rFonts w:cs="Arial"/>
        </w:rPr>
      </w:pPr>
      <w:r w:rsidRPr="00B656FB">
        <w:rPr>
          <w:rFonts w:cs="Arial"/>
        </w:rPr>
        <w:t>Čl. 1</w:t>
      </w:r>
      <w:r w:rsidRPr="00B656FB">
        <w:rPr>
          <w:rFonts w:cs="Arial"/>
        </w:rPr>
        <w:br/>
      </w:r>
      <w:r w:rsidR="00322B5D">
        <w:rPr>
          <w:rFonts w:cs="Arial"/>
        </w:rPr>
        <w:t>Předmět a cíl</w:t>
      </w:r>
    </w:p>
    <w:p w:rsidR="00137410" w:rsidRDefault="00322B5D" w:rsidP="00CC6BE3"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Předmětem této vyhlášky je regulace používání zábavní pyrotechniky ve městě Chotěboř, neboť tato činnost může narušit veřejný pořádek ve městě nebo být v rozporu s ochranou bezpečnosti, zdraví a majetku</w:t>
      </w:r>
      <w:r w:rsidR="00D17FB5" w:rsidRPr="00B656FB">
        <w:rPr>
          <w:sz w:val="24"/>
          <w:szCs w:val="24"/>
        </w:rPr>
        <w:t>.</w:t>
      </w:r>
    </w:p>
    <w:p w:rsidR="004E3C5B" w:rsidRPr="00987C30" w:rsidRDefault="00322B5D" w:rsidP="00371670">
      <w:pPr>
        <w:pStyle w:val="Odstavec"/>
        <w:numPr>
          <w:ilvl w:val="0"/>
          <w:numId w:val="1"/>
        </w:numPr>
        <w:spacing w:after="480"/>
        <w:rPr>
          <w:sz w:val="24"/>
          <w:szCs w:val="24"/>
        </w:rPr>
      </w:pPr>
      <w:r>
        <w:rPr>
          <w:sz w:val="24"/>
          <w:szCs w:val="24"/>
        </w:rPr>
        <w:t>Cílem této vyhlášky je vytvoření opatření k zabezpečení veřejného pořádku, k ochraně bezpečnosti, zdraví a majetku a k ochraně před znečištěním, záblesky a dalšími negativními a obtěžujícími vlivy, které způsobuje používání zábavní pyrotechniky.</w:t>
      </w:r>
      <w:r w:rsidR="004E3C5B" w:rsidRPr="00987C30">
        <w:t xml:space="preserve"> </w:t>
      </w:r>
    </w:p>
    <w:p w:rsidR="00137410" w:rsidRPr="00B656FB" w:rsidRDefault="00D17FB5" w:rsidP="000D14D0">
      <w:pPr>
        <w:pStyle w:val="Nadpis2"/>
        <w:spacing w:before="0" w:after="240"/>
        <w:rPr>
          <w:rFonts w:cs="Arial"/>
        </w:rPr>
      </w:pPr>
      <w:r w:rsidRPr="00B656FB">
        <w:rPr>
          <w:rFonts w:cs="Arial"/>
        </w:rPr>
        <w:t>Čl. 2</w:t>
      </w:r>
      <w:r w:rsidRPr="00B656FB">
        <w:rPr>
          <w:rFonts w:cs="Arial"/>
        </w:rPr>
        <w:br/>
      </w:r>
      <w:r w:rsidR="00371670">
        <w:rPr>
          <w:rFonts w:cs="Arial"/>
        </w:rPr>
        <w:t>Používání zábavní pyrotechniky</w:t>
      </w:r>
    </w:p>
    <w:p w:rsidR="00137410" w:rsidRPr="000D14D0" w:rsidRDefault="00371670" w:rsidP="00CC6BE3">
      <w:pPr>
        <w:pStyle w:val="Odstavec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Používání zábavní pyrotechniky se na území města Chotěboř </w:t>
      </w:r>
      <w:r w:rsidRPr="000D14D0">
        <w:rPr>
          <w:sz w:val="24"/>
          <w:szCs w:val="24"/>
        </w:rPr>
        <w:t>zakazuje</w:t>
      </w:r>
      <w:r w:rsidR="00C67471" w:rsidRPr="000D14D0">
        <w:rPr>
          <w:sz w:val="24"/>
          <w:szCs w:val="24"/>
        </w:rPr>
        <w:t xml:space="preserve"> v období od začátku měsíce </w:t>
      </w:r>
      <w:r w:rsidR="00F629B9" w:rsidRPr="000D14D0">
        <w:rPr>
          <w:sz w:val="24"/>
          <w:szCs w:val="24"/>
        </w:rPr>
        <w:t>prosince</w:t>
      </w:r>
      <w:r w:rsidR="00C67471" w:rsidRPr="000D14D0">
        <w:rPr>
          <w:sz w:val="24"/>
          <w:szCs w:val="24"/>
        </w:rPr>
        <w:t xml:space="preserve"> do konce měsíce </w:t>
      </w:r>
      <w:r w:rsidR="00F629B9" w:rsidRPr="000D14D0">
        <w:rPr>
          <w:sz w:val="24"/>
          <w:szCs w:val="24"/>
        </w:rPr>
        <w:t>ledna</w:t>
      </w:r>
      <w:r w:rsidRPr="000D14D0">
        <w:rPr>
          <w:sz w:val="24"/>
          <w:szCs w:val="24"/>
        </w:rPr>
        <w:t>.</w:t>
      </w:r>
    </w:p>
    <w:p w:rsidR="00371670" w:rsidRPr="00B656FB" w:rsidRDefault="00371670" w:rsidP="00CC6BE3">
      <w:pPr>
        <w:pStyle w:val="Odstavec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Zákaz dle odstavce 1 se nevztahuje na:</w:t>
      </w:r>
    </w:p>
    <w:p w:rsidR="008C4ADF" w:rsidRDefault="00371670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ohňostrojové práce, které podléhají povolovací povinnosti a na ohňostroje a</w:t>
      </w:r>
      <w:r w:rsidR="00C67471">
        <w:rPr>
          <w:sz w:val="24"/>
          <w:szCs w:val="24"/>
        </w:rPr>
        <w:t> </w:t>
      </w:r>
      <w:r>
        <w:rPr>
          <w:sz w:val="24"/>
          <w:szCs w:val="24"/>
        </w:rPr>
        <w:t>ohňostrojné práce, které podléhají ohlašovací povinnosti</w:t>
      </w:r>
      <w:r>
        <w:rPr>
          <w:rStyle w:val="Znakapoznpodarou"/>
          <w:sz w:val="24"/>
          <w:szCs w:val="24"/>
        </w:rPr>
        <w:footnoteReference w:id="1"/>
      </w:r>
      <w:r w:rsidR="008C4ADF" w:rsidRPr="00B656FB">
        <w:rPr>
          <w:sz w:val="24"/>
          <w:szCs w:val="24"/>
        </w:rPr>
        <w:t>,</w:t>
      </w:r>
    </w:p>
    <w:p w:rsidR="008C4ADF" w:rsidRPr="00F629B9" w:rsidRDefault="00F25F5B" w:rsidP="00F629B9"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prskavky, konfety, dětské, dortové a obdobné fontány, pokud jsou jako pyrotechnické výrobky zařazeny do kategorie F1 a F2</w:t>
      </w:r>
      <w:r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</w:rPr>
        <w:t>,</w:t>
      </w:r>
    </w:p>
    <w:p w:rsidR="001A420F" w:rsidRPr="000D14D0" w:rsidRDefault="000D14D0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0D14D0">
        <w:rPr>
          <w:sz w:val="24"/>
          <w:szCs w:val="24"/>
        </w:rPr>
        <w:t>s</w:t>
      </w:r>
      <w:r w:rsidR="001A420F" w:rsidRPr="000D14D0">
        <w:rPr>
          <w:sz w:val="24"/>
          <w:szCs w:val="24"/>
        </w:rPr>
        <w:t>ilvestrovské ohňostroje konané v době od 16:00 hodin dne 31. prosince do 0</w:t>
      </w:r>
      <w:r w:rsidR="00F629B9" w:rsidRPr="000D14D0">
        <w:rPr>
          <w:sz w:val="24"/>
          <w:szCs w:val="24"/>
        </w:rPr>
        <w:t>2</w:t>
      </w:r>
      <w:r w:rsidR="001A420F" w:rsidRPr="000D14D0">
        <w:rPr>
          <w:sz w:val="24"/>
          <w:szCs w:val="24"/>
        </w:rPr>
        <w:t>:00 hodin dne 1. ledna,</w:t>
      </w:r>
    </w:p>
    <w:p w:rsidR="00137410" w:rsidRPr="000D14D0" w:rsidRDefault="00C67471" w:rsidP="000D14D0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0D14D0">
        <w:rPr>
          <w:sz w:val="24"/>
          <w:szCs w:val="24"/>
        </w:rPr>
        <w:t xml:space="preserve">tradiční Novoroční ohňostroj </w:t>
      </w:r>
      <w:r w:rsidR="001A420F" w:rsidRPr="000D14D0">
        <w:rPr>
          <w:sz w:val="24"/>
          <w:szCs w:val="24"/>
        </w:rPr>
        <w:t xml:space="preserve">konaný </w:t>
      </w:r>
      <w:r w:rsidR="005E5C6D" w:rsidRPr="000D14D0">
        <w:rPr>
          <w:sz w:val="24"/>
          <w:szCs w:val="24"/>
        </w:rPr>
        <w:t xml:space="preserve">dne </w:t>
      </w:r>
      <w:r w:rsidRPr="000D14D0">
        <w:rPr>
          <w:sz w:val="24"/>
          <w:szCs w:val="24"/>
        </w:rPr>
        <w:t>1. ledna</w:t>
      </w:r>
      <w:r w:rsidR="001A420F" w:rsidRPr="000D14D0">
        <w:rPr>
          <w:sz w:val="24"/>
          <w:szCs w:val="24"/>
        </w:rPr>
        <w:t xml:space="preserve"> v době od 17:00 hod</w:t>
      </w:r>
      <w:r w:rsidR="005E5C6D" w:rsidRPr="000D14D0">
        <w:rPr>
          <w:sz w:val="24"/>
          <w:szCs w:val="24"/>
        </w:rPr>
        <w:t>in</w:t>
      </w:r>
      <w:r w:rsidR="001A420F" w:rsidRPr="000D14D0">
        <w:rPr>
          <w:sz w:val="24"/>
          <w:szCs w:val="24"/>
        </w:rPr>
        <w:t xml:space="preserve"> do 19:00 hod</w:t>
      </w:r>
      <w:r w:rsidR="005E5C6D" w:rsidRPr="000D14D0">
        <w:rPr>
          <w:sz w:val="24"/>
          <w:szCs w:val="24"/>
        </w:rPr>
        <w:t>in.</w:t>
      </w:r>
    </w:p>
    <w:p w:rsidR="00137410" w:rsidRPr="00B656FB" w:rsidRDefault="00D17FB5" w:rsidP="000D14D0">
      <w:pPr>
        <w:pStyle w:val="Nadpis2"/>
        <w:spacing w:after="240"/>
        <w:rPr>
          <w:rFonts w:cs="Arial"/>
        </w:rPr>
      </w:pPr>
      <w:r w:rsidRPr="00B656FB">
        <w:rPr>
          <w:rFonts w:cs="Arial"/>
        </w:rPr>
        <w:t>Čl. 3</w:t>
      </w:r>
      <w:r w:rsidRPr="00B656FB">
        <w:rPr>
          <w:rFonts w:cs="Arial"/>
        </w:rPr>
        <w:br/>
      </w:r>
      <w:r w:rsidR="00F25F5B">
        <w:rPr>
          <w:rFonts w:cs="Arial"/>
        </w:rPr>
        <w:t>Závěrečné ustanovení</w:t>
      </w:r>
    </w:p>
    <w:p w:rsidR="00137410" w:rsidRDefault="00F25F5B" w:rsidP="000D14D0">
      <w:pPr>
        <w:pStyle w:val="Odstavec"/>
        <w:numPr>
          <w:ilvl w:val="0"/>
          <w:numId w:val="25"/>
        </w:num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>Porušení ustanovení této vyhlášky lze postihovat podle zvláštních právních předpisů</w:t>
      </w:r>
      <w:r>
        <w:rPr>
          <w:rStyle w:val="Znakapoznpodarou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 w:rsidR="00F25F5B" w:rsidRPr="00B656FB" w:rsidRDefault="00F25F5B" w:rsidP="000D14D0">
      <w:pPr>
        <w:pStyle w:val="Odstavec"/>
        <w:numPr>
          <w:ilvl w:val="0"/>
          <w:numId w:val="25"/>
        </w:numPr>
        <w:spacing w:after="9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dne 1. ledna 2025.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7410" w:rsidRPr="00B656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D17FB5" w:rsidP="00CC6BE3">
            <w:pPr>
              <w:pStyle w:val="PodpisovePole"/>
              <w:rPr>
                <w:sz w:val="24"/>
                <w:szCs w:val="24"/>
              </w:rPr>
            </w:pPr>
            <w:r w:rsidRPr="00B656FB">
              <w:rPr>
                <w:sz w:val="24"/>
                <w:szCs w:val="24"/>
              </w:rPr>
              <w:t>Ing. Ondřej Kozub</w:t>
            </w:r>
            <w:r w:rsidRPr="00B656FB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D17FB5" w:rsidP="00CC6BE3">
            <w:pPr>
              <w:pStyle w:val="PodpisovePole"/>
              <w:rPr>
                <w:sz w:val="24"/>
                <w:szCs w:val="24"/>
              </w:rPr>
            </w:pPr>
            <w:r w:rsidRPr="00B656FB">
              <w:rPr>
                <w:sz w:val="24"/>
                <w:szCs w:val="24"/>
              </w:rPr>
              <w:t>Ing. Tomáš Škaryd</w:t>
            </w:r>
            <w:r w:rsidRPr="00B656FB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137410" w:rsidRPr="00B656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137410" w:rsidP="00CC6BE3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137410" w:rsidP="00CC6BE3">
            <w:pPr>
              <w:pStyle w:val="PodpisovePole"/>
              <w:rPr>
                <w:sz w:val="24"/>
                <w:szCs w:val="24"/>
              </w:rPr>
            </w:pPr>
          </w:p>
        </w:tc>
      </w:tr>
    </w:tbl>
    <w:p w:rsidR="00510E51" w:rsidRPr="00B656FB" w:rsidRDefault="00510E51" w:rsidP="00CC6BE3">
      <w:pPr>
        <w:rPr>
          <w:rFonts w:ascii="Arial" w:hAnsi="Arial" w:cs="Arial"/>
          <w:color w:val="FF0000"/>
        </w:rPr>
      </w:pPr>
    </w:p>
    <w:sectPr w:rsidR="00510E51" w:rsidRPr="00B656FB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6F" w:rsidRDefault="0095786F">
      <w:r>
        <w:separator/>
      </w:r>
    </w:p>
  </w:endnote>
  <w:endnote w:type="continuationSeparator" w:id="0">
    <w:p w:rsidR="0095786F" w:rsidRDefault="0095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6892132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7CC9" w:rsidRDefault="00BA7CC9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</w:p>
          <w:p w:rsidR="00BA7CC9" w:rsidRPr="00BA7CC9" w:rsidRDefault="00BA7CC9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BA7CC9">
              <w:rPr>
                <w:rFonts w:ascii="Arial" w:hAnsi="Arial" w:cs="Arial"/>
                <w:sz w:val="20"/>
              </w:rPr>
              <w:t xml:space="preserve">Stránka 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BA7CC9">
              <w:rPr>
                <w:rFonts w:ascii="Arial" w:hAnsi="Arial" w:cs="Arial"/>
                <w:bCs/>
                <w:sz w:val="20"/>
              </w:rPr>
              <w:instrText>PAGE</w:instrTex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Pr="00BA7CC9">
              <w:rPr>
                <w:rFonts w:ascii="Arial" w:hAnsi="Arial" w:cs="Arial"/>
                <w:bCs/>
                <w:sz w:val="20"/>
              </w:rPr>
              <w:t>2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BA7CC9">
              <w:rPr>
                <w:rFonts w:ascii="Arial" w:hAnsi="Arial" w:cs="Arial"/>
                <w:sz w:val="20"/>
              </w:rPr>
              <w:t xml:space="preserve"> z 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BA7CC9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Pr="00BA7CC9">
              <w:rPr>
                <w:rFonts w:ascii="Arial" w:hAnsi="Arial" w:cs="Arial"/>
                <w:bCs/>
                <w:sz w:val="20"/>
              </w:rPr>
              <w:t>2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BA7CC9" w:rsidRPr="00BA7CC9" w:rsidRDefault="00BA7CC9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6F" w:rsidRDefault="0095786F">
      <w:r>
        <w:rPr>
          <w:color w:val="000000"/>
        </w:rPr>
        <w:separator/>
      </w:r>
    </w:p>
  </w:footnote>
  <w:footnote w:type="continuationSeparator" w:id="0">
    <w:p w:rsidR="0095786F" w:rsidRDefault="0095786F">
      <w:r>
        <w:continuationSeparator/>
      </w:r>
    </w:p>
  </w:footnote>
  <w:footnote w:id="1">
    <w:p w:rsidR="00371670" w:rsidRPr="00371670" w:rsidRDefault="00371670" w:rsidP="00F25F5B">
      <w:pPr>
        <w:pStyle w:val="Textpoznpodarou"/>
        <w:spacing w:after="60"/>
        <w:jc w:val="both"/>
        <w:rPr>
          <w:rFonts w:ascii="Arial" w:hAnsi="Arial" w:cs="Arial"/>
        </w:rPr>
      </w:pPr>
      <w:r w:rsidRPr="00371670">
        <w:rPr>
          <w:rStyle w:val="Znakapoznpodarou"/>
          <w:rFonts w:ascii="Arial" w:hAnsi="Arial" w:cs="Arial"/>
        </w:rPr>
        <w:footnoteRef/>
      </w:r>
      <w:r w:rsidRPr="00371670">
        <w:rPr>
          <w:rFonts w:ascii="Arial" w:hAnsi="Arial" w:cs="Arial"/>
        </w:rPr>
        <w:t xml:space="preserve"> § 32, 33 a 34 zákona č. 206/2015 Sb., o pyrotechnických výrobcích a zacházení s nimi a o změně některých zákonů (zákon o pyrotechnice), ve znění pozdějších předpisů </w:t>
      </w:r>
    </w:p>
  </w:footnote>
  <w:footnote w:id="2">
    <w:p w:rsidR="00F25F5B" w:rsidRDefault="00F25F5B">
      <w:pPr>
        <w:pStyle w:val="Textpoznpodarou"/>
      </w:pPr>
      <w:r w:rsidRPr="00F25F5B">
        <w:rPr>
          <w:rStyle w:val="Znakapoznpodarou"/>
          <w:rFonts w:ascii="Arial" w:hAnsi="Arial" w:cs="Arial"/>
        </w:rPr>
        <w:footnoteRef/>
      </w:r>
      <w:r w:rsidRPr="00F25F5B">
        <w:rPr>
          <w:rFonts w:ascii="Arial" w:hAnsi="Arial" w:cs="Arial"/>
        </w:rPr>
        <w:t xml:space="preserve"> § 4 a příloha č. 1 zákona č. 206/2015 Sb., o pyrotechnických výrobcích a zacházení s nimi a o změně některých</w:t>
      </w:r>
      <w:r w:rsidRPr="00371670">
        <w:rPr>
          <w:rFonts w:ascii="Arial" w:hAnsi="Arial" w:cs="Arial"/>
        </w:rPr>
        <w:t xml:space="preserve"> zákonů (zákon o pyrotechnice), ve znění pozdějších předpisů</w:t>
      </w:r>
    </w:p>
  </w:footnote>
  <w:footnote w:id="3">
    <w:p w:rsidR="00F25F5B" w:rsidRPr="00F25F5B" w:rsidRDefault="00F25F5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CC9" w:rsidRDefault="00BA7CC9" w:rsidP="00BA7CC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146E1" wp14:editId="1698E521">
          <wp:simplePos x="0" y="0"/>
          <wp:positionH relativeFrom="page">
            <wp:posOffset>95250</wp:posOffset>
          </wp:positionH>
          <wp:positionV relativeFrom="margin">
            <wp:posOffset>-1219200</wp:posOffset>
          </wp:positionV>
          <wp:extent cx="3105150" cy="89535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7CC9" w:rsidRDefault="00BA7CC9" w:rsidP="00BA7CC9">
    <w:pPr>
      <w:pStyle w:val="Zhlav"/>
    </w:pPr>
  </w:p>
  <w:p w:rsidR="00BA7CC9" w:rsidRDefault="00BA7CC9" w:rsidP="00BA7CC9">
    <w:pPr>
      <w:pStyle w:val="Zhlav"/>
    </w:pPr>
  </w:p>
  <w:p w:rsidR="00BA7CC9" w:rsidRDefault="00BA7CC9" w:rsidP="00BA7CC9">
    <w:pPr>
      <w:pStyle w:val="Zhlav"/>
    </w:pPr>
  </w:p>
  <w:p w:rsidR="00BA7CC9" w:rsidRPr="00BA7CC9" w:rsidRDefault="00BA7CC9" w:rsidP="00BA7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825"/>
    <w:multiLevelType w:val="multilevel"/>
    <w:tmpl w:val="C742C96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2EA49EF"/>
    <w:multiLevelType w:val="multilevel"/>
    <w:tmpl w:val="445CCAA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5B331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F9058A"/>
    <w:multiLevelType w:val="multilevel"/>
    <w:tmpl w:val="36AA7E98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3"/>
      <w:numFmt w:val="upperLetter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201A38B0"/>
    <w:multiLevelType w:val="hybridMultilevel"/>
    <w:tmpl w:val="C95A1F9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11A6"/>
    <w:multiLevelType w:val="hybridMultilevel"/>
    <w:tmpl w:val="6352A3BE"/>
    <w:lvl w:ilvl="0" w:tplc="14323A6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4700D"/>
    <w:multiLevelType w:val="multilevel"/>
    <w:tmpl w:val="C742C96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3D9F42C0"/>
    <w:multiLevelType w:val="multilevel"/>
    <w:tmpl w:val="5DF855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43031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1F1B7D"/>
    <w:multiLevelType w:val="multilevel"/>
    <w:tmpl w:val="2470594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B92552B"/>
    <w:multiLevelType w:val="multilevel"/>
    <w:tmpl w:val="C742C96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524F75D2"/>
    <w:multiLevelType w:val="multilevel"/>
    <w:tmpl w:val="73B20A18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Arial" w:hAnsi="Arial" w:cs="Aria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7C6BDA"/>
    <w:multiLevelType w:val="multilevel"/>
    <w:tmpl w:val="37B81DC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720AB6"/>
    <w:multiLevelType w:val="multilevel"/>
    <w:tmpl w:val="2112F63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3"/>
      <w:numFmt w:val="upperLetter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CFB654C"/>
    <w:multiLevelType w:val="multilevel"/>
    <w:tmpl w:val="770EF872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D2A4EBD"/>
    <w:multiLevelType w:val="multilevel"/>
    <w:tmpl w:val="C608BDB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5E275A82"/>
    <w:multiLevelType w:val="hybridMultilevel"/>
    <w:tmpl w:val="B8AAE3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446BF"/>
    <w:multiLevelType w:val="multilevel"/>
    <w:tmpl w:val="9E1E8B9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756A3E9F"/>
    <w:multiLevelType w:val="hybridMultilevel"/>
    <w:tmpl w:val="4A1439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E77AF"/>
    <w:multiLevelType w:val="multilevel"/>
    <w:tmpl w:val="F28EB794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7DF0458D"/>
    <w:multiLevelType w:val="multilevel"/>
    <w:tmpl w:val="E3F0EBA0"/>
    <w:styleLink w:val="Styl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upp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5"/>
  </w:num>
  <w:num w:numId="7">
    <w:abstractNumId w:val="12"/>
  </w:num>
  <w:num w:numId="8">
    <w:abstractNumId w:val="11"/>
  </w:num>
  <w:num w:numId="9">
    <w:abstractNumId w:val="4"/>
  </w:num>
  <w:num w:numId="10">
    <w:abstractNumId w:val="19"/>
  </w:num>
  <w:num w:numId="11">
    <w:abstractNumId w:val="5"/>
  </w:num>
  <w:num w:numId="12">
    <w:abstractNumId w:val="2"/>
  </w:num>
  <w:num w:numId="13">
    <w:abstractNumId w:val="17"/>
  </w:num>
  <w:num w:numId="14">
    <w:abstractNumId w:val="20"/>
  </w:num>
  <w:num w:numId="15">
    <w:abstractNumId w:val="0"/>
  </w:num>
  <w:num w:numId="16">
    <w:abstractNumId w:val="8"/>
  </w:num>
  <w:num w:numId="17">
    <w:abstractNumId w:val="10"/>
  </w:num>
  <w:num w:numId="18">
    <w:abstractNumId w:val="6"/>
  </w:num>
  <w:num w:numId="19">
    <w:abstractNumId w:val="13"/>
  </w:num>
  <w:num w:numId="20">
    <w:abstractNumId w:val="3"/>
  </w:num>
  <w:num w:numId="21">
    <w:abstractNumId w:val="1"/>
  </w:num>
  <w:num w:numId="22">
    <w:abstractNumId w:val="18"/>
  </w:num>
  <w:num w:numId="23">
    <w:abstractNumId w:val="9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0"/>
    <w:rsid w:val="000533D1"/>
    <w:rsid w:val="000D14D0"/>
    <w:rsid w:val="000D4629"/>
    <w:rsid w:val="00137410"/>
    <w:rsid w:val="001463CE"/>
    <w:rsid w:val="00194361"/>
    <w:rsid w:val="001A420F"/>
    <w:rsid w:val="001B46AC"/>
    <w:rsid w:val="001E5473"/>
    <w:rsid w:val="002E4EFC"/>
    <w:rsid w:val="002F546F"/>
    <w:rsid w:val="00312548"/>
    <w:rsid w:val="003142FB"/>
    <w:rsid w:val="00322B5D"/>
    <w:rsid w:val="00371670"/>
    <w:rsid w:val="004B3511"/>
    <w:rsid w:val="004E3C5B"/>
    <w:rsid w:val="00510E51"/>
    <w:rsid w:val="00517603"/>
    <w:rsid w:val="00556CA3"/>
    <w:rsid w:val="005609AD"/>
    <w:rsid w:val="00566946"/>
    <w:rsid w:val="005E066F"/>
    <w:rsid w:val="005E5C6D"/>
    <w:rsid w:val="006E12F2"/>
    <w:rsid w:val="006F56C3"/>
    <w:rsid w:val="0071238C"/>
    <w:rsid w:val="00762E9B"/>
    <w:rsid w:val="007924A0"/>
    <w:rsid w:val="007A7FD9"/>
    <w:rsid w:val="007C5B0C"/>
    <w:rsid w:val="00851CBE"/>
    <w:rsid w:val="008C4ADF"/>
    <w:rsid w:val="00951295"/>
    <w:rsid w:val="0095786F"/>
    <w:rsid w:val="00961671"/>
    <w:rsid w:val="0098581F"/>
    <w:rsid w:val="00987C30"/>
    <w:rsid w:val="00A648A0"/>
    <w:rsid w:val="00A93418"/>
    <w:rsid w:val="00AA200F"/>
    <w:rsid w:val="00B656FB"/>
    <w:rsid w:val="00B82F57"/>
    <w:rsid w:val="00BA7CC9"/>
    <w:rsid w:val="00BB1CFD"/>
    <w:rsid w:val="00C1170C"/>
    <w:rsid w:val="00C6634C"/>
    <w:rsid w:val="00C67471"/>
    <w:rsid w:val="00CA7EA8"/>
    <w:rsid w:val="00CC3D6F"/>
    <w:rsid w:val="00CC6BE3"/>
    <w:rsid w:val="00D17FB5"/>
    <w:rsid w:val="00D466B7"/>
    <w:rsid w:val="00D9583F"/>
    <w:rsid w:val="00DA0492"/>
    <w:rsid w:val="00E3736E"/>
    <w:rsid w:val="00E47E73"/>
    <w:rsid w:val="00ED6952"/>
    <w:rsid w:val="00F25F5B"/>
    <w:rsid w:val="00F629B9"/>
    <w:rsid w:val="00F678A1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7F7"/>
  <w15:docId w15:val="{CFED1A33-CBBB-4BCF-814D-B282470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2F57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semiHidden/>
    <w:unhideWhenUsed/>
    <w:rsid w:val="00B82F57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2F57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85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81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581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81F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81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81F"/>
    <w:rPr>
      <w:rFonts w:ascii="Tahoma" w:hAnsi="Tahoma" w:cs="Mangal"/>
      <w:sz w:val="16"/>
      <w:szCs w:val="14"/>
    </w:rPr>
  </w:style>
  <w:style w:type="numbering" w:customStyle="1" w:styleId="Styl1">
    <w:name w:val="Styl1"/>
    <w:uiPriority w:val="99"/>
    <w:rsid w:val="000D4629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BA7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A7CC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A7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A7CC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5EFB-4CB8-45AC-8F52-6975277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Magdalena</dc:creator>
  <cp:lastModifiedBy>Kovačková Tereza</cp:lastModifiedBy>
  <cp:revision>18</cp:revision>
  <dcterms:created xsi:type="dcterms:W3CDTF">2024-01-22T15:33:00Z</dcterms:created>
  <dcterms:modified xsi:type="dcterms:W3CDTF">2024-11-18T17:16:00Z</dcterms:modified>
</cp:coreProperties>
</file>