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00" w:rsidRPr="00A67362" w:rsidRDefault="002B2B00" w:rsidP="002B2B00">
      <w:pPr>
        <w:pStyle w:val="Default"/>
        <w:jc w:val="center"/>
        <w:rPr>
          <w:sz w:val="22"/>
        </w:rPr>
      </w:pPr>
      <w:r w:rsidRPr="00A67362">
        <w:rPr>
          <w:b/>
          <w:bCs/>
          <w:sz w:val="20"/>
          <w:szCs w:val="22"/>
        </w:rPr>
        <w:t>O</w:t>
      </w:r>
      <w:r>
        <w:rPr>
          <w:b/>
          <w:bCs/>
          <w:sz w:val="20"/>
          <w:szCs w:val="22"/>
        </w:rPr>
        <w:t>bec</w:t>
      </w:r>
      <w:r w:rsidRPr="00A67362">
        <w:rPr>
          <w:b/>
          <w:bCs/>
          <w:sz w:val="20"/>
          <w:szCs w:val="22"/>
        </w:rPr>
        <w:t xml:space="preserve"> Bohuslavice</w:t>
      </w:r>
    </w:p>
    <w:p w:rsidR="002B2B00" w:rsidRPr="00A67362" w:rsidRDefault="002B2B00" w:rsidP="002B2B00">
      <w:pPr>
        <w:pStyle w:val="Default"/>
        <w:jc w:val="center"/>
        <w:rPr>
          <w:b/>
          <w:bCs/>
          <w:sz w:val="20"/>
          <w:szCs w:val="22"/>
        </w:rPr>
      </w:pPr>
      <w:r w:rsidRPr="00A67362">
        <w:rPr>
          <w:b/>
          <w:bCs/>
          <w:sz w:val="20"/>
          <w:szCs w:val="22"/>
        </w:rPr>
        <w:t>Zastupitelstvo obce Bohuslavice</w:t>
      </w:r>
    </w:p>
    <w:p w:rsidR="002B2B00" w:rsidRDefault="002B2B00" w:rsidP="002B2B00">
      <w:pPr>
        <w:pStyle w:val="Default"/>
        <w:pBdr>
          <w:bottom w:val="single" w:sz="4" w:space="1" w:color="auto"/>
        </w:pBdr>
      </w:pPr>
    </w:p>
    <w:p w:rsidR="002B2B00" w:rsidRPr="00A67362" w:rsidRDefault="002B2B00" w:rsidP="002B2B00">
      <w:pPr>
        <w:pStyle w:val="Default"/>
        <w:rPr>
          <w:b/>
          <w:bCs/>
          <w:szCs w:val="22"/>
        </w:rPr>
      </w:pPr>
    </w:p>
    <w:p w:rsidR="002B2B00" w:rsidRPr="00A67362" w:rsidRDefault="002B2B00" w:rsidP="002B2B00">
      <w:pPr>
        <w:pStyle w:val="Default"/>
        <w:jc w:val="center"/>
        <w:rPr>
          <w:rFonts w:asciiTheme="minorHAnsi" w:hAnsiTheme="minorHAnsi" w:cstheme="minorHAnsi"/>
          <w:sz w:val="28"/>
        </w:rPr>
      </w:pPr>
      <w:r w:rsidRPr="00A67362">
        <w:rPr>
          <w:rFonts w:asciiTheme="minorHAnsi" w:hAnsiTheme="minorHAnsi" w:cstheme="minorHAnsi"/>
          <w:b/>
          <w:bCs/>
          <w:sz w:val="28"/>
        </w:rPr>
        <w:t>Obecně závazná vyhláška</w:t>
      </w:r>
    </w:p>
    <w:p w:rsidR="002B2B00" w:rsidRPr="00A67362" w:rsidRDefault="002B2B00" w:rsidP="002B2B00">
      <w:pPr>
        <w:pStyle w:val="Default"/>
        <w:jc w:val="center"/>
        <w:rPr>
          <w:rFonts w:asciiTheme="minorHAnsi" w:hAnsiTheme="minorHAnsi" w:cstheme="minorHAnsi"/>
          <w:sz w:val="28"/>
        </w:rPr>
      </w:pPr>
      <w:r w:rsidRPr="00A67362">
        <w:rPr>
          <w:rFonts w:asciiTheme="minorHAnsi" w:hAnsiTheme="minorHAnsi" w:cstheme="minorHAnsi"/>
          <w:b/>
          <w:bCs/>
          <w:sz w:val="28"/>
        </w:rPr>
        <w:t>č. 1/2022,</w:t>
      </w:r>
    </w:p>
    <w:p w:rsidR="002B2B00" w:rsidRPr="00A67362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sz w:val="28"/>
        </w:rPr>
      </w:pPr>
      <w:r w:rsidRPr="00A67362">
        <w:rPr>
          <w:rFonts w:asciiTheme="minorHAnsi" w:hAnsiTheme="minorHAnsi" w:cstheme="minorHAnsi"/>
          <w:b/>
          <w:bCs/>
          <w:sz w:val="28"/>
        </w:rPr>
        <w:t>o místním poplatku za obecní systém odpadového hospodářství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</w:rPr>
        <w:t xml:space="preserve">Zastupitelstvo obce Bohuslavice se na svém zasedání dne </w:t>
      </w:r>
      <w:proofErr w:type="gramStart"/>
      <w:r>
        <w:rPr>
          <w:rFonts w:asciiTheme="minorHAnsi" w:hAnsiTheme="minorHAnsi" w:cstheme="minorHAnsi"/>
        </w:rPr>
        <w:t>20.12.2022</w:t>
      </w:r>
      <w:proofErr w:type="gramEnd"/>
      <w:r>
        <w:rPr>
          <w:rFonts w:asciiTheme="minorHAnsi" w:hAnsiTheme="minorHAnsi" w:cstheme="minorHAnsi"/>
        </w:rPr>
        <w:t xml:space="preserve"> </w:t>
      </w:r>
      <w:r w:rsidRPr="004A18D0">
        <w:rPr>
          <w:rFonts w:asciiTheme="minorHAnsi" w:hAnsiTheme="minorHAnsi" w:cstheme="minorHAnsi"/>
        </w:rPr>
        <w:t xml:space="preserve">usnesením č. </w:t>
      </w:r>
      <w:r>
        <w:rPr>
          <w:rFonts w:asciiTheme="minorHAnsi" w:hAnsiTheme="minorHAnsi" w:cstheme="minorHAnsi"/>
        </w:rPr>
        <w:t xml:space="preserve">6/2022/8 </w:t>
      </w:r>
      <w:r w:rsidRPr="004A18D0">
        <w:rPr>
          <w:rFonts w:asciiTheme="minorHAnsi" w:hAnsiTheme="minorHAnsi" w:cstheme="minorHAnsi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b/>
          <w:bCs/>
        </w:rPr>
        <w:t>Čl. 1</w:t>
      </w: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4A18D0">
        <w:rPr>
          <w:rFonts w:asciiTheme="minorHAnsi" w:hAnsiTheme="minorHAnsi" w:cstheme="minorHAnsi"/>
          <w:b/>
          <w:bCs/>
        </w:rPr>
        <w:t>Úvodní ustanovení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Pr="004A18D0" w:rsidRDefault="002B2B00" w:rsidP="002B2B00">
      <w:pPr>
        <w:pStyle w:val="Default"/>
        <w:spacing w:after="4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</w:rPr>
        <w:t xml:space="preserve">(1) </w:t>
      </w:r>
      <w:r>
        <w:rPr>
          <w:rFonts w:asciiTheme="minorHAnsi" w:hAnsiTheme="minorHAnsi" w:cstheme="minorHAnsi"/>
        </w:rPr>
        <w:tab/>
      </w:r>
      <w:r w:rsidRPr="004A18D0">
        <w:rPr>
          <w:rFonts w:asciiTheme="minorHAnsi" w:hAnsiTheme="minorHAnsi" w:cstheme="minorHAnsi"/>
        </w:rPr>
        <w:t xml:space="preserve">Obec Bohuslavice touto vyhláškou zavádí místní poplatek za obecní systém </w:t>
      </w:r>
      <w:r>
        <w:rPr>
          <w:rFonts w:asciiTheme="minorHAnsi" w:hAnsiTheme="minorHAnsi" w:cstheme="minorHAnsi"/>
        </w:rPr>
        <w:br/>
        <w:t xml:space="preserve">        </w:t>
      </w:r>
      <w:r>
        <w:rPr>
          <w:rFonts w:asciiTheme="minorHAnsi" w:hAnsiTheme="minorHAnsi" w:cstheme="minorHAnsi"/>
        </w:rPr>
        <w:tab/>
      </w:r>
      <w:r w:rsidRPr="004A18D0">
        <w:rPr>
          <w:rFonts w:asciiTheme="minorHAnsi" w:hAnsiTheme="minorHAnsi" w:cstheme="minorHAnsi"/>
        </w:rPr>
        <w:t>odpadového hospodářství (dále jen „poplatek“).</w:t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</w:rPr>
        <w:t xml:space="preserve">(2) </w:t>
      </w:r>
      <w:r>
        <w:rPr>
          <w:rFonts w:asciiTheme="minorHAnsi" w:hAnsiTheme="minorHAnsi" w:cstheme="minorHAnsi"/>
        </w:rPr>
        <w:tab/>
      </w:r>
      <w:r w:rsidRPr="004A18D0">
        <w:rPr>
          <w:rFonts w:asciiTheme="minorHAnsi" w:hAnsiTheme="minorHAnsi" w:cstheme="minorHAnsi"/>
        </w:rPr>
        <w:t>Správcem poplatku je obecní úřad.</w:t>
      </w:r>
      <w:r>
        <w:rPr>
          <w:rStyle w:val="Znakapoznpodarou"/>
          <w:rFonts w:asciiTheme="minorHAnsi" w:hAnsiTheme="minorHAnsi" w:cstheme="minorHAnsi"/>
        </w:rPr>
        <w:footnoteReference w:id="1"/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b/>
          <w:bCs/>
        </w:rPr>
        <w:t>Čl. 2</w:t>
      </w: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4A18D0">
        <w:rPr>
          <w:rFonts w:asciiTheme="minorHAnsi" w:hAnsiTheme="minorHAnsi" w:cstheme="minorHAnsi"/>
          <w:b/>
          <w:bCs/>
        </w:rPr>
        <w:t>Poplatník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</w:rPr>
        <w:t xml:space="preserve">(1) </w:t>
      </w:r>
      <w:r>
        <w:rPr>
          <w:rFonts w:asciiTheme="minorHAnsi" w:hAnsiTheme="minorHAnsi" w:cstheme="minorHAnsi"/>
        </w:rPr>
        <w:tab/>
      </w:r>
      <w:r w:rsidRPr="004A18D0">
        <w:rPr>
          <w:rFonts w:asciiTheme="minorHAnsi" w:hAnsiTheme="minorHAnsi" w:cstheme="minorHAnsi"/>
        </w:rPr>
        <w:t>Poplatníkem poplatku je</w:t>
      </w:r>
      <w:r>
        <w:rPr>
          <w:rStyle w:val="Znakapoznpodarou"/>
          <w:rFonts w:asciiTheme="minorHAnsi" w:hAnsiTheme="minorHAnsi" w:cstheme="minorHAnsi"/>
        </w:rPr>
        <w:footnoteReference w:id="2"/>
      </w:r>
      <w:r w:rsidRPr="004A18D0">
        <w:rPr>
          <w:rFonts w:asciiTheme="minorHAnsi" w:hAnsiTheme="minorHAnsi" w:cstheme="minorHAnsi"/>
        </w:rPr>
        <w:t>:</w:t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</w:rPr>
      </w:pPr>
    </w:p>
    <w:p w:rsidR="002B2B00" w:rsidRDefault="002B2B00" w:rsidP="002B2B00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ab/>
      </w:r>
      <w:r w:rsidRPr="004A18D0">
        <w:rPr>
          <w:rFonts w:asciiTheme="minorHAnsi" w:hAnsiTheme="minorHAnsi" w:cstheme="minorHAnsi"/>
        </w:rPr>
        <w:t>fyzická osoba přihlášená v obci</w:t>
      </w:r>
      <w:r>
        <w:rPr>
          <w:rStyle w:val="Znakapoznpodarou"/>
          <w:rFonts w:asciiTheme="minorHAnsi" w:hAnsiTheme="minorHAnsi" w:cstheme="minorHAnsi"/>
        </w:rPr>
        <w:footnoteReference w:id="3"/>
      </w:r>
      <w:r w:rsidRPr="004A18D0">
        <w:rPr>
          <w:rFonts w:asciiTheme="minorHAnsi" w:hAnsiTheme="minorHAnsi" w:cstheme="minorHAnsi"/>
        </w:rPr>
        <w:t xml:space="preserve"> nebo</w:t>
      </w:r>
    </w:p>
    <w:p w:rsidR="002B2B00" w:rsidRPr="004A18D0" w:rsidRDefault="002B2B00" w:rsidP="002B2B00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:rsidR="002B2B00" w:rsidRDefault="002B2B00" w:rsidP="002B2B00">
      <w:pPr>
        <w:pStyle w:val="Default"/>
        <w:ind w:left="708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</w:rPr>
        <w:t xml:space="preserve">b) </w:t>
      </w:r>
      <w:r>
        <w:rPr>
          <w:rFonts w:asciiTheme="minorHAnsi" w:hAnsiTheme="minorHAnsi" w:cstheme="minorHAnsi"/>
        </w:rPr>
        <w:tab/>
      </w:r>
      <w:r w:rsidRPr="004A18D0">
        <w:rPr>
          <w:rFonts w:asciiTheme="minorHAnsi" w:hAnsiTheme="minorHAnsi" w:cstheme="minorHAnsi"/>
        </w:rPr>
        <w:t>vlastník nemovité věci zahrnující byt, rodinný dům nebo stavbu pro rodinnou rekreaci, ve které není přihlášená žádná fyzická osoba a která je umístěna na území obce.</w:t>
      </w:r>
    </w:p>
    <w:p w:rsidR="002B2B00" w:rsidRPr="004A18D0" w:rsidRDefault="002B2B00" w:rsidP="002B2B00">
      <w:pPr>
        <w:pStyle w:val="Default"/>
        <w:ind w:left="708"/>
        <w:jc w:val="both"/>
        <w:rPr>
          <w:rFonts w:asciiTheme="minorHAnsi" w:hAnsiTheme="minorHAnsi" w:cstheme="minorHAnsi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</w:rPr>
        <w:t xml:space="preserve">(2) </w:t>
      </w:r>
      <w:r>
        <w:rPr>
          <w:rFonts w:asciiTheme="minorHAnsi" w:hAnsiTheme="minorHAnsi" w:cstheme="minorHAnsi"/>
        </w:rPr>
        <w:tab/>
      </w:r>
      <w:r w:rsidRPr="004A18D0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Theme="minorHAnsi" w:hAnsiTheme="minorHAnsi" w:cstheme="minorHAnsi"/>
        </w:rPr>
        <w:footnoteReference w:id="4"/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pageBreakBefore/>
        <w:jc w:val="center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lastRenderedPageBreak/>
        <w:t>Čl. 3</w:t>
      </w: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Poplatkové období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>Poplatkovým obdo</w:t>
      </w:r>
      <w:r>
        <w:rPr>
          <w:rFonts w:asciiTheme="minorHAnsi" w:hAnsiTheme="minorHAnsi" w:cstheme="minorHAnsi"/>
          <w:color w:val="auto"/>
        </w:rPr>
        <w:t>bím poplatku je kalendářní rok.</w:t>
      </w:r>
      <w:r>
        <w:rPr>
          <w:rStyle w:val="Znakapoznpodarou"/>
          <w:rFonts w:asciiTheme="minorHAnsi" w:hAnsiTheme="minorHAnsi" w:cstheme="minorHAnsi"/>
          <w:color w:val="auto"/>
        </w:rPr>
        <w:footnoteReference w:id="5"/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Čl. 4</w:t>
      </w: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Ohlašovací povinnost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Pr="004A18D0" w:rsidRDefault="002B2B00" w:rsidP="002B2B00">
      <w:pPr>
        <w:pStyle w:val="Default"/>
        <w:spacing w:after="4"/>
        <w:ind w:left="705" w:hanging="705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color w:val="auto"/>
        </w:rPr>
        <w:t xml:space="preserve">(1)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 xml:space="preserve">Poplatník je povinen podat správci poplatku ohlášení nejpozději do 15 dnů </w:t>
      </w:r>
      <w:r>
        <w:rPr>
          <w:rFonts w:asciiTheme="minorHAnsi" w:hAnsiTheme="minorHAnsi" w:cstheme="minorHAnsi"/>
          <w:color w:val="auto"/>
        </w:rPr>
        <w:br/>
      </w:r>
      <w:r w:rsidRPr="004A18D0">
        <w:rPr>
          <w:rFonts w:asciiTheme="minorHAnsi" w:hAnsiTheme="minorHAnsi" w:cstheme="minorHAnsi"/>
          <w:color w:val="auto"/>
        </w:rPr>
        <w:t>ode dne vzniku své poplatkové povinnosti.</w:t>
      </w: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(2)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V ohlášení poplatník uvede</w:t>
      </w:r>
      <w:r>
        <w:rPr>
          <w:rStyle w:val="Znakapoznpodarou"/>
          <w:rFonts w:asciiTheme="minorHAnsi" w:hAnsiTheme="minorHAnsi" w:cstheme="minorHAnsi"/>
          <w:color w:val="auto"/>
        </w:rPr>
        <w:footnoteReference w:id="6"/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</w:rPr>
      </w:pPr>
    </w:p>
    <w:p w:rsidR="002B2B00" w:rsidRDefault="002B2B00" w:rsidP="002B2B00">
      <w:pPr>
        <w:pStyle w:val="Default"/>
        <w:spacing w:after="13"/>
        <w:ind w:left="708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a)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 xml:space="preserve">jméno, popřípadě jména, a příjmení nebo název, obecný identifikátor, </w:t>
      </w:r>
      <w:r>
        <w:rPr>
          <w:rFonts w:asciiTheme="minorHAnsi" w:hAnsiTheme="minorHAnsi" w:cstheme="minorHAnsi"/>
          <w:color w:val="auto"/>
        </w:rPr>
        <w:br/>
      </w:r>
      <w:r w:rsidRPr="004A18D0">
        <w:rPr>
          <w:rFonts w:asciiTheme="minorHAnsi" w:hAnsiTheme="minorHAnsi" w:cstheme="minorHAnsi"/>
          <w:color w:val="auto"/>
        </w:rPr>
        <w:t>byl-li přidělen, místo pobytu nebo sídlo, sídlo podnikatele, popřípadě další adresu pro doručování; právnická osoba uvede též osoby, které jsou jejím jménem oprávněny jednat v poplatkových věcech,</w:t>
      </w:r>
    </w:p>
    <w:p w:rsidR="002B2B00" w:rsidRPr="004A18D0" w:rsidRDefault="002B2B00" w:rsidP="002B2B00">
      <w:pPr>
        <w:pStyle w:val="Default"/>
        <w:spacing w:after="13"/>
        <w:ind w:left="708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spacing w:after="13"/>
        <w:ind w:left="708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b)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2B2B00" w:rsidRPr="004A18D0" w:rsidRDefault="002B2B00" w:rsidP="002B2B00">
      <w:pPr>
        <w:pStyle w:val="Default"/>
        <w:spacing w:after="13"/>
        <w:ind w:left="708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left="705" w:firstLine="3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c)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 xml:space="preserve">další údaje rozhodné pro stanovení poplatku, zejména skutečnosti zakládající nárok na osvobození nebo úlevu od poplatku, a jde-li o poplatníka </w:t>
      </w:r>
      <w:r>
        <w:rPr>
          <w:rFonts w:asciiTheme="minorHAnsi" w:hAnsiTheme="minorHAnsi" w:cstheme="minorHAnsi"/>
          <w:color w:val="auto"/>
        </w:rPr>
        <w:br/>
      </w:r>
      <w:r w:rsidRPr="004A18D0">
        <w:rPr>
          <w:rFonts w:asciiTheme="minorHAnsi" w:hAnsiTheme="minorHAnsi" w:cstheme="minorHAnsi"/>
          <w:color w:val="auto"/>
        </w:rPr>
        <w:t>dle čl. 2 odst. 1 písm. b) této vyhlášky, též identifikační údaje nemovité věci zahrnující byt, rodinný dům nebo stavbu pro rodinnou rekreaci podle katastru nemovitostí.</w:t>
      </w:r>
    </w:p>
    <w:p w:rsidR="002B2B00" w:rsidRPr="004A18D0" w:rsidRDefault="002B2B00" w:rsidP="002B2B00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spacing w:after="13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(3)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Poplatník, který nemá sídlo nebo bydliště na území členského státu Evropské unie, jiného smluvního státu Dohody o Evropském hospodářském prostoru nebo Švýcarské konfederace, uvede také adresu svého zmoc</w:t>
      </w:r>
      <w:r>
        <w:rPr>
          <w:rFonts w:asciiTheme="minorHAnsi" w:hAnsiTheme="minorHAnsi" w:cstheme="minorHAnsi"/>
          <w:color w:val="auto"/>
        </w:rPr>
        <w:t>něnce v tuzemsku pro doručování.</w:t>
      </w:r>
      <w:r>
        <w:rPr>
          <w:rStyle w:val="Znakapoznpodarou"/>
          <w:rFonts w:asciiTheme="minorHAnsi" w:hAnsiTheme="minorHAnsi" w:cstheme="minorHAnsi"/>
          <w:color w:val="auto"/>
        </w:rPr>
        <w:footnoteReference w:id="7"/>
      </w:r>
    </w:p>
    <w:p w:rsidR="002B2B00" w:rsidRPr="004A18D0" w:rsidRDefault="002B2B00" w:rsidP="002B2B00">
      <w:pPr>
        <w:pStyle w:val="Default"/>
        <w:spacing w:after="13"/>
        <w:jc w:val="both"/>
        <w:rPr>
          <w:rFonts w:asciiTheme="minorHAnsi" w:hAnsiTheme="minorHAnsi" w:cstheme="minorHAnsi"/>
        </w:rPr>
      </w:pPr>
    </w:p>
    <w:p w:rsidR="002B2B00" w:rsidRDefault="002B2B00" w:rsidP="002B2B00">
      <w:pPr>
        <w:pStyle w:val="Default"/>
        <w:spacing w:after="13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(4)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Dojde-li ke změně údajů uvedených v ohlášení, je poplatník povinen tuto změnu oznámit</w:t>
      </w:r>
      <w:r>
        <w:rPr>
          <w:rFonts w:asciiTheme="minorHAnsi" w:hAnsiTheme="minorHAnsi" w:cstheme="minorHAnsi"/>
          <w:color w:val="auto"/>
        </w:rPr>
        <w:t xml:space="preserve"> do 15 dnů ode dne, kdy nastala.</w:t>
      </w:r>
      <w:r>
        <w:rPr>
          <w:rStyle w:val="Znakapoznpodarou"/>
          <w:rFonts w:asciiTheme="minorHAnsi" w:hAnsiTheme="minorHAnsi" w:cstheme="minorHAnsi"/>
          <w:color w:val="auto"/>
        </w:rPr>
        <w:footnoteReference w:id="8"/>
      </w:r>
    </w:p>
    <w:p w:rsidR="002B2B00" w:rsidRPr="004A18D0" w:rsidRDefault="002B2B00" w:rsidP="002B2B00">
      <w:pPr>
        <w:pStyle w:val="Default"/>
        <w:spacing w:after="13"/>
        <w:jc w:val="both"/>
        <w:rPr>
          <w:rFonts w:asciiTheme="minorHAnsi" w:hAnsiTheme="minorHAnsi" w:cstheme="minorHAnsi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color w:val="auto"/>
        </w:rPr>
        <w:t xml:space="preserve">(5)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 xml:space="preserve">Povinnost ohlásit údaj podle odstavce 2 nebo jeho změnu se nevztahuje na údaj, </w:t>
      </w:r>
      <w:r>
        <w:rPr>
          <w:rFonts w:asciiTheme="minorHAnsi" w:hAnsiTheme="minorHAnsi" w:cstheme="minorHAnsi"/>
          <w:color w:val="auto"/>
        </w:rPr>
        <w:br/>
      </w:r>
      <w:r w:rsidRPr="004A18D0">
        <w:rPr>
          <w:rFonts w:asciiTheme="minorHAnsi" w:hAnsiTheme="minorHAnsi" w:cstheme="minorHAnsi"/>
          <w:color w:val="auto"/>
        </w:rPr>
        <w:t>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Style w:val="Znakapoznpodarou"/>
          <w:rFonts w:asciiTheme="minorHAnsi" w:hAnsiTheme="minorHAnsi" w:cstheme="minorHAnsi"/>
          <w:color w:val="auto"/>
        </w:rPr>
        <w:footnoteReference w:id="9"/>
      </w: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lastRenderedPageBreak/>
        <w:t>Čl. 5</w:t>
      </w: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Sazba poplatku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Default="002B2B00" w:rsidP="002B2B00">
      <w:pPr>
        <w:pStyle w:val="Default"/>
        <w:spacing w:after="37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>(1)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Sazba poplatku činí 750,- Kč.</w:t>
      </w:r>
    </w:p>
    <w:p w:rsidR="002B2B00" w:rsidRPr="004A18D0" w:rsidRDefault="002B2B00" w:rsidP="002B2B00">
      <w:pPr>
        <w:pStyle w:val="Default"/>
        <w:spacing w:after="37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</w:rPr>
      </w:pPr>
      <w:proofErr w:type="gramStart"/>
      <w:r w:rsidRPr="004A18D0">
        <w:rPr>
          <w:rFonts w:asciiTheme="minorHAnsi" w:hAnsiTheme="minorHAnsi" w:cstheme="minorHAnsi"/>
          <w:color w:val="auto"/>
        </w:rPr>
        <w:t xml:space="preserve">(2)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Poplatek</w:t>
      </w:r>
      <w:proofErr w:type="gramEnd"/>
      <w:r w:rsidRPr="004A18D0">
        <w:rPr>
          <w:rFonts w:asciiTheme="minorHAnsi" w:hAnsiTheme="minorHAnsi" w:cstheme="minorHAnsi"/>
          <w:color w:val="auto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4A18D0">
        <w:rPr>
          <w:rFonts w:asciiTheme="minorHAnsi" w:hAnsiTheme="minorHAnsi" w:cstheme="minorHAnsi"/>
          <w:color w:val="auto"/>
        </w:rPr>
        <w:t>konci</w:t>
      </w:r>
      <w:proofErr w:type="gramEnd"/>
      <w:r>
        <w:rPr>
          <w:rStyle w:val="Znakapoznpodarou"/>
          <w:rFonts w:asciiTheme="minorHAnsi" w:hAnsiTheme="minorHAnsi" w:cstheme="minorHAnsi"/>
        </w:rPr>
        <w:footnoteReference w:id="10"/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firstLine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a)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není tato fyzická osoba přihlášena v obci, nebo</w:t>
      </w:r>
    </w:p>
    <w:p w:rsidR="002B2B00" w:rsidRPr="004A18D0" w:rsidRDefault="002B2B00" w:rsidP="002B2B00">
      <w:pPr>
        <w:pStyle w:val="Default"/>
        <w:ind w:firstLine="705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firstLine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b)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je tato fyzická osoba od poplatku osvobozena.</w:t>
      </w:r>
    </w:p>
    <w:p w:rsidR="002B2B00" w:rsidRPr="004A18D0" w:rsidRDefault="002B2B00" w:rsidP="002B2B00">
      <w:pPr>
        <w:pStyle w:val="Default"/>
        <w:ind w:firstLine="705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</w:rPr>
      </w:pPr>
      <w:proofErr w:type="gramStart"/>
      <w:r w:rsidRPr="004A18D0">
        <w:rPr>
          <w:rFonts w:asciiTheme="minorHAnsi" w:hAnsiTheme="minorHAnsi" w:cstheme="minorHAnsi"/>
          <w:color w:val="auto"/>
        </w:rPr>
        <w:t xml:space="preserve">(3)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Poplatek</w:t>
      </w:r>
      <w:proofErr w:type="gramEnd"/>
      <w:r w:rsidRPr="004A18D0">
        <w:rPr>
          <w:rFonts w:asciiTheme="minorHAnsi" w:hAnsiTheme="minorHAnsi" w:cstheme="minorHAnsi"/>
          <w:color w:val="auto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4A18D0">
        <w:rPr>
          <w:rFonts w:asciiTheme="minorHAnsi" w:hAnsiTheme="minorHAnsi" w:cstheme="minorHAnsi"/>
          <w:color w:val="auto"/>
        </w:rPr>
        <w:t>konci</w:t>
      </w:r>
      <w:proofErr w:type="gramEnd"/>
      <w:r>
        <w:rPr>
          <w:rStyle w:val="Znakapoznpodarou"/>
          <w:rFonts w:asciiTheme="minorHAnsi" w:hAnsiTheme="minorHAnsi" w:cstheme="minorHAnsi"/>
        </w:rPr>
        <w:footnoteReference w:id="11"/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firstLine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a)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je v této nemovité věci přihlášena alespoň 1 fyzická osoba,</w:t>
      </w:r>
    </w:p>
    <w:p w:rsidR="002B2B00" w:rsidRPr="004A18D0" w:rsidRDefault="002B2B00" w:rsidP="002B2B00">
      <w:pPr>
        <w:pStyle w:val="Default"/>
        <w:ind w:firstLine="705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firstLine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b)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poplatník nevlastní tuto nemovitou věc, nebo</w:t>
      </w:r>
    </w:p>
    <w:p w:rsidR="002B2B00" w:rsidRPr="004A18D0" w:rsidRDefault="002B2B00" w:rsidP="002B2B00">
      <w:pPr>
        <w:pStyle w:val="Default"/>
        <w:ind w:firstLine="705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ind w:firstLine="705"/>
        <w:rPr>
          <w:rFonts w:asciiTheme="minorHAnsi" w:hAnsiTheme="minorHAnsi" w:cstheme="minorHAnsi"/>
          <w:i/>
          <w:iCs/>
          <w:color w:val="006FC0"/>
          <w:sz w:val="24"/>
          <w:szCs w:val="24"/>
        </w:rPr>
      </w:pPr>
      <w:r w:rsidRPr="004A18D0">
        <w:rPr>
          <w:rFonts w:asciiTheme="minorHAnsi" w:hAnsiTheme="minorHAnsi" w:cstheme="minorHAnsi"/>
          <w:sz w:val="24"/>
          <w:szCs w:val="24"/>
        </w:rPr>
        <w:t xml:space="preserve">c) </w:t>
      </w:r>
      <w:r>
        <w:rPr>
          <w:rFonts w:asciiTheme="minorHAnsi" w:hAnsiTheme="minorHAnsi" w:cstheme="minorHAnsi"/>
        </w:rPr>
        <w:tab/>
      </w:r>
      <w:r w:rsidRPr="004A18D0">
        <w:rPr>
          <w:rFonts w:asciiTheme="minorHAnsi" w:hAnsiTheme="minorHAnsi" w:cstheme="minorHAnsi"/>
          <w:sz w:val="24"/>
          <w:szCs w:val="24"/>
        </w:rPr>
        <w:t>je poplatník od poplatku osvobozen</w:t>
      </w:r>
      <w:r w:rsidRPr="004A18D0">
        <w:rPr>
          <w:rFonts w:asciiTheme="minorHAnsi" w:hAnsiTheme="minorHAnsi" w:cstheme="minorHAnsi"/>
          <w:i/>
          <w:iCs/>
          <w:color w:val="006FC0"/>
          <w:sz w:val="24"/>
          <w:szCs w:val="24"/>
        </w:rPr>
        <w:t>.</w:t>
      </w:r>
    </w:p>
    <w:p w:rsidR="002B2B00" w:rsidRDefault="002B2B00" w:rsidP="002B2B00">
      <w:pPr>
        <w:ind w:firstLine="705"/>
        <w:rPr>
          <w:rFonts w:asciiTheme="minorHAnsi" w:hAnsiTheme="minorHAnsi" w:cstheme="minorHAnsi"/>
          <w:i/>
          <w:iCs/>
          <w:color w:val="006FC0"/>
          <w:sz w:val="24"/>
          <w:szCs w:val="24"/>
        </w:rPr>
      </w:pPr>
    </w:p>
    <w:p w:rsidR="002B2B00" w:rsidRPr="002B2B00" w:rsidRDefault="002B2B00" w:rsidP="002B2B0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Čl. 6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4A18D0">
        <w:rPr>
          <w:rFonts w:asciiTheme="minorHAnsi" w:hAnsiTheme="minorHAnsi" w:cstheme="minorHAnsi"/>
          <w:b/>
          <w:bCs/>
          <w:sz w:val="24"/>
          <w:szCs w:val="24"/>
        </w:rPr>
        <w:t>Splatnost poplatku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Default="002B2B00" w:rsidP="002B2B00">
      <w:pPr>
        <w:pStyle w:val="Default"/>
        <w:spacing w:after="13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(1)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Poplatek je splatný jednorázově, a to nejpozději do 30. dubna příslušného kalendářního roku.</w:t>
      </w:r>
    </w:p>
    <w:p w:rsidR="002B2B00" w:rsidRPr="004A18D0" w:rsidRDefault="002B2B00" w:rsidP="002B2B00">
      <w:pPr>
        <w:pStyle w:val="Default"/>
        <w:spacing w:after="13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spacing w:after="13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(2)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Vznikne-li poplatková povinnost po datu splatnosti uvedeném v odstavci 1, je poplatek splatný nejpozději do posledního dne měsíce, který následuje po měsíci, ve kterém poplatková povinnost vznikla.</w:t>
      </w:r>
    </w:p>
    <w:p w:rsidR="002B2B00" w:rsidRPr="004A18D0" w:rsidRDefault="002B2B00" w:rsidP="002B2B00">
      <w:pPr>
        <w:pStyle w:val="Default"/>
        <w:spacing w:after="13"/>
        <w:ind w:left="705" w:hanging="705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(3)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Lhůta splatnosti neskončí poplatníkovi dříve než lhůta pro podání ohlášení podle čl. 4 odst. 1 této vyhlášky.</w:t>
      </w: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lastRenderedPageBreak/>
        <w:t>Čl. 7</w:t>
      </w: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Osvobození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color w:val="auto"/>
        </w:rPr>
        <w:t xml:space="preserve">(1)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Od poplatku je osvobozena osoba, které poplatková povinnost vznikla z důvodu přihlášení v obci a která je</w:t>
      </w:r>
      <w:r>
        <w:rPr>
          <w:rStyle w:val="Znakapoznpodarou"/>
          <w:rFonts w:asciiTheme="minorHAnsi" w:hAnsiTheme="minorHAnsi" w:cstheme="minorHAnsi"/>
        </w:rPr>
        <w:footnoteReference w:id="12"/>
      </w: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a)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poplatníkem poplatku za odkládání komunálního odpadu z nemovité věci v jiné obci a má v této jiné obci bydliště,</w:t>
      </w:r>
    </w:p>
    <w:p w:rsidR="002B2B00" w:rsidRPr="004A18D0" w:rsidRDefault="002B2B00" w:rsidP="002B2B00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b)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 xml:space="preserve">umístěna do dětského domova pro děti do 3 let věku, školského zařízení </w:t>
      </w:r>
      <w:r>
        <w:rPr>
          <w:rFonts w:asciiTheme="minorHAnsi" w:hAnsiTheme="minorHAnsi" w:cstheme="minorHAnsi"/>
          <w:color w:val="auto"/>
        </w:rPr>
        <w:br/>
      </w:r>
      <w:r w:rsidRPr="004A18D0">
        <w:rPr>
          <w:rFonts w:asciiTheme="minorHAnsi" w:hAnsiTheme="minorHAnsi" w:cstheme="minorHAnsi"/>
          <w:color w:val="auto"/>
        </w:rPr>
        <w:t>pro výkon ústavní nebo ochranné výchovy nebo školského zařízení pro preventivně výchovnou péči na základě rozhodnutí soudu nebo smlouvy,</w:t>
      </w:r>
    </w:p>
    <w:p w:rsidR="002B2B00" w:rsidRPr="004A18D0" w:rsidRDefault="002B2B00" w:rsidP="002B2B00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c)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2B2B00" w:rsidRPr="004A18D0" w:rsidRDefault="002B2B00" w:rsidP="002B2B00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>d) umístěna v domově pro osoby se zdravotním postižením, domově pro seniory, domově se zvláštním režimem nebo v chráněném bydlení, nebo</w:t>
      </w:r>
    </w:p>
    <w:p w:rsidR="002B2B00" w:rsidRPr="004A18D0" w:rsidRDefault="002B2B00" w:rsidP="002B2B00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>e) na základě zákona omezena na osobní svobodě s výjimkou osoby vykonávající trest domácího vězení.</w:t>
      </w:r>
    </w:p>
    <w:p w:rsidR="002B2B00" w:rsidRPr="004A18D0" w:rsidRDefault="002B2B00" w:rsidP="002B2B00">
      <w:pPr>
        <w:pStyle w:val="Default"/>
        <w:ind w:left="708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(2)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Od poplatku se osvobozuje osoba, které poplatková povinnost vznikla z důvodu přihlášení v obci a která</w:t>
      </w: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</w:rPr>
      </w:pPr>
    </w:p>
    <w:p w:rsidR="002B2B00" w:rsidRPr="002B2B00" w:rsidRDefault="002B2B00" w:rsidP="002B2B00">
      <w:pPr>
        <w:pStyle w:val="Default"/>
        <w:ind w:left="705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color w:val="auto"/>
        </w:rPr>
        <w:t xml:space="preserve">a)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 xml:space="preserve">má místo pobytu v sídle ohlašovny a během celého kalendářního roku </w:t>
      </w:r>
      <w:r>
        <w:rPr>
          <w:rFonts w:asciiTheme="minorHAnsi" w:hAnsiTheme="minorHAnsi" w:cstheme="minorHAnsi"/>
          <w:color w:val="auto"/>
        </w:rPr>
        <w:br/>
      </w:r>
      <w:r w:rsidRPr="004A18D0">
        <w:rPr>
          <w:rFonts w:asciiTheme="minorHAnsi" w:hAnsiTheme="minorHAnsi" w:cstheme="minorHAnsi"/>
          <w:color w:val="auto"/>
        </w:rPr>
        <w:t>se zdržuje</w:t>
      </w:r>
      <w:r>
        <w:rPr>
          <w:rFonts w:asciiTheme="minorHAnsi" w:hAnsiTheme="minorHAnsi" w:cstheme="minorHAnsi"/>
        </w:rPr>
        <w:t xml:space="preserve"> </w:t>
      </w:r>
      <w:r w:rsidRPr="004A18D0">
        <w:rPr>
          <w:rFonts w:asciiTheme="minorHAnsi" w:hAnsiTheme="minorHAnsi" w:cstheme="minorHAnsi"/>
          <w:color w:val="auto"/>
        </w:rPr>
        <w:t>mimo území obce,</w:t>
      </w:r>
    </w:p>
    <w:p w:rsidR="002B2B00" w:rsidRPr="004A18D0" w:rsidRDefault="002B2B00" w:rsidP="002B2B00">
      <w:pPr>
        <w:pStyle w:val="Default"/>
        <w:ind w:firstLine="705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firstLine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b)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v daném kalendářním roce nedovrší jednoho roku věku,</w:t>
      </w:r>
    </w:p>
    <w:p w:rsidR="002B2B00" w:rsidRPr="004A18D0" w:rsidRDefault="002B2B00" w:rsidP="002B2B00">
      <w:pPr>
        <w:pStyle w:val="Default"/>
        <w:ind w:firstLine="705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ind w:left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c)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 xml:space="preserve">je zároveň poplatníkem podle čl. 2 odst. 1 písm. b) této vyhlášky, </w:t>
      </w:r>
      <w:r>
        <w:rPr>
          <w:rFonts w:asciiTheme="minorHAnsi" w:hAnsiTheme="minorHAnsi" w:cstheme="minorHAnsi"/>
          <w:color w:val="auto"/>
        </w:rPr>
        <w:br/>
      </w:r>
      <w:r w:rsidRPr="004A18D0">
        <w:rPr>
          <w:rFonts w:asciiTheme="minorHAnsi" w:hAnsiTheme="minorHAnsi" w:cstheme="minorHAnsi"/>
          <w:color w:val="auto"/>
        </w:rPr>
        <w:t>a to od poplatku</w:t>
      </w:r>
      <w:r>
        <w:rPr>
          <w:rFonts w:asciiTheme="minorHAnsi" w:hAnsiTheme="minorHAnsi" w:cstheme="minorHAnsi"/>
          <w:color w:val="auto"/>
        </w:rPr>
        <w:t xml:space="preserve"> </w:t>
      </w:r>
      <w:r w:rsidRPr="004A18D0">
        <w:rPr>
          <w:rFonts w:asciiTheme="minorHAnsi" w:hAnsiTheme="minorHAnsi" w:cstheme="minorHAnsi"/>
          <w:color w:val="auto"/>
        </w:rPr>
        <w:t>podle čl. 2 odst. 1 písm. b) této vyhlášky.</w:t>
      </w:r>
    </w:p>
    <w:p w:rsidR="002B2B00" w:rsidRPr="004A18D0" w:rsidRDefault="002B2B00" w:rsidP="002B2B00">
      <w:pPr>
        <w:pStyle w:val="Default"/>
        <w:ind w:firstLine="705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color w:val="auto"/>
        </w:rPr>
        <w:t xml:space="preserve">(3)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 xml:space="preserve">V případě, že poplatník nesplní povinnost ohlásit údaj rozhodný pro osvobození </w:t>
      </w:r>
      <w:r>
        <w:rPr>
          <w:rFonts w:asciiTheme="minorHAnsi" w:hAnsiTheme="minorHAnsi" w:cstheme="minorHAnsi"/>
          <w:color w:val="auto"/>
        </w:rPr>
        <w:br/>
      </w:r>
      <w:r w:rsidRPr="004A18D0">
        <w:rPr>
          <w:rFonts w:asciiTheme="minorHAnsi" w:hAnsiTheme="minorHAnsi" w:cstheme="minorHAnsi"/>
          <w:color w:val="auto"/>
        </w:rPr>
        <w:t>ve lhůtách stanovených touto vyhláškou nebo zákonem, nárok na osvobození zaniká.</w:t>
      </w:r>
      <w:r>
        <w:rPr>
          <w:rStyle w:val="Znakapoznpodarou"/>
          <w:rFonts w:asciiTheme="minorHAnsi" w:hAnsiTheme="minorHAnsi" w:cstheme="minorHAnsi"/>
        </w:rPr>
        <w:footnoteReference w:id="13"/>
      </w:r>
    </w:p>
    <w:p w:rsidR="008E4658" w:rsidRDefault="008E4658" w:rsidP="002B2B00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8E4658" w:rsidRDefault="008E4658" w:rsidP="002B2B00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8E4658" w:rsidRDefault="008E4658" w:rsidP="002B2B00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8E4658" w:rsidRDefault="008E4658" w:rsidP="002B2B00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8E4658" w:rsidRDefault="008E4658" w:rsidP="002B2B00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8E4658" w:rsidRDefault="008E4658" w:rsidP="002B2B00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8E4658" w:rsidRDefault="008E4658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lastRenderedPageBreak/>
        <w:t>Čl. 8</w:t>
      </w: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Navýšení poplatku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Default="002B2B00" w:rsidP="002B2B00">
      <w:pPr>
        <w:pStyle w:val="Default"/>
        <w:spacing w:after="35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(1)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Theme="minorHAnsi" w:hAnsiTheme="minorHAnsi" w:cstheme="minorHAnsi"/>
        </w:rPr>
        <w:footnoteReference w:id="14"/>
      </w:r>
    </w:p>
    <w:p w:rsidR="002B2B00" w:rsidRPr="004A18D0" w:rsidRDefault="002B2B00" w:rsidP="002B2B00">
      <w:pPr>
        <w:pStyle w:val="Default"/>
        <w:spacing w:after="35"/>
        <w:jc w:val="both"/>
        <w:rPr>
          <w:rFonts w:asciiTheme="minorHAnsi" w:hAnsiTheme="minorHAnsi" w:cstheme="minorHAnsi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color w:val="auto"/>
        </w:rPr>
        <w:t xml:space="preserve">(2)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 xml:space="preserve">Včas nezaplacené poplatky nebo část těchto poplatků může správce poplatku zvýšit </w:t>
      </w:r>
      <w:r>
        <w:rPr>
          <w:rFonts w:asciiTheme="minorHAnsi" w:hAnsiTheme="minorHAnsi" w:cstheme="minorHAnsi"/>
          <w:color w:val="auto"/>
        </w:rPr>
        <w:br/>
      </w:r>
      <w:r w:rsidRPr="004A18D0">
        <w:rPr>
          <w:rFonts w:asciiTheme="minorHAnsi" w:hAnsiTheme="minorHAnsi" w:cstheme="minorHAnsi"/>
          <w:color w:val="auto"/>
        </w:rPr>
        <w:t>až na trojnásobek; toto zvýšení je příslušenstvím poplatku sledujícím jeho osud.</w:t>
      </w:r>
      <w:r>
        <w:rPr>
          <w:rStyle w:val="Znakapoznpodarou"/>
          <w:rFonts w:asciiTheme="minorHAnsi" w:hAnsiTheme="minorHAnsi" w:cstheme="minorHAnsi"/>
        </w:rPr>
        <w:footnoteReference w:id="15"/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Čl. 9</w:t>
      </w: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Odp</w:t>
      </w:r>
      <w:r>
        <w:rPr>
          <w:rFonts w:asciiTheme="minorHAnsi" w:hAnsiTheme="minorHAnsi" w:cstheme="minorHAnsi"/>
          <w:b/>
          <w:bCs/>
          <w:color w:val="auto"/>
        </w:rPr>
        <w:t>ovědnost za zaplacení poplatku</w:t>
      </w:r>
      <w:r>
        <w:rPr>
          <w:rStyle w:val="Znakapoznpodarou"/>
          <w:rFonts w:asciiTheme="minorHAnsi" w:hAnsiTheme="minorHAnsi" w:cstheme="minorHAnsi"/>
          <w:b/>
          <w:bCs/>
          <w:color w:val="auto"/>
        </w:rPr>
        <w:footnoteReference w:id="16"/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(1)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 xml:space="preserve">Vznikne-li nedoplatek na poplatku poplatníkovi, který je ke dni splatnosti nezletilý </w:t>
      </w:r>
      <w:r>
        <w:rPr>
          <w:rFonts w:asciiTheme="minorHAnsi" w:hAnsiTheme="minorHAnsi" w:cstheme="minorHAnsi"/>
          <w:color w:val="auto"/>
        </w:rPr>
        <w:br/>
      </w:r>
      <w:r w:rsidRPr="004A18D0">
        <w:rPr>
          <w:rFonts w:asciiTheme="minorHAnsi" w:hAnsiTheme="minorHAnsi" w:cstheme="minorHAnsi"/>
          <w:color w:val="auto"/>
        </w:rPr>
        <w:t xml:space="preserve">a nenabyl plné svéprávnosti nebo který je ke dni splatnosti omezen ve svéprávnosti </w:t>
      </w:r>
      <w:r>
        <w:rPr>
          <w:rFonts w:asciiTheme="minorHAnsi" w:hAnsiTheme="minorHAnsi" w:cstheme="minorHAnsi"/>
          <w:color w:val="auto"/>
        </w:rPr>
        <w:br/>
      </w:r>
      <w:r w:rsidRPr="004A18D0">
        <w:rPr>
          <w:rFonts w:asciiTheme="minorHAnsi" w:hAnsiTheme="minorHAnsi" w:cstheme="minorHAnsi"/>
          <w:color w:val="auto"/>
        </w:rPr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2B2B00" w:rsidRDefault="002B2B00" w:rsidP="002B2B00">
      <w:pPr>
        <w:pStyle w:val="Default"/>
        <w:spacing w:after="11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/>
      </w:r>
      <w:r w:rsidRPr="004A18D0">
        <w:rPr>
          <w:rFonts w:asciiTheme="minorHAnsi" w:hAnsiTheme="minorHAnsi" w:cstheme="minorHAnsi"/>
          <w:color w:val="auto"/>
        </w:rPr>
        <w:t xml:space="preserve">(2)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V případě podle odstavce 1 vyměří správce poplatku poplatek zákonnému zástupci</w:t>
      </w:r>
      <w:r>
        <w:rPr>
          <w:rFonts w:asciiTheme="minorHAnsi" w:hAnsiTheme="minorHAnsi" w:cstheme="minorHAnsi"/>
          <w:color w:val="auto"/>
        </w:rPr>
        <w:br/>
        <w:t xml:space="preserve">  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nebo opatrovníkovi poplatníka.</w:t>
      </w:r>
    </w:p>
    <w:p w:rsidR="002B2B00" w:rsidRPr="004A18D0" w:rsidRDefault="002B2B00" w:rsidP="002B2B00">
      <w:pPr>
        <w:pStyle w:val="Default"/>
        <w:spacing w:after="11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(3)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Je-li zákonných zástupců nebo opatrovníků více, jsou povinni plnit poplatkovou povinnost společně a nerozdílně.</w:t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Čl. 10</w:t>
      </w: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Společná ustanovení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Default="002B2B00" w:rsidP="002B2B00">
      <w:pPr>
        <w:pStyle w:val="Default"/>
        <w:spacing w:after="13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(1)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Theme="minorHAnsi" w:hAnsiTheme="minorHAnsi" w:cstheme="minorHAnsi"/>
        </w:rPr>
        <w:footnoteReference w:id="17"/>
      </w:r>
    </w:p>
    <w:p w:rsidR="002B2B00" w:rsidRPr="004A18D0" w:rsidRDefault="002B2B00" w:rsidP="002B2B00">
      <w:pPr>
        <w:pStyle w:val="Default"/>
        <w:spacing w:after="13"/>
        <w:ind w:left="705" w:hanging="705"/>
        <w:jc w:val="both"/>
        <w:rPr>
          <w:rFonts w:asciiTheme="minorHAnsi" w:hAnsiTheme="minorHAnsi" w:cstheme="minorHAnsi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color w:val="auto"/>
        </w:rPr>
        <w:t xml:space="preserve">(2) </w:t>
      </w:r>
      <w:r>
        <w:rPr>
          <w:rFonts w:asciiTheme="minorHAnsi" w:hAnsiTheme="minorHAnsi" w:cstheme="minorHAnsi"/>
          <w:color w:val="auto"/>
        </w:rPr>
        <w:tab/>
      </w:r>
      <w:r w:rsidR="007875B5">
        <w:rPr>
          <w:rFonts w:asciiTheme="minorHAnsi" w:hAnsiTheme="minorHAnsi" w:cstheme="minorHAnsi"/>
          <w:color w:val="auto"/>
        </w:rPr>
        <w:t xml:space="preserve">Na </w:t>
      </w:r>
      <w:proofErr w:type="spellStart"/>
      <w:r w:rsidR="007875B5">
        <w:rPr>
          <w:rFonts w:asciiTheme="minorHAnsi" w:hAnsiTheme="minorHAnsi" w:cstheme="minorHAnsi"/>
          <w:color w:val="auto"/>
        </w:rPr>
        <w:t>svěřensk</w:t>
      </w:r>
      <w:r w:rsidRPr="004A18D0">
        <w:rPr>
          <w:rFonts w:asciiTheme="minorHAnsi" w:hAnsiTheme="minorHAnsi" w:cstheme="minorHAnsi"/>
          <w:color w:val="auto"/>
        </w:rPr>
        <w:t>ý</w:t>
      </w:r>
      <w:proofErr w:type="spellEnd"/>
      <w:r w:rsidRPr="004A18D0">
        <w:rPr>
          <w:rFonts w:asciiTheme="minorHAnsi" w:hAnsiTheme="minorHAnsi" w:cstheme="minorHAnsi"/>
          <w:color w:val="auto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Theme="minorHAnsi" w:hAnsiTheme="minorHAnsi" w:cstheme="minorHAnsi"/>
        </w:rPr>
        <w:footnoteReference w:id="18"/>
      </w: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lastRenderedPageBreak/>
        <w:t>Čl. 11</w:t>
      </w: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Přechodná ustanovení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Default="002B2B00" w:rsidP="002B2B00">
      <w:pPr>
        <w:pStyle w:val="Default"/>
        <w:spacing w:after="13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(1)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:rsidR="002B2B00" w:rsidRPr="004A18D0" w:rsidRDefault="002B2B00" w:rsidP="002B2B00">
      <w:pPr>
        <w:pStyle w:val="Default"/>
        <w:spacing w:after="13"/>
        <w:ind w:left="705" w:hanging="705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>(2)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Poplatkové povinnosti vzniklé před nabytím účinnosti této vyhlášky se posuzují podle dosavadních právních předpisů.</w:t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Čl. 12</w:t>
      </w: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Zrušovací ustanovení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Pr="004A18D0" w:rsidRDefault="002B2B00" w:rsidP="002B2B00">
      <w:pPr>
        <w:pStyle w:val="Default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(3) </w:t>
      </w:r>
      <w:r>
        <w:rPr>
          <w:rFonts w:asciiTheme="minorHAnsi" w:hAnsiTheme="minorHAnsi" w:cstheme="minorHAnsi"/>
          <w:color w:val="auto"/>
        </w:rPr>
        <w:tab/>
      </w:r>
      <w:r w:rsidRPr="004A18D0">
        <w:rPr>
          <w:rFonts w:asciiTheme="minorHAnsi" w:hAnsiTheme="minorHAnsi" w:cstheme="minorHAnsi"/>
          <w:color w:val="auto"/>
        </w:rPr>
        <w:t>Ruší se obecně závazná vyhláška č. 1/20</w:t>
      </w:r>
      <w:r w:rsidR="00807CCD">
        <w:rPr>
          <w:rFonts w:asciiTheme="minorHAnsi" w:hAnsiTheme="minorHAnsi" w:cstheme="minorHAnsi"/>
          <w:color w:val="auto"/>
        </w:rPr>
        <w:t>21</w:t>
      </w:r>
      <w:r w:rsidRPr="004A18D0">
        <w:rPr>
          <w:rFonts w:asciiTheme="minorHAnsi" w:hAnsiTheme="minorHAnsi" w:cstheme="minorHAnsi"/>
          <w:color w:val="auto"/>
        </w:rPr>
        <w:t xml:space="preserve"> o místním poplatku za provoz systému shromažďování, sběru, přepravy, třídění, využívání a odstraňování komunálních odpadů, ze dne 19. 10. 2021</w:t>
      </w:r>
      <w:r w:rsidR="007C654E">
        <w:rPr>
          <w:rFonts w:asciiTheme="minorHAnsi" w:hAnsiTheme="minorHAnsi" w:cstheme="minorHAnsi"/>
          <w:color w:val="auto"/>
        </w:rPr>
        <w:t>.</w:t>
      </w:r>
      <w:bookmarkStart w:id="0" w:name="_GoBack"/>
      <w:bookmarkEnd w:id="0"/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Čl. 13</w:t>
      </w:r>
    </w:p>
    <w:p w:rsidR="002B2B00" w:rsidRDefault="002B2B00" w:rsidP="002B2B0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4A18D0">
        <w:rPr>
          <w:rFonts w:asciiTheme="minorHAnsi" w:hAnsiTheme="minorHAnsi" w:cstheme="minorHAnsi"/>
          <w:b/>
          <w:bCs/>
          <w:color w:val="auto"/>
        </w:rPr>
        <w:t>Účinnost</w:t>
      </w:r>
    </w:p>
    <w:p w:rsidR="002B2B00" w:rsidRPr="004A18D0" w:rsidRDefault="002B2B00" w:rsidP="002B2B00">
      <w:pPr>
        <w:pStyle w:val="Default"/>
        <w:jc w:val="center"/>
        <w:rPr>
          <w:rFonts w:asciiTheme="minorHAnsi" w:hAnsiTheme="minorHAnsi" w:cstheme="minorHAnsi"/>
        </w:rPr>
      </w:pP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 xml:space="preserve">Tato vyhláška nabývá účinnosti </w:t>
      </w:r>
      <w:r w:rsidR="007875B5">
        <w:rPr>
          <w:rFonts w:asciiTheme="minorHAnsi" w:hAnsiTheme="minorHAnsi" w:cstheme="minorHAnsi"/>
          <w:color w:val="auto"/>
        </w:rPr>
        <w:t>patnáctým dnem po dni vyhlášení.</w:t>
      </w: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i/>
          <w:iCs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i/>
          <w:iCs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i/>
          <w:iCs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i/>
          <w:iCs/>
          <w:color w:val="auto"/>
        </w:rPr>
      </w:pP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</w:rPr>
      </w:pPr>
      <w:r w:rsidRPr="004A18D0">
        <w:rPr>
          <w:rFonts w:asciiTheme="minorHAnsi" w:hAnsiTheme="minorHAnsi" w:cstheme="minorHAnsi"/>
          <w:i/>
          <w:iCs/>
          <w:color w:val="auto"/>
        </w:rPr>
        <w:t>.........................</w:t>
      </w:r>
      <w:r>
        <w:rPr>
          <w:rFonts w:asciiTheme="minorHAnsi" w:hAnsiTheme="minorHAnsi" w:cstheme="minorHAnsi"/>
          <w:i/>
          <w:iCs/>
          <w:color w:val="auto"/>
        </w:rPr>
        <w:t>............</w:t>
      </w:r>
      <w:r w:rsidRPr="004A18D0">
        <w:rPr>
          <w:rFonts w:asciiTheme="minorHAnsi" w:hAnsiTheme="minorHAnsi" w:cstheme="minorHAnsi"/>
          <w:i/>
          <w:iCs/>
          <w:color w:val="auto"/>
        </w:rPr>
        <w:t xml:space="preserve">.......... </w:t>
      </w:r>
      <w:r>
        <w:rPr>
          <w:rFonts w:asciiTheme="minorHAnsi" w:hAnsiTheme="minorHAnsi" w:cstheme="minorHAnsi"/>
          <w:i/>
          <w:iCs/>
          <w:color w:val="auto"/>
        </w:rPr>
        <w:tab/>
      </w:r>
      <w:r>
        <w:rPr>
          <w:rFonts w:asciiTheme="minorHAnsi" w:hAnsiTheme="minorHAnsi" w:cstheme="minorHAnsi"/>
          <w:i/>
          <w:iCs/>
          <w:color w:val="auto"/>
        </w:rPr>
        <w:tab/>
      </w:r>
      <w:r>
        <w:rPr>
          <w:rFonts w:asciiTheme="minorHAnsi" w:hAnsiTheme="minorHAnsi" w:cstheme="minorHAnsi"/>
          <w:i/>
          <w:iCs/>
          <w:color w:val="auto"/>
        </w:rPr>
        <w:tab/>
      </w:r>
      <w:r>
        <w:rPr>
          <w:rFonts w:asciiTheme="minorHAnsi" w:hAnsiTheme="minorHAnsi" w:cstheme="minorHAnsi"/>
          <w:i/>
          <w:iCs/>
          <w:color w:val="auto"/>
        </w:rPr>
        <w:tab/>
        <w:t>……….</w:t>
      </w:r>
      <w:r w:rsidRPr="004A18D0">
        <w:rPr>
          <w:rFonts w:asciiTheme="minorHAnsi" w:hAnsiTheme="minorHAnsi" w:cstheme="minorHAnsi"/>
          <w:i/>
          <w:iCs/>
          <w:color w:val="auto"/>
        </w:rPr>
        <w:t>..........................................</w:t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</w:t>
      </w:r>
      <w:r w:rsidRPr="004A18D0">
        <w:rPr>
          <w:rFonts w:asciiTheme="minorHAnsi" w:hAnsiTheme="minorHAnsi" w:cstheme="minorHAnsi"/>
          <w:color w:val="auto"/>
        </w:rPr>
        <w:t xml:space="preserve">Jiří </w:t>
      </w:r>
      <w:proofErr w:type="spellStart"/>
      <w:r w:rsidRPr="004A18D0">
        <w:rPr>
          <w:rFonts w:asciiTheme="minorHAnsi" w:hAnsiTheme="minorHAnsi" w:cstheme="minorHAnsi"/>
          <w:color w:val="auto"/>
        </w:rPr>
        <w:t>Tojnar</w:t>
      </w:r>
      <w:proofErr w:type="spellEnd"/>
      <w:r w:rsidRPr="004A18D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    </w:t>
      </w:r>
      <w:r w:rsidRPr="004A18D0">
        <w:rPr>
          <w:rFonts w:asciiTheme="minorHAnsi" w:hAnsiTheme="minorHAnsi" w:cstheme="minorHAnsi"/>
          <w:color w:val="auto"/>
        </w:rPr>
        <w:t xml:space="preserve">Roman Kyral </w:t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</w:t>
      </w:r>
      <w:r w:rsidRPr="004A18D0">
        <w:rPr>
          <w:rFonts w:asciiTheme="minorHAnsi" w:hAnsiTheme="minorHAnsi" w:cstheme="minorHAnsi"/>
          <w:color w:val="auto"/>
        </w:rPr>
        <w:t xml:space="preserve">starosta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 xml:space="preserve">                </w:t>
      </w:r>
      <w:r w:rsidRPr="004A18D0">
        <w:rPr>
          <w:rFonts w:asciiTheme="minorHAnsi" w:hAnsiTheme="minorHAnsi" w:cstheme="minorHAnsi"/>
          <w:color w:val="auto"/>
        </w:rPr>
        <w:t xml:space="preserve">místostarosta </w:t>
      </w: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>Vyvěšeno na úřední desce dne:</w:t>
      </w:r>
    </w:p>
    <w:p w:rsidR="002B2B0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4A18D0">
        <w:rPr>
          <w:rFonts w:asciiTheme="minorHAnsi" w:hAnsiTheme="minorHAnsi" w:cstheme="minorHAnsi"/>
          <w:color w:val="auto"/>
        </w:rPr>
        <w:t>Sejmuto z úřední desky dne:</w:t>
      </w:r>
    </w:p>
    <w:p w:rsidR="002B2B00" w:rsidRDefault="002B2B00" w:rsidP="002B2B0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Pr="004A18D0" w:rsidRDefault="002B2B00" w:rsidP="002B2B00">
      <w:pPr>
        <w:jc w:val="both"/>
        <w:rPr>
          <w:rFonts w:asciiTheme="minorHAnsi" w:hAnsiTheme="minorHAnsi" w:cstheme="minorHAnsi"/>
          <w:sz w:val="24"/>
          <w:szCs w:val="24"/>
        </w:rPr>
      </w:pPr>
      <w:r w:rsidRPr="004A18D0">
        <w:rPr>
          <w:rFonts w:asciiTheme="minorHAnsi" w:hAnsiTheme="minorHAnsi" w:cstheme="minorHAnsi"/>
          <w:sz w:val="24"/>
          <w:szCs w:val="24"/>
        </w:rPr>
        <w:t>Zveřejnění vyhlášky bylo shodně provedeno na elektronické úřední desce.</w:t>
      </w:r>
    </w:p>
    <w:p w:rsidR="002B2B00" w:rsidRPr="004A18D0" w:rsidRDefault="002B2B00" w:rsidP="002B2B00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B2B00" w:rsidRDefault="002B2B00" w:rsidP="002B2B00"/>
    <w:p w:rsidR="002B2B00" w:rsidRDefault="002B2B00" w:rsidP="002B2B00"/>
    <w:sectPr w:rsidR="002B2B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1BF" w:rsidRDefault="002F51BF" w:rsidP="002B2B00">
      <w:pPr>
        <w:spacing w:after="0" w:line="240" w:lineRule="auto"/>
      </w:pPr>
      <w:r>
        <w:separator/>
      </w:r>
    </w:p>
  </w:endnote>
  <w:endnote w:type="continuationSeparator" w:id="0">
    <w:p w:rsidR="002F51BF" w:rsidRDefault="002F51BF" w:rsidP="002B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977595"/>
      <w:docPartObj>
        <w:docPartGallery w:val="Page Numbers (Bottom of Page)"/>
        <w:docPartUnique/>
      </w:docPartObj>
    </w:sdtPr>
    <w:sdtEndPr/>
    <w:sdtContent>
      <w:p w:rsidR="008E4658" w:rsidRDefault="008E46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54E">
          <w:rPr>
            <w:noProof/>
          </w:rPr>
          <w:t>4</w:t>
        </w:r>
        <w:r>
          <w:fldChar w:fldCharType="end"/>
        </w:r>
      </w:p>
    </w:sdtContent>
  </w:sdt>
  <w:p w:rsidR="008E4658" w:rsidRDefault="008E46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1BF" w:rsidRDefault="002F51BF" w:rsidP="002B2B00">
      <w:pPr>
        <w:spacing w:after="0" w:line="240" w:lineRule="auto"/>
      </w:pPr>
      <w:r>
        <w:separator/>
      </w:r>
    </w:p>
  </w:footnote>
  <w:footnote w:type="continuationSeparator" w:id="0">
    <w:p w:rsidR="002F51BF" w:rsidRDefault="002F51BF" w:rsidP="002B2B00">
      <w:pPr>
        <w:spacing w:after="0" w:line="240" w:lineRule="auto"/>
      </w:pPr>
      <w:r>
        <w:continuationSeparator/>
      </w:r>
    </w:p>
  </w:footnote>
  <w:footnote w:id="1">
    <w:p w:rsidR="002B2B00" w:rsidRPr="00E108DC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108DC">
        <w:rPr>
          <w:rStyle w:val="Znakapoznpodarou"/>
          <w:sz w:val="18"/>
          <w:szCs w:val="18"/>
        </w:rPr>
        <w:footnoteRef/>
      </w:r>
      <w:r w:rsidRPr="00E108DC">
        <w:rPr>
          <w:sz w:val="18"/>
          <w:szCs w:val="18"/>
        </w:rPr>
        <w:t xml:space="preserve"> </w:t>
      </w:r>
      <w:r w:rsidRPr="00E108DC">
        <w:rPr>
          <w:rFonts w:asciiTheme="minorHAnsi" w:hAnsiTheme="minorHAnsi" w:cstheme="minorHAnsi"/>
          <w:sz w:val="18"/>
          <w:szCs w:val="18"/>
        </w:rPr>
        <w:t>§ 15 odst. 1 zákona, o místních poplatcích</w:t>
      </w:r>
    </w:p>
  </w:footnote>
  <w:footnote w:id="2">
    <w:p w:rsidR="002B2B00" w:rsidRPr="00E108DC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108DC">
        <w:rPr>
          <w:rStyle w:val="Znakapoznpodarou"/>
          <w:sz w:val="18"/>
          <w:szCs w:val="18"/>
        </w:rPr>
        <w:footnoteRef/>
      </w:r>
      <w:r w:rsidRPr="00E108DC">
        <w:rPr>
          <w:sz w:val="18"/>
          <w:szCs w:val="18"/>
        </w:rPr>
        <w:t xml:space="preserve"> </w:t>
      </w:r>
      <w:r w:rsidRPr="00E108DC">
        <w:rPr>
          <w:rFonts w:asciiTheme="minorHAnsi" w:hAnsiTheme="minorHAnsi" w:cstheme="minorHAnsi"/>
          <w:sz w:val="18"/>
          <w:szCs w:val="18"/>
        </w:rPr>
        <w:t>§ 10e zákona o místních poplatcích</w:t>
      </w:r>
    </w:p>
  </w:footnote>
  <w:footnote w:id="3">
    <w:p w:rsidR="002B2B00" w:rsidRPr="00E108DC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108DC">
        <w:rPr>
          <w:rStyle w:val="Znakapoznpodarou"/>
          <w:sz w:val="18"/>
          <w:szCs w:val="18"/>
        </w:rPr>
        <w:footnoteRef/>
      </w:r>
      <w:r w:rsidRPr="00E108DC">
        <w:rPr>
          <w:sz w:val="18"/>
          <w:szCs w:val="18"/>
        </w:rPr>
        <w:t xml:space="preserve"> </w:t>
      </w:r>
      <w:r w:rsidRPr="00E108DC">
        <w:rPr>
          <w:rFonts w:asciiTheme="minorHAnsi" w:hAnsiTheme="minorHAnsi" w:cstheme="minorHAnsi"/>
          <w:sz w:val="18"/>
          <w:szCs w:val="18"/>
        </w:rPr>
        <w:t>Za přihlášení fyzické osoby se podle § 16c zákona o místních poplatcích považuje</w:t>
      </w:r>
    </w:p>
    <w:p w:rsidR="002B2B00" w:rsidRPr="00E108DC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108DC">
        <w:rPr>
          <w:rFonts w:asciiTheme="minorHAnsi" w:hAnsiTheme="minorHAnsi" w:cstheme="minorHAnsi"/>
          <w:sz w:val="18"/>
          <w:szCs w:val="18"/>
        </w:rPr>
        <w:t>a) přihlášení k trvalému pobytu podle zákona o evidenci obyvatel, nebo</w:t>
      </w:r>
    </w:p>
    <w:p w:rsidR="002B2B00" w:rsidRPr="00E108DC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108DC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2B2B00" w:rsidRPr="00E108DC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108DC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:rsidR="002B2B00" w:rsidRPr="00E108DC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108DC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:rsidR="002B2B00" w:rsidRPr="00E108DC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108DC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2B2B00" w:rsidRPr="00E108DC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108DC">
        <w:rPr>
          <w:rFonts w:asciiTheme="minorHAnsi" w:hAnsiTheme="minorHAnsi"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2B2B00" w:rsidRPr="00E108DC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E108DC">
        <w:rPr>
          <w:rStyle w:val="Znakapoznpodarou"/>
          <w:sz w:val="18"/>
          <w:szCs w:val="18"/>
        </w:rPr>
        <w:footnoteRef/>
      </w:r>
      <w:r w:rsidRPr="00E108DC">
        <w:rPr>
          <w:sz w:val="18"/>
          <w:szCs w:val="18"/>
        </w:rPr>
        <w:t xml:space="preserve"> </w:t>
      </w:r>
      <w:r w:rsidRPr="00E108DC">
        <w:rPr>
          <w:rFonts w:asciiTheme="minorHAnsi" w:hAnsiTheme="minorHAnsi" w:cstheme="minorHAnsi"/>
          <w:sz w:val="18"/>
          <w:szCs w:val="18"/>
        </w:rPr>
        <w:t>§ 10p zákona o místních poplatcích</w:t>
      </w:r>
    </w:p>
    <w:p w:rsidR="002B2B00" w:rsidRDefault="002B2B00" w:rsidP="002B2B00">
      <w:pPr>
        <w:pStyle w:val="Textpoznpodarou"/>
      </w:pPr>
    </w:p>
  </w:footnote>
  <w:footnote w:id="5">
    <w:p w:rsidR="002B2B00" w:rsidRPr="0025010D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25010D">
        <w:rPr>
          <w:rStyle w:val="Znakapoznpodarou"/>
          <w:sz w:val="18"/>
          <w:szCs w:val="18"/>
        </w:rPr>
        <w:footnoteRef/>
      </w:r>
      <w:r w:rsidRPr="0025010D">
        <w:rPr>
          <w:rFonts w:asciiTheme="minorHAnsi" w:hAnsiTheme="minorHAnsi" w:cstheme="minorHAnsi"/>
          <w:sz w:val="18"/>
          <w:szCs w:val="18"/>
        </w:rPr>
        <w:t xml:space="preserve"> § 10o odst. 1 zákona o místních poplatcích</w:t>
      </w:r>
    </w:p>
  </w:footnote>
  <w:footnote w:id="6">
    <w:p w:rsidR="002B2B00" w:rsidRPr="0025010D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25010D">
        <w:rPr>
          <w:rStyle w:val="Znakapoznpodarou"/>
          <w:sz w:val="18"/>
          <w:szCs w:val="18"/>
        </w:rPr>
        <w:footnoteRef/>
      </w:r>
      <w:r w:rsidRPr="0025010D">
        <w:rPr>
          <w:sz w:val="18"/>
          <w:szCs w:val="18"/>
        </w:rPr>
        <w:t xml:space="preserve"> </w:t>
      </w:r>
      <w:r w:rsidRPr="0025010D">
        <w:rPr>
          <w:rFonts w:asciiTheme="minorHAnsi" w:hAnsiTheme="minorHAnsi" w:cstheme="minorHAnsi"/>
          <w:sz w:val="18"/>
          <w:szCs w:val="18"/>
        </w:rPr>
        <w:t>§ 14a odst. 2 zákona o místních poplatcích</w:t>
      </w:r>
    </w:p>
  </w:footnote>
  <w:footnote w:id="7">
    <w:p w:rsidR="002B2B00" w:rsidRPr="0025010D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25010D">
        <w:rPr>
          <w:rStyle w:val="Znakapoznpodarou"/>
          <w:sz w:val="18"/>
          <w:szCs w:val="18"/>
        </w:rPr>
        <w:footnoteRef/>
      </w:r>
      <w:r w:rsidRPr="0025010D">
        <w:rPr>
          <w:rFonts w:asciiTheme="minorHAnsi" w:hAnsiTheme="minorHAnsi" w:cstheme="minorHAnsi"/>
          <w:sz w:val="18"/>
          <w:szCs w:val="18"/>
        </w:rPr>
        <w:t xml:space="preserve"> § 14a odst. 3 zákona o místních poplatcích</w:t>
      </w:r>
    </w:p>
  </w:footnote>
  <w:footnote w:id="8">
    <w:p w:rsidR="002B2B00" w:rsidRPr="0025010D" w:rsidRDefault="002B2B00" w:rsidP="002B2B00">
      <w:pPr>
        <w:pStyle w:val="Textpoznpodarou"/>
        <w:rPr>
          <w:sz w:val="18"/>
          <w:szCs w:val="18"/>
        </w:rPr>
      </w:pPr>
      <w:r w:rsidRPr="0025010D">
        <w:rPr>
          <w:rStyle w:val="Znakapoznpodarou"/>
          <w:sz w:val="18"/>
          <w:szCs w:val="18"/>
        </w:rPr>
        <w:footnoteRef/>
      </w:r>
      <w:r w:rsidRPr="0025010D">
        <w:rPr>
          <w:sz w:val="18"/>
          <w:szCs w:val="18"/>
        </w:rPr>
        <w:t xml:space="preserve"> § 14a odst. 4 zákona o místních poplatcích</w:t>
      </w:r>
    </w:p>
  </w:footnote>
  <w:footnote w:id="9">
    <w:p w:rsidR="002B2B00" w:rsidRPr="0025010D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25010D">
        <w:rPr>
          <w:rStyle w:val="Znakapoznpodarou"/>
          <w:sz w:val="18"/>
          <w:szCs w:val="18"/>
        </w:rPr>
        <w:footnoteRef/>
      </w:r>
      <w:r w:rsidRPr="0025010D">
        <w:rPr>
          <w:sz w:val="18"/>
          <w:szCs w:val="18"/>
        </w:rPr>
        <w:t xml:space="preserve"> </w:t>
      </w:r>
      <w:r w:rsidRPr="0025010D">
        <w:rPr>
          <w:rFonts w:asciiTheme="minorHAnsi" w:hAnsiTheme="minorHAnsi" w:cstheme="minorHAnsi"/>
          <w:sz w:val="18"/>
          <w:szCs w:val="18"/>
        </w:rPr>
        <w:t>§ 14a odst. 5 zákona o místních poplatcích</w:t>
      </w:r>
    </w:p>
    <w:p w:rsidR="002B2B00" w:rsidRDefault="002B2B00" w:rsidP="002B2B00">
      <w:pPr>
        <w:pStyle w:val="Textpoznpodarou"/>
      </w:pPr>
    </w:p>
  </w:footnote>
  <w:footnote w:id="10">
    <w:p w:rsidR="002B2B00" w:rsidRPr="0025010D" w:rsidRDefault="002B2B00" w:rsidP="002B2B00">
      <w:pPr>
        <w:pStyle w:val="Textpoznpodarou"/>
        <w:rPr>
          <w:sz w:val="18"/>
        </w:rPr>
      </w:pPr>
      <w:r w:rsidRPr="0025010D">
        <w:rPr>
          <w:rStyle w:val="Znakapoznpodarou"/>
          <w:sz w:val="18"/>
        </w:rPr>
        <w:footnoteRef/>
      </w:r>
      <w:r w:rsidRPr="0025010D">
        <w:rPr>
          <w:sz w:val="18"/>
        </w:rPr>
        <w:t xml:space="preserve"> § 10h odst. 2 ve spojení s § 10o odst. 2 zákona o místních poplatcích</w:t>
      </w:r>
    </w:p>
  </w:footnote>
  <w:footnote w:id="11">
    <w:p w:rsidR="002B2B00" w:rsidRPr="0025010D" w:rsidRDefault="002B2B00" w:rsidP="002B2B00">
      <w:pPr>
        <w:pStyle w:val="Default"/>
        <w:jc w:val="both"/>
        <w:rPr>
          <w:rFonts w:asciiTheme="minorHAnsi" w:hAnsiTheme="minorHAnsi" w:cstheme="minorHAnsi"/>
          <w:sz w:val="18"/>
        </w:rPr>
      </w:pPr>
      <w:r w:rsidRPr="0025010D">
        <w:rPr>
          <w:rStyle w:val="Znakapoznpodarou"/>
          <w:sz w:val="18"/>
        </w:rPr>
        <w:footnoteRef/>
      </w:r>
      <w:r w:rsidRPr="0025010D">
        <w:rPr>
          <w:sz w:val="18"/>
        </w:rPr>
        <w:t xml:space="preserve"> </w:t>
      </w:r>
      <w:r w:rsidRPr="0025010D">
        <w:rPr>
          <w:rFonts w:asciiTheme="minorHAnsi" w:hAnsiTheme="minorHAnsi" w:cstheme="minorHAnsi"/>
          <w:sz w:val="18"/>
        </w:rPr>
        <w:t>§ 10h odst. 3 ve spojení s § 10o odst. 2 zákona o místních poplatcích</w:t>
      </w:r>
    </w:p>
    <w:p w:rsidR="002B2B00" w:rsidRDefault="002B2B00" w:rsidP="002B2B00">
      <w:pPr>
        <w:pStyle w:val="Textpoznpodarou"/>
      </w:pPr>
    </w:p>
  </w:footnote>
  <w:footnote w:id="12">
    <w:p w:rsidR="002B2B00" w:rsidRPr="008E4658" w:rsidRDefault="002B2B00" w:rsidP="008E4658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584396">
        <w:rPr>
          <w:rStyle w:val="Znakapoznpodarou"/>
          <w:sz w:val="18"/>
          <w:szCs w:val="18"/>
        </w:rPr>
        <w:footnoteRef/>
      </w:r>
      <w:r w:rsidRPr="00584396">
        <w:rPr>
          <w:rFonts w:asciiTheme="minorHAnsi" w:hAnsiTheme="minorHAnsi" w:cstheme="minorHAnsi"/>
          <w:sz w:val="18"/>
          <w:szCs w:val="18"/>
        </w:rPr>
        <w:t xml:space="preserve"> § 10g zákona o místních poplatcích</w:t>
      </w:r>
    </w:p>
  </w:footnote>
  <w:footnote w:id="13">
    <w:p w:rsidR="002B2B00" w:rsidRPr="00584396" w:rsidRDefault="002B2B00" w:rsidP="002B2B00">
      <w:pPr>
        <w:pStyle w:val="Default"/>
        <w:jc w:val="both"/>
        <w:rPr>
          <w:rFonts w:asciiTheme="minorHAnsi" w:hAnsiTheme="minorHAnsi" w:cstheme="minorHAnsi"/>
          <w:sz w:val="18"/>
        </w:rPr>
      </w:pPr>
      <w:r w:rsidRPr="00584396">
        <w:rPr>
          <w:rStyle w:val="Znakapoznpodarou"/>
          <w:sz w:val="18"/>
        </w:rPr>
        <w:footnoteRef/>
      </w:r>
      <w:r w:rsidRPr="00584396">
        <w:rPr>
          <w:sz w:val="18"/>
        </w:rPr>
        <w:t xml:space="preserve"> </w:t>
      </w:r>
      <w:r w:rsidRPr="00584396">
        <w:rPr>
          <w:rFonts w:asciiTheme="minorHAnsi" w:hAnsiTheme="minorHAnsi" w:cstheme="minorHAnsi"/>
          <w:sz w:val="18"/>
        </w:rPr>
        <w:t>§ 14a odst. 6 zákona o místních poplatcích</w:t>
      </w:r>
    </w:p>
  </w:footnote>
  <w:footnote w:id="14">
    <w:p w:rsidR="002B2B00" w:rsidRPr="002B2B00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2B2B00">
        <w:rPr>
          <w:rStyle w:val="Znakapoznpodarou"/>
          <w:sz w:val="18"/>
          <w:szCs w:val="18"/>
        </w:rPr>
        <w:footnoteRef/>
      </w:r>
      <w:r w:rsidRPr="002B2B00">
        <w:rPr>
          <w:sz w:val="18"/>
          <w:szCs w:val="18"/>
        </w:rPr>
        <w:t xml:space="preserve"> </w:t>
      </w:r>
      <w:r w:rsidRPr="002B2B00">
        <w:rPr>
          <w:rFonts w:asciiTheme="minorHAnsi" w:hAnsiTheme="minorHAnsi" w:cstheme="minorHAnsi"/>
          <w:sz w:val="18"/>
          <w:szCs w:val="18"/>
        </w:rPr>
        <w:t>§ 11 odst. 1 zákona o místních poplatcích</w:t>
      </w:r>
    </w:p>
  </w:footnote>
  <w:footnote w:id="15">
    <w:p w:rsidR="002B2B00" w:rsidRPr="002B2B00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2B2B00">
        <w:rPr>
          <w:rStyle w:val="Znakapoznpodarou"/>
          <w:sz w:val="18"/>
          <w:szCs w:val="18"/>
        </w:rPr>
        <w:footnoteRef/>
      </w:r>
      <w:r w:rsidRPr="002B2B00">
        <w:rPr>
          <w:sz w:val="18"/>
          <w:szCs w:val="18"/>
        </w:rPr>
        <w:t xml:space="preserve"> </w:t>
      </w:r>
      <w:r w:rsidRPr="002B2B00">
        <w:rPr>
          <w:rFonts w:asciiTheme="minorHAnsi" w:hAnsiTheme="minorHAnsi" w:cstheme="minorHAnsi"/>
          <w:sz w:val="18"/>
          <w:szCs w:val="18"/>
        </w:rPr>
        <w:t>§ 11 odst. 3 zákona o místních poplatcích</w:t>
      </w:r>
    </w:p>
  </w:footnote>
  <w:footnote w:id="16">
    <w:p w:rsidR="002B2B00" w:rsidRPr="002B2B00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2B2B00">
        <w:rPr>
          <w:rStyle w:val="Znakapoznpodarou"/>
          <w:sz w:val="18"/>
          <w:szCs w:val="18"/>
        </w:rPr>
        <w:footnoteRef/>
      </w:r>
      <w:r w:rsidRPr="002B2B00">
        <w:rPr>
          <w:sz w:val="18"/>
          <w:szCs w:val="18"/>
        </w:rPr>
        <w:t xml:space="preserve"> </w:t>
      </w:r>
      <w:r w:rsidRPr="002B2B00">
        <w:rPr>
          <w:rFonts w:asciiTheme="minorHAnsi" w:hAnsiTheme="minorHAnsi" w:cstheme="minorHAnsi"/>
          <w:sz w:val="18"/>
          <w:szCs w:val="18"/>
        </w:rPr>
        <w:t>§ 12 zákona o místních poplatcích</w:t>
      </w:r>
    </w:p>
  </w:footnote>
  <w:footnote w:id="17">
    <w:p w:rsidR="002B2B00" w:rsidRPr="002B2B00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2B2B00">
        <w:rPr>
          <w:rStyle w:val="Znakapoznpodarou"/>
          <w:sz w:val="18"/>
          <w:szCs w:val="18"/>
        </w:rPr>
        <w:footnoteRef/>
      </w:r>
      <w:r w:rsidRPr="002B2B00">
        <w:rPr>
          <w:sz w:val="18"/>
          <w:szCs w:val="18"/>
        </w:rPr>
        <w:t xml:space="preserve"> </w:t>
      </w:r>
      <w:r w:rsidRPr="002B2B00">
        <w:rPr>
          <w:rFonts w:asciiTheme="minorHAnsi" w:hAnsiTheme="minorHAnsi" w:cstheme="minorHAnsi"/>
          <w:sz w:val="18"/>
          <w:szCs w:val="18"/>
        </w:rPr>
        <w:t>§ 10q zákona o místních poplatcích</w:t>
      </w:r>
    </w:p>
  </w:footnote>
  <w:footnote w:id="18">
    <w:p w:rsidR="002B2B00" w:rsidRPr="002B2B00" w:rsidRDefault="002B2B00" w:rsidP="002B2B00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2B2B00">
        <w:rPr>
          <w:rStyle w:val="Znakapoznpodarou"/>
          <w:sz w:val="18"/>
          <w:szCs w:val="18"/>
        </w:rPr>
        <w:footnoteRef/>
      </w:r>
      <w:r w:rsidRPr="002B2B00">
        <w:rPr>
          <w:sz w:val="18"/>
          <w:szCs w:val="18"/>
        </w:rPr>
        <w:t xml:space="preserve"> </w:t>
      </w:r>
      <w:r w:rsidRPr="002B2B00">
        <w:rPr>
          <w:rFonts w:asciiTheme="minorHAnsi" w:hAnsiTheme="minorHAnsi" w:cstheme="minorHAnsi"/>
          <w:sz w:val="18"/>
          <w:szCs w:val="18"/>
        </w:rPr>
        <w:t>§ 10r zákona o místních poplatcích</w:t>
      </w:r>
    </w:p>
    <w:p w:rsidR="002B2B00" w:rsidRDefault="002B2B00" w:rsidP="002B2B00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00"/>
    <w:rsid w:val="00157935"/>
    <w:rsid w:val="002B2B00"/>
    <w:rsid w:val="002F51BF"/>
    <w:rsid w:val="00402D47"/>
    <w:rsid w:val="006563F3"/>
    <w:rsid w:val="006570AC"/>
    <w:rsid w:val="007875B5"/>
    <w:rsid w:val="007C654E"/>
    <w:rsid w:val="00807CCD"/>
    <w:rsid w:val="008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ED31A-70B3-4B86-99AB-5B35862E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B2B0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B2B00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2B0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2B0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B2B0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E4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465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E4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46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1197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2023-01-04T07:05:00Z</cp:lastPrinted>
  <dcterms:created xsi:type="dcterms:W3CDTF">2023-01-03T08:53:00Z</dcterms:created>
  <dcterms:modified xsi:type="dcterms:W3CDTF">2023-01-17T11:15:00Z</dcterms:modified>
</cp:coreProperties>
</file>