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jc w:val="center"/>
        <w:rPr>
          <w:rFonts w:ascii="Arial" w:hAnsi="Arial" w:cs="Arial"/>
          <w:b/>
          <w:color w:val="000000"/>
          <w:sz w:val="28"/>
          <w:szCs w:val="28"/>
        </w:rPr>
      </w:pPr>
      <w:bookmarkStart w:id="0" w:name="_GoBack"/>
      <w:bookmarkEnd w:id="0"/>
      <w:r>
        <w:rPr>
          <w:rFonts w:ascii="Arial" w:hAnsi="Arial" w:cs="Arial"/>
          <w:b/>
          <w:color w:val="000000"/>
          <w:sz w:val="28"/>
          <w:szCs w:val="28"/>
        </w:rPr>
        <w:t>Obec Nechvalice</w:t>
      </w:r>
    </w:p>
    <w:p>
      <w:pPr>
        <w:pStyle w:val="10"/>
        <w:spacing w:after="60" w:line="240" w:lineRule="auto"/>
        <w:jc w:val="center"/>
        <w:rPr>
          <w:rFonts w:ascii="Arial" w:hAnsi="Arial" w:cs="Arial"/>
          <w:b/>
          <w:color w:val="000000"/>
          <w:sz w:val="22"/>
          <w:szCs w:val="22"/>
        </w:rPr>
      </w:pPr>
      <w:r>
        <w:rPr>
          <w:rFonts w:ascii="Arial" w:hAnsi="Arial" w:cs="Arial"/>
          <w:b/>
          <w:color w:val="000000"/>
          <w:sz w:val="22"/>
          <w:szCs w:val="22"/>
        </w:rPr>
        <w:t>Zastupitelstvo obce Nechvalice</w:t>
      </w:r>
    </w:p>
    <w:p>
      <w:pPr>
        <w:pStyle w:val="10"/>
        <w:spacing w:after="120" w:line="240" w:lineRule="auto"/>
        <w:jc w:val="center"/>
        <w:rPr>
          <w:rFonts w:ascii="Arial" w:hAnsi="Arial" w:cs="Arial"/>
          <w:b/>
          <w:color w:val="000000"/>
          <w:sz w:val="22"/>
          <w:szCs w:val="22"/>
        </w:rPr>
      </w:pPr>
      <w:r>
        <w:rPr>
          <w:rFonts w:ascii="Arial" w:hAnsi="Arial" w:cs="Arial"/>
          <w:b/>
          <w:sz w:val="22"/>
          <w:szCs w:val="22"/>
        </w:rPr>
        <w:t>Obecně závazná vyhláška obce Nechvalice č.1/2016,</w:t>
      </w:r>
    </w:p>
    <w:p>
      <w:pPr>
        <w:pStyle w:val="10"/>
        <w:spacing w:line="240" w:lineRule="auto"/>
        <w:jc w:val="center"/>
        <w:rPr>
          <w:rFonts w:ascii="Arial" w:hAnsi="Arial" w:cs="Arial"/>
          <w:b/>
          <w:color w:val="000000"/>
          <w:sz w:val="22"/>
          <w:szCs w:val="22"/>
        </w:rPr>
      </w:pPr>
    </w:p>
    <w:p>
      <w:pPr>
        <w:spacing w:after="120"/>
        <w:jc w:val="center"/>
        <w:rPr>
          <w:rFonts w:ascii="Arial" w:hAnsi="Arial" w:cs="Arial"/>
          <w:b/>
        </w:rPr>
      </w:pPr>
      <w:r>
        <w:rPr>
          <w:rFonts w:ascii="Arial" w:hAnsi="Arial" w:cs="Arial"/>
          <w:b/>
        </w:rPr>
        <w:t>o nočním klidu</w:t>
      </w:r>
    </w:p>
    <w:p>
      <w:pPr>
        <w:rPr>
          <w:rFonts w:ascii="Arial" w:hAnsi="Arial" w:cs="Arial"/>
          <w:b/>
          <w:sz w:val="22"/>
          <w:szCs w:val="22"/>
          <w:u w:val="single"/>
        </w:rPr>
      </w:pPr>
    </w:p>
    <w:p>
      <w:pPr>
        <w:spacing w:after="120"/>
        <w:jc w:val="both"/>
        <w:rPr>
          <w:rFonts w:ascii="Arial" w:hAnsi="Arial" w:cs="Arial"/>
          <w:sz w:val="22"/>
          <w:szCs w:val="22"/>
        </w:rPr>
      </w:pPr>
      <w:r>
        <w:rPr>
          <w:rFonts w:ascii="Arial" w:hAnsi="Arial" w:cs="Arial"/>
          <w:sz w:val="22"/>
          <w:szCs w:val="22"/>
        </w:rPr>
        <w:t xml:space="preserve">Zastupitelstvo obce Nechvalice se na svém zasedání dne 9.9.2016 usnesením č. </w:t>
      </w:r>
      <w:r>
        <w:t>09/07/2016</w:t>
      </w:r>
      <w:r>
        <w:rPr>
          <w:b/>
        </w:rPr>
        <w:t xml:space="preserve"> </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47 odst. 6 zákona č. 200/1990 Sb., o přestupcích, </w:t>
      </w:r>
      <w:r>
        <w:rPr>
          <w:rFonts w:ascii="Arial" w:hAnsi="Arial" w:cs="Arial"/>
          <w:sz w:val="22"/>
          <w:szCs w:val="22"/>
        </w:rPr>
        <w:br w:type="textWrapping"/>
      </w:r>
      <w:r>
        <w:rPr>
          <w:rFonts w:ascii="Arial" w:hAnsi="Arial" w:cs="Arial"/>
          <w:sz w:val="22"/>
          <w:szCs w:val="22"/>
        </w:rPr>
        <w:t>ve znění pozdějších předpisů, tuto obecně závaznou vyhlášku:</w:t>
      </w:r>
    </w:p>
    <w:p>
      <w:pPr>
        <w:spacing w:after="120"/>
        <w:jc w:val="both"/>
        <w:rPr>
          <w:rFonts w:ascii="Arial" w:hAnsi="Arial" w:cs="Arial"/>
          <w:sz w:val="22"/>
          <w:szCs w:val="22"/>
        </w:rPr>
      </w:pPr>
    </w:p>
    <w:p>
      <w:pPr>
        <w:jc w:val="center"/>
        <w:rPr>
          <w:rFonts w:ascii="Arial" w:hAnsi="Arial" w:cs="Arial"/>
          <w:b/>
          <w:sz w:val="22"/>
          <w:szCs w:val="22"/>
        </w:rPr>
      </w:pPr>
      <w:r>
        <w:rPr>
          <w:rFonts w:ascii="Arial" w:hAnsi="Arial" w:cs="Arial"/>
          <w:b/>
          <w:sz w:val="22"/>
          <w:szCs w:val="22"/>
        </w:rPr>
        <w:t>Čl. 1</w:t>
      </w:r>
    </w:p>
    <w:p>
      <w:pPr>
        <w:jc w:val="center"/>
        <w:rPr>
          <w:rFonts w:ascii="Arial" w:hAnsi="Arial" w:cs="Arial"/>
          <w:b/>
          <w:sz w:val="22"/>
          <w:szCs w:val="22"/>
        </w:rPr>
      </w:pPr>
      <w:r>
        <w:rPr>
          <w:rFonts w:ascii="Arial" w:hAnsi="Arial" w:cs="Arial"/>
          <w:b/>
          <w:sz w:val="22"/>
          <w:szCs w:val="22"/>
        </w:rPr>
        <w:t xml:space="preserve">Předmět </w:t>
      </w:r>
    </w:p>
    <w:p>
      <w:pPr>
        <w:jc w:val="both"/>
        <w:rPr>
          <w:rFonts w:ascii="Arial" w:hAnsi="Arial" w:cs="Arial"/>
          <w:b/>
          <w:sz w:val="22"/>
          <w:szCs w:val="22"/>
        </w:rPr>
      </w:pPr>
    </w:p>
    <w:p>
      <w:pPr>
        <w:spacing w:after="120"/>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nebo žádnou než stanoví zákon.</w:t>
      </w:r>
    </w:p>
    <w:p>
      <w:pPr>
        <w:spacing w:after="120"/>
        <w:jc w:val="both"/>
        <w:rPr>
          <w:rFonts w:ascii="Arial" w:hAnsi="Arial" w:cs="Arial"/>
          <w:sz w:val="22"/>
          <w:szCs w:val="22"/>
        </w:rPr>
      </w:pPr>
    </w:p>
    <w:p>
      <w:pPr>
        <w:jc w:val="center"/>
        <w:rPr>
          <w:rFonts w:ascii="Arial" w:hAnsi="Arial" w:cs="Arial"/>
          <w:b/>
          <w:sz w:val="22"/>
          <w:szCs w:val="22"/>
        </w:rPr>
      </w:pPr>
      <w:r>
        <w:rPr>
          <w:rFonts w:ascii="Arial" w:hAnsi="Arial" w:cs="Arial"/>
          <w:b/>
          <w:sz w:val="22"/>
          <w:szCs w:val="22"/>
        </w:rPr>
        <w:t>Čl. 2</w:t>
      </w:r>
    </w:p>
    <w:p>
      <w:pPr>
        <w:jc w:val="center"/>
        <w:rPr>
          <w:rFonts w:ascii="Arial" w:hAnsi="Arial" w:cs="Arial"/>
          <w:b/>
          <w:sz w:val="22"/>
          <w:szCs w:val="22"/>
        </w:rPr>
      </w:pPr>
      <w:r>
        <w:rPr>
          <w:rFonts w:ascii="Arial" w:hAnsi="Arial" w:cs="Arial"/>
          <w:b/>
          <w:sz w:val="22"/>
          <w:szCs w:val="22"/>
        </w:rPr>
        <w:t>Doba nočního klidu</w:t>
      </w:r>
    </w:p>
    <w:p>
      <w:pPr>
        <w:jc w:val="center"/>
        <w:rPr>
          <w:rFonts w:ascii="Arial" w:hAnsi="Arial" w:cs="Arial"/>
          <w:b/>
          <w:sz w:val="22"/>
          <w:szCs w:val="22"/>
        </w:rPr>
      </w:pPr>
    </w:p>
    <w:p>
      <w:pPr>
        <w:spacing w:after="120"/>
        <w:jc w:val="both"/>
        <w:rPr>
          <w:rFonts w:ascii="Arial" w:hAnsi="Arial" w:cs="Arial"/>
          <w:sz w:val="22"/>
          <w:szCs w:val="22"/>
        </w:rPr>
      </w:pPr>
      <w:r>
        <w:rPr>
          <w:rFonts w:ascii="Arial" w:hAnsi="Arial" w:cs="Arial"/>
          <w:sz w:val="22"/>
          <w:szCs w:val="22"/>
        </w:rPr>
        <w:t>Dobou nočního klidu se rozumí doba od 22. do 6. hodiny.</w:t>
      </w:r>
      <w:r>
        <w:rPr>
          <w:rStyle w:val="5"/>
          <w:rFonts w:ascii="Arial" w:hAnsi="Arial" w:cs="Arial"/>
          <w:sz w:val="22"/>
          <w:szCs w:val="22"/>
        </w:rPr>
        <w:footnoteReference w:id="0"/>
      </w:r>
      <w:r>
        <w:rPr>
          <w:rFonts w:ascii="Arial" w:hAnsi="Arial" w:cs="Arial"/>
          <w:sz w:val="22"/>
          <w:szCs w:val="22"/>
        </w:rPr>
        <w:t xml:space="preserve"> </w:t>
      </w:r>
    </w:p>
    <w:p>
      <w:pPr>
        <w:spacing w:after="120"/>
        <w:rPr>
          <w:rFonts w:ascii="Arial" w:hAnsi="Arial" w:cs="Arial"/>
          <w:sz w:val="22"/>
          <w:szCs w:val="22"/>
        </w:rPr>
      </w:pPr>
    </w:p>
    <w:p>
      <w:pPr>
        <w:jc w:val="center"/>
        <w:rPr>
          <w:rFonts w:ascii="Arial" w:hAnsi="Arial" w:cs="Arial"/>
          <w:b/>
          <w:sz w:val="22"/>
          <w:szCs w:val="22"/>
        </w:rPr>
      </w:pPr>
      <w:r>
        <w:rPr>
          <w:rFonts w:ascii="Arial" w:hAnsi="Arial" w:cs="Arial"/>
          <w:b/>
          <w:sz w:val="22"/>
          <w:szCs w:val="22"/>
        </w:rPr>
        <w:t>Čl. 3</w:t>
      </w:r>
    </w:p>
    <w:p>
      <w:pPr>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žádnou</w:t>
      </w:r>
    </w:p>
    <w:p>
      <w:pPr>
        <w:tabs>
          <w:tab w:val="left" w:pos="284"/>
        </w:tabs>
        <w:spacing w:after="120"/>
        <w:rPr>
          <w:rFonts w:ascii="Arial" w:hAnsi="Arial" w:cs="Arial"/>
          <w:sz w:val="22"/>
          <w:szCs w:val="22"/>
        </w:rPr>
      </w:pPr>
    </w:p>
    <w:p>
      <w:pPr>
        <w:tabs>
          <w:tab w:val="left" w:pos="284"/>
        </w:tabs>
        <w:spacing w:after="120"/>
        <w:rPr>
          <w:rFonts w:ascii="Arial" w:hAnsi="Arial" w:cs="Arial"/>
          <w:sz w:val="22"/>
          <w:szCs w:val="22"/>
        </w:rPr>
      </w:pPr>
      <w:r>
        <w:rPr>
          <w:rFonts w:ascii="Arial" w:hAnsi="Arial" w:cs="Arial"/>
          <w:sz w:val="22"/>
          <w:szCs w:val="22"/>
        </w:rPr>
        <w:t>1) Doba nočního klidu se nevymezuje:</w:t>
      </w:r>
    </w:p>
    <w:p>
      <w:pPr>
        <w:tabs>
          <w:tab w:val="left" w:pos="284"/>
        </w:tabs>
        <w:spacing w:after="120"/>
        <w:rPr>
          <w:rFonts w:ascii="Arial" w:hAnsi="Arial" w:cs="Arial"/>
          <w:sz w:val="22"/>
          <w:szCs w:val="22"/>
        </w:rPr>
      </w:pPr>
      <w:r>
        <w:rPr>
          <w:rFonts w:ascii="Arial" w:hAnsi="Arial" w:cs="Arial"/>
          <w:sz w:val="22"/>
          <w:szCs w:val="22"/>
        </w:rPr>
        <w:t>a) v noci z 31. prosince na 1. ledna;</w:t>
      </w:r>
    </w:p>
    <w:p>
      <w:pPr>
        <w:tabs>
          <w:tab w:val="left" w:pos="284"/>
        </w:tabs>
        <w:spacing w:after="120"/>
        <w:jc w:val="both"/>
        <w:rPr>
          <w:rFonts w:ascii="Arial" w:hAnsi="Arial" w:cs="Arial"/>
          <w:sz w:val="22"/>
          <w:szCs w:val="22"/>
        </w:rPr>
      </w:pPr>
      <w:r>
        <w:rPr>
          <w:rFonts w:ascii="Arial" w:hAnsi="Arial" w:cs="Arial"/>
          <w:sz w:val="22"/>
          <w:szCs w:val="22"/>
        </w:rPr>
        <w:t xml:space="preserve">b) v době konání těchto tradičních slavností: Myslivecká výroční schůze  (sobota v březnu), </w:t>
      </w:r>
    </w:p>
    <w:p>
      <w:pPr>
        <w:tabs>
          <w:tab w:val="left" w:pos="284"/>
        </w:tabs>
        <w:spacing w:after="120"/>
        <w:jc w:val="both"/>
        <w:rPr>
          <w:rFonts w:ascii="Arial" w:hAnsi="Arial" w:cs="Arial"/>
          <w:sz w:val="22"/>
          <w:szCs w:val="22"/>
        </w:rPr>
      </w:pPr>
      <w:r>
        <w:rPr>
          <w:rFonts w:ascii="Arial" w:hAnsi="Arial" w:cs="Arial"/>
          <w:sz w:val="22"/>
          <w:szCs w:val="22"/>
        </w:rPr>
        <w:t xml:space="preserve">   Ples SDH Chválov (konaný v měsíci lednu nebo v únoru), Ples myslivecký (konaný </w:t>
      </w:r>
    </w:p>
    <w:p>
      <w:pPr>
        <w:tabs>
          <w:tab w:val="left" w:pos="284"/>
        </w:tabs>
        <w:spacing w:after="120"/>
        <w:jc w:val="both"/>
        <w:rPr>
          <w:rFonts w:ascii="Arial" w:hAnsi="Arial" w:cs="Arial"/>
          <w:sz w:val="22"/>
          <w:szCs w:val="22"/>
        </w:rPr>
      </w:pPr>
      <w:r>
        <w:rPr>
          <w:rFonts w:ascii="Arial" w:hAnsi="Arial" w:cs="Arial"/>
          <w:sz w:val="22"/>
          <w:szCs w:val="22"/>
        </w:rPr>
        <w:t xml:space="preserve">   v lednu), Ples SDH Nechvalice (konaný v měsíci lednu nebo v únoru), Ples SDH Ředice </w:t>
      </w:r>
    </w:p>
    <w:p>
      <w:pPr>
        <w:tabs>
          <w:tab w:val="left" w:pos="284"/>
        </w:tabs>
        <w:spacing w:after="120"/>
        <w:jc w:val="both"/>
        <w:rPr>
          <w:rFonts w:ascii="Arial" w:hAnsi="Arial" w:cs="Arial"/>
          <w:sz w:val="22"/>
          <w:szCs w:val="22"/>
        </w:rPr>
      </w:pPr>
      <w:r>
        <w:rPr>
          <w:rFonts w:ascii="Arial" w:hAnsi="Arial" w:cs="Arial"/>
          <w:sz w:val="22"/>
          <w:szCs w:val="22"/>
        </w:rPr>
        <w:t xml:space="preserve">   (konaný v měsíci lednu nebo v únoru),, Pálení čarodějnic (30.duben);</w:t>
      </w:r>
    </w:p>
    <w:p>
      <w:pPr>
        <w:tabs>
          <w:tab w:val="left" w:pos="284"/>
        </w:tabs>
        <w:spacing w:after="120"/>
        <w:rPr>
          <w:rFonts w:ascii="Arial" w:hAnsi="Arial" w:cs="Arial"/>
          <w:sz w:val="22"/>
          <w:szCs w:val="22"/>
        </w:rPr>
      </w:pPr>
    </w:p>
    <w:p>
      <w:pPr>
        <w:tabs>
          <w:tab w:val="left" w:pos="284"/>
        </w:tabs>
        <w:spacing w:after="120"/>
        <w:rPr>
          <w:rFonts w:ascii="Arial" w:hAnsi="Arial" w:cs="Arial"/>
          <w:sz w:val="22"/>
          <w:szCs w:val="22"/>
        </w:rPr>
      </w:pPr>
      <w:r>
        <w:rPr>
          <w:rFonts w:ascii="Arial" w:hAnsi="Arial" w:cs="Arial"/>
          <w:sz w:val="22"/>
          <w:szCs w:val="22"/>
        </w:rPr>
        <w:t>2) Doba nočního klidu se vymezuje od 4hod. do 6hod. hodin, a to v následujících případech:</w:t>
      </w:r>
    </w:p>
    <w:p>
      <w:pPr>
        <w:tabs>
          <w:tab w:val="left" w:pos="284"/>
        </w:tabs>
        <w:spacing w:after="120"/>
        <w:rPr>
          <w:rFonts w:ascii="Arial" w:hAnsi="Arial" w:cs="Arial"/>
          <w:sz w:val="22"/>
          <w:szCs w:val="22"/>
        </w:rPr>
      </w:pPr>
      <w:r>
        <w:rPr>
          <w:rFonts w:ascii="Arial" w:hAnsi="Arial" w:cs="Arial"/>
          <w:sz w:val="22"/>
          <w:szCs w:val="22"/>
        </w:rPr>
        <w:t xml:space="preserve">a) v době konání těchto tradičních slavností: Setkání důchodců (pátek v prosinci), </w:t>
      </w:r>
    </w:p>
    <w:p>
      <w:pPr>
        <w:tabs>
          <w:tab w:val="left" w:pos="284"/>
        </w:tabs>
        <w:spacing w:after="120"/>
        <w:rPr>
          <w:rFonts w:ascii="Arial" w:hAnsi="Arial" w:cs="Arial"/>
          <w:sz w:val="22"/>
          <w:szCs w:val="22"/>
        </w:rPr>
      </w:pPr>
      <w:r>
        <w:rPr>
          <w:rFonts w:ascii="Arial" w:hAnsi="Arial" w:cs="Arial"/>
          <w:sz w:val="22"/>
          <w:szCs w:val="22"/>
        </w:rPr>
        <w:t xml:space="preserve">   Nechvalická pouť (pátek až neděle 9týdnů od Velikonoc),  Posvícení (v  listopadu), Výroční </w:t>
      </w:r>
    </w:p>
    <w:p>
      <w:pPr>
        <w:tabs>
          <w:tab w:val="left" w:pos="284"/>
        </w:tabs>
        <w:spacing w:after="120"/>
        <w:rPr>
          <w:rFonts w:ascii="Arial" w:hAnsi="Arial" w:cs="Arial"/>
          <w:sz w:val="22"/>
          <w:szCs w:val="22"/>
        </w:rPr>
      </w:pPr>
      <w:r>
        <w:rPr>
          <w:rFonts w:ascii="Arial" w:hAnsi="Arial" w:cs="Arial"/>
          <w:sz w:val="22"/>
          <w:szCs w:val="22"/>
        </w:rPr>
        <w:t xml:space="preserve">   schůze SDH Nechvalice ( sobota v listopadu nebo v prosinci), Výroční schůze SDH </w:t>
      </w:r>
    </w:p>
    <w:p>
      <w:pPr>
        <w:tabs>
          <w:tab w:val="left" w:pos="284"/>
        </w:tabs>
        <w:spacing w:after="120"/>
        <w:rPr>
          <w:rFonts w:ascii="Arial" w:hAnsi="Arial" w:cs="Arial"/>
          <w:sz w:val="22"/>
          <w:szCs w:val="22"/>
        </w:rPr>
      </w:pPr>
      <w:r>
        <w:rPr>
          <w:rFonts w:ascii="Arial" w:hAnsi="Arial" w:cs="Arial"/>
          <w:sz w:val="22"/>
          <w:szCs w:val="22"/>
        </w:rPr>
        <w:t xml:space="preserve">   Chválov (sobota v prosinci), Výroční schůze SDH Ředice (sobota v prosinci),</w:t>
      </w:r>
    </w:p>
    <w:p>
      <w:pPr>
        <w:tabs>
          <w:tab w:val="left" w:pos="284"/>
        </w:tabs>
        <w:spacing w:after="120"/>
        <w:rPr>
          <w:rFonts w:ascii="Arial" w:hAnsi="Arial" w:cs="Arial"/>
          <w:sz w:val="22"/>
          <w:szCs w:val="22"/>
        </w:rPr>
      </w:pPr>
      <w:r>
        <w:rPr>
          <w:rFonts w:ascii="Arial" w:hAnsi="Arial" w:cs="Arial"/>
          <w:sz w:val="22"/>
          <w:szCs w:val="22"/>
        </w:rPr>
        <w:t xml:space="preserve">   o Velikonočních svátcích (konaných v březnu či v dubnu)   a o Vánočních svátcích </w:t>
      </w:r>
    </w:p>
    <w:p>
      <w:pPr>
        <w:tabs>
          <w:tab w:val="left" w:pos="284"/>
        </w:tabs>
        <w:spacing w:after="120"/>
        <w:rPr>
          <w:rFonts w:ascii="Arial" w:hAnsi="Arial" w:cs="Arial"/>
          <w:sz w:val="22"/>
          <w:szCs w:val="22"/>
        </w:rPr>
      </w:pPr>
      <w:r>
        <w:rPr>
          <w:rFonts w:ascii="Arial" w:hAnsi="Arial" w:cs="Arial"/>
          <w:sz w:val="22"/>
          <w:szCs w:val="22"/>
        </w:rPr>
        <w:t xml:space="preserve">  (konaných v prosinci).</w:t>
      </w:r>
    </w:p>
    <w:p>
      <w:pPr>
        <w:tabs>
          <w:tab w:val="left" w:pos="284"/>
        </w:tabs>
        <w:jc w:val="both"/>
        <w:rPr>
          <w:rFonts w:ascii="Arial" w:hAnsi="Arial" w:cs="Arial"/>
          <w:i/>
          <w:color w:val="FF0000"/>
          <w:sz w:val="22"/>
          <w:szCs w:val="22"/>
        </w:rPr>
      </w:pPr>
    </w:p>
    <w:p>
      <w:pPr>
        <w:tabs>
          <w:tab w:val="left" w:pos="284"/>
        </w:tabs>
        <w:spacing w:after="120"/>
        <w:rPr>
          <w:rFonts w:ascii="Arial" w:hAnsi="Arial" w:cs="Arial"/>
          <w:sz w:val="22"/>
          <w:szCs w:val="22"/>
        </w:rPr>
      </w:pPr>
    </w:p>
    <w:p>
      <w:pPr>
        <w:tabs>
          <w:tab w:val="left" w:pos="284"/>
        </w:tabs>
        <w:spacing w:after="120"/>
        <w:jc w:val="both"/>
        <w:rPr>
          <w:rFonts w:ascii="Arial" w:hAnsi="Arial" w:cs="Arial"/>
          <w:sz w:val="22"/>
          <w:szCs w:val="22"/>
        </w:rPr>
      </w:pPr>
      <w:r>
        <w:rPr>
          <w:rFonts w:ascii="Arial" w:hAnsi="Arial" w:cs="Arial"/>
          <w:sz w:val="22"/>
          <w:szCs w:val="22"/>
        </w:rPr>
        <w:t xml:space="preserve">3) Informace o konkrétním termínu konání akcí uvedených v odst. 1 a odst. 2 této obecně závazné vyhlášky bude zveřejněna obecním úřadem na úřední desce minimálně 5 dnů před datem konání. </w:t>
      </w:r>
    </w:p>
    <w:p>
      <w:pPr>
        <w:tabs>
          <w:tab w:val="left" w:pos="284"/>
        </w:tabs>
        <w:spacing w:after="120"/>
        <w:rPr>
          <w:rFonts w:ascii="Arial" w:hAnsi="Arial" w:cs="Arial"/>
          <w:i/>
          <w:color w:val="FF0000"/>
          <w:sz w:val="22"/>
          <w:szCs w:val="22"/>
        </w:rPr>
      </w:pPr>
    </w:p>
    <w:p>
      <w:pPr>
        <w:jc w:val="center"/>
        <w:rPr>
          <w:rFonts w:ascii="Arial" w:hAnsi="Arial" w:cs="Arial"/>
          <w:b/>
          <w:sz w:val="22"/>
          <w:szCs w:val="22"/>
        </w:rPr>
      </w:pPr>
      <w:r>
        <w:rPr>
          <w:rFonts w:ascii="Arial" w:hAnsi="Arial" w:cs="Arial"/>
          <w:b/>
          <w:sz w:val="22"/>
          <w:szCs w:val="22"/>
        </w:rPr>
        <w:t>Čl. 4</w:t>
      </w:r>
    </w:p>
    <w:p>
      <w:pPr>
        <w:jc w:val="center"/>
        <w:rPr>
          <w:rFonts w:ascii="Arial" w:hAnsi="Arial" w:cs="Arial"/>
          <w:b/>
          <w:sz w:val="22"/>
          <w:szCs w:val="22"/>
        </w:rPr>
      </w:pPr>
      <w:r>
        <w:rPr>
          <w:rFonts w:ascii="Arial" w:hAnsi="Arial" w:cs="Arial"/>
          <w:b/>
          <w:sz w:val="22"/>
          <w:szCs w:val="22"/>
        </w:rPr>
        <w:t>Účinnost</w:t>
      </w:r>
    </w:p>
    <w:p>
      <w:pPr>
        <w:jc w:val="center"/>
        <w:rPr>
          <w:rFonts w:ascii="Arial" w:hAnsi="Arial" w:cs="Arial"/>
          <w:b/>
          <w:sz w:val="22"/>
          <w:szCs w:val="22"/>
        </w:rPr>
      </w:pPr>
    </w:p>
    <w:p>
      <w:p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pPr>
        <w:spacing w:after="120"/>
        <w:rPr>
          <w:rFonts w:ascii="Arial" w:hAnsi="Arial" w:cs="Arial"/>
          <w:sz w:val="22"/>
          <w:szCs w:val="22"/>
        </w:rPr>
      </w:pPr>
    </w:p>
    <w:p>
      <w:pPr>
        <w:spacing w:after="120"/>
        <w:rPr>
          <w:rFonts w:ascii="Arial" w:hAnsi="Arial" w:cs="Arial"/>
          <w:sz w:val="22"/>
          <w:szCs w:val="22"/>
        </w:rPr>
      </w:pPr>
    </w:p>
    <w:p>
      <w:pPr>
        <w:spacing w:after="120"/>
        <w:rPr>
          <w:rFonts w:ascii="Arial" w:hAnsi="Arial" w:cs="Arial"/>
          <w:sz w:val="22"/>
          <w:szCs w:val="22"/>
        </w:rPr>
      </w:pPr>
    </w:p>
    <w:p>
      <w:pPr>
        <w:spacing w:after="120"/>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     ...................................</w:t>
      </w:r>
    </w:p>
    <w:p>
      <w:pPr>
        <w:spacing w:after="120"/>
        <w:rPr>
          <w:rFonts w:ascii="Arial" w:hAnsi="Arial" w:cs="Arial"/>
          <w:sz w:val="22"/>
          <w:szCs w:val="22"/>
        </w:rPr>
      </w:pPr>
      <w:r>
        <w:rPr>
          <w:rFonts w:ascii="Arial" w:hAnsi="Arial" w:cs="Arial"/>
          <w:sz w:val="22"/>
          <w:szCs w:val="22"/>
        </w:rPr>
        <w:t xml:space="preserve">  Ing.Josef Konop</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              Jiří Hejhal</w:t>
      </w:r>
    </w:p>
    <w:p>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 xml:space="preserve">    starosta</w:t>
      </w:r>
    </w:p>
    <w:p>
      <w:pPr>
        <w:spacing w:after="120"/>
        <w:rPr>
          <w:rFonts w:ascii="Arial" w:hAnsi="Arial" w:cs="Arial"/>
          <w:sz w:val="22"/>
          <w:szCs w:val="22"/>
        </w:rPr>
      </w:pPr>
    </w:p>
    <w:p>
      <w:pPr>
        <w:spacing w:after="120"/>
        <w:rPr>
          <w:rFonts w:ascii="Arial" w:hAnsi="Arial" w:cs="Arial"/>
          <w:sz w:val="22"/>
          <w:szCs w:val="22"/>
        </w:rPr>
      </w:pPr>
    </w:p>
    <w:p>
      <w:pPr>
        <w:spacing w:after="120"/>
        <w:rPr>
          <w:rFonts w:ascii="Arial" w:hAnsi="Arial" w:cs="Arial"/>
          <w:sz w:val="22"/>
          <w:szCs w:val="22"/>
        </w:rPr>
      </w:pPr>
      <w:r>
        <w:rPr>
          <w:rFonts w:ascii="Arial" w:hAnsi="Arial" w:cs="Arial"/>
          <w:sz w:val="22"/>
          <w:szCs w:val="22"/>
        </w:rPr>
        <w:t>Vyvěšeno na úřední desce dne: 30.9.2016</w:t>
      </w:r>
    </w:p>
    <w:p>
      <w:pPr>
        <w:spacing w:after="120"/>
        <w:rPr>
          <w:rFonts w:ascii="Arial" w:hAnsi="Arial" w:cs="Arial"/>
          <w:sz w:val="22"/>
          <w:szCs w:val="22"/>
        </w:rPr>
      </w:pPr>
    </w:p>
    <w:p>
      <w:pPr>
        <w:rPr>
          <w:rFonts w:ascii="Arial" w:hAnsi="Arial" w:cs="Arial"/>
          <w:sz w:val="22"/>
          <w:szCs w:val="22"/>
        </w:rPr>
      </w:pPr>
      <w:r>
        <w:rPr>
          <w:rFonts w:ascii="Arial" w:hAnsi="Arial" w:cs="Arial"/>
          <w:sz w:val="22"/>
          <w:szCs w:val="22"/>
        </w:rPr>
        <w:t>Sejmuto z úřední desky dne: 17.10.2016</w:t>
      </w:r>
    </w:p>
    <w:p>
      <w:pPr>
        <w:rPr>
          <w:rFonts w:ascii="Arial" w:hAnsi="Arial" w:cs="Arial"/>
          <w:sz w:val="22"/>
          <w:szCs w:val="22"/>
        </w:rPr>
      </w:pPr>
    </w:p>
    <w:p>
      <w:pPr>
        <w:rPr>
          <w:rFonts w:ascii="Arial" w:hAnsi="Arial" w:cs="Arial"/>
          <w:sz w:val="22"/>
          <w:szCs w:val="22"/>
        </w:rPr>
      </w:pPr>
    </w:p>
    <w:p/>
    <w:p/>
    <w:p/>
    <w:p/>
    <w:p/>
    <w:p/>
    <w:p/>
    <w:p/>
    <w:p/>
    <w:p/>
    <w:p/>
    <w:p/>
    <w:p/>
    <w:p/>
    <w:p/>
    <w:p/>
    <w:p/>
    <w:p/>
    <w:p/>
    <w:p/>
    <w:p/>
    <w:p/>
    <w:p/>
    <w:p/>
    <w:p/>
    <w:p>
      <w:pPr>
        <w:tabs>
          <w:tab w:val="left" w:pos="284"/>
        </w:tabs>
        <w:jc w:val="both"/>
        <w:rPr>
          <w:rFonts w:ascii="Arial" w:hAnsi="Arial" w:cs="Arial"/>
          <w:b/>
          <w:color w:val="FF0000"/>
          <w:sz w:val="22"/>
          <w:szCs w:val="22"/>
          <w:u w:val="single"/>
        </w:rPr>
      </w:pPr>
    </w:p>
    <w:sectPr>
      <w:pgSz w:w="11906" w:h="16838"/>
      <w:pgMar w:top="851" w:right="1417" w:bottom="709"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panose1 w:val="020B0604020202020204"/>
    <w:charset w:val="EE"/>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6"/>
        <w:jc w:val="both"/>
        <w:rPr>
          <w:rFonts w:ascii="Arial" w:hAnsi="Arial" w:cs="Arial"/>
          <w:i/>
        </w:rPr>
      </w:pPr>
      <w:r>
        <w:rPr>
          <w:rStyle w:val="5"/>
        </w:rPr>
        <w:footnoteRef/>
      </w:r>
      <w:r>
        <w:t xml:space="preserve"> </w:t>
      </w:r>
      <w:r>
        <w:rPr>
          <w:rFonts w:ascii="Arial" w:hAnsi="Arial" w:cs="Arial"/>
        </w:rPr>
        <w:t xml:space="preserve">dle ustanovení § 47 odst. 6 zákona č. 200/1990 Sb., o přestupcích, ve znění pozdějších předpisů, platí, že: </w:t>
      </w:r>
      <w:r>
        <w:rPr>
          <w:rFonts w:ascii="Arial" w:hAnsi="Arial" w:cs="Arial"/>
          <w:i/>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p>
    <w:p>
      <w:pPr>
        <w:pStyle w:val="6"/>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2"/>
    <w:footnote w:id="3"/>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88"/>
    <w:rsid w:val="00022D2F"/>
    <w:rsid w:val="000248AF"/>
    <w:rsid w:val="00065D42"/>
    <w:rsid w:val="00073BBE"/>
    <w:rsid w:val="00085D9F"/>
    <w:rsid w:val="001653BD"/>
    <w:rsid w:val="001D213D"/>
    <w:rsid w:val="00200FE4"/>
    <w:rsid w:val="0027237E"/>
    <w:rsid w:val="00310DCB"/>
    <w:rsid w:val="00360E4F"/>
    <w:rsid w:val="00394F59"/>
    <w:rsid w:val="003A2C69"/>
    <w:rsid w:val="003A4E09"/>
    <w:rsid w:val="003F29F7"/>
    <w:rsid w:val="00440187"/>
    <w:rsid w:val="004546A4"/>
    <w:rsid w:val="004771C6"/>
    <w:rsid w:val="00494977"/>
    <w:rsid w:val="00496690"/>
    <w:rsid w:val="004A0AA5"/>
    <w:rsid w:val="004D715A"/>
    <w:rsid w:val="004F1BF6"/>
    <w:rsid w:val="00533959"/>
    <w:rsid w:val="00580F2A"/>
    <w:rsid w:val="005A77CA"/>
    <w:rsid w:val="005E320E"/>
    <w:rsid w:val="00612462"/>
    <w:rsid w:val="006169C2"/>
    <w:rsid w:val="00631555"/>
    <w:rsid w:val="00633079"/>
    <w:rsid w:val="00634E86"/>
    <w:rsid w:val="006424F2"/>
    <w:rsid w:val="00643AA3"/>
    <w:rsid w:val="00680AB8"/>
    <w:rsid w:val="00687004"/>
    <w:rsid w:val="006B0B8B"/>
    <w:rsid w:val="006C04EC"/>
    <w:rsid w:val="006C132B"/>
    <w:rsid w:val="006C72AD"/>
    <w:rsid w:val="006E3515"/>
    <w:rsid w:val="006F749F"/>
    <w:rsid w:val="00713E50"/>
    <w:rsid w:val="00737A94"/>
    <w:rsid w:val="007409FD"/>
    <w:rsid w:val="007540B1"/>
    <w:rsid w:val="00754590"/>
    <w:rsid w:val="007B6B19"/>
    <w:rsid w:val="007C2B1A"/>
    <w:rsid w:val="007D338A"/>
    <w:rsid w:val="007E6C3B"/>
    <w:rsid w:val="00820E25"/>
    <w:rsid w:val="00831719"/>
    <w:rsid w:val="0087126C"/>
    <w:rsid w:val="00877265"/>
    <w:rsid w:val="00891BDA"/>
    <w:rsid w:val="008A158E"/>
    <w:rsid w:val="008B4A52"/>
    <w:rsid w:val="008C6BFD"/>
    <w:rsid w:val="00913DA4"/>
    <w:rsid w:val="00921A3F"/>
    <w:rsid w:val="00927263"/>
    <w:rsid w:val="00942CA6"/>
    <w:rsid w:val="009719CB"/>
    <w:rsid w:val="00972C17"/>
    <w:rsid w:val="009B33E5"/>
    <w:rsid w:val="00A038E7"/>
    <w:rsid w:val="00A237B5"/>
    <w:rsid w:val="00A3057D"/>
    <w:rsid w:val="00A5277E"/>
    <w:rsid w:val="00A83688"/>
    <w:rsid w:val="00A926EE"/>
    <w:rsid w:val="00AA15DC"/>
    <w:rsid w:val="00AD578F"/>
    <w:rsid w:val="00B255E4"/>
    <w:rsid w:val="00B3174C"/>
    <w:rsid w:val="00B462D8"/>
    <w:rsid w:val="00B64D6E"/>
    <w:rsid w:val="00B73873"/>
    <w:rsid w:val="00BA2394"/>
    <w:rsid w:val="00BB6892"/>
    <w:rsid w:val="00BB786E"/>
    <w:rsid w:val="00BD2953"/>
    <w:rsid w:val="00BF32F5"/>
    <w:rsid w:val="00C24901"/>
    <w:rsid w:val="00C702D2"/>
    <w:rsid w:val="00CD23D7"/>
    <w:rsid w:val="00CD2810"/>
    <w:rsid w:val="00D307FE"/>
    <w:rsid w:val="00D739BD"/>
    <w:rsid w:val="00D976D2"/>
    <w:rsid w:val="00DA5E9A"/>
    <w:rsid w:val="00DD4F1D"/>
    <w:rsid w:val="00E2669A"/>
    <w:rsid w:val="00E670C4"/>
    <w:rsid w:val="00E95936"/>
    <w:rsid w:val="00E95AB4"/>
    <w:rsid w:val="00EA6E74"/>
    <w:rsid w:val="00F657D9"/>
    <w:rsid w:val="00FB4A1A"/>
    <w:rsid w:val="00FE105B"/>
    <w:rsid w:val="09EE0A3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cs-CZ" w:eastAsia="cs-CZ"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8"/>
    <w:semiHidden/>
    <w:unhideWhenUsed/>
    <w:uiPriority w:val="0"/>
    <w:pPr>
      <w:spacing w:after="120"/>
    </w:pPr>
    <w:rPr>
      <w:szCs w:val="20"/>
    </w:rPr>
  </w:style>
  <w:style w:type="character" w:styleId="5">
    <w:name w:val="footnote reference"/>
    <w:semiHidden/>
    <w:unhideWhenUsed/>
    <w:uiPriority w:val="99"/>
    <w:rPr>
      <w:vertAlign w:val="superscript"/>
    </w:rPr>
  </w:style>
  <w:style w:type="paragraph" w:styleId="6">
    <w:name w:val="footnote text"/>
    <w:basedOn w:val="1"/>
    <w:link w:val="7"/>
    <w:unhideWhenUsed/>
    <w:uiPriority w:val="99"/>
    <w:rPr>
      <w:sz w:val="20"/>
      <w:szCs w:val="20"/>
    </w:rPr>
  </w:style>
  <w:style w:type="character" w:customStyle="1" w:styleId="7">
    <w:name w:val="Text pozn. pod čarou Char"/>
    <w:basedOn w:val="2"/>
    <w:link w:val="6"/>
    <w:uiPriority w:val="99"/>
    <w:rPr>
      <w:rFonts w:ascii="Times New Roman" w:hAnsi="Times New Roman" w:eastAsia="Times New Roman" w:cs="Times New Roman"/>
      <w:sz w:val="20"/>
      <w:szCs w:val="20"/>
      <w:lang w:eastAsia="cs-CZ"/>
    </w:rPr>
  </w:style>
  <w:style w:type="character" w:customStyle="1" w:styleId="8">
    <w:name w:val="Základní text Char"/>
    <w:basedOn w:val="2"/>
    <w:link w:val="4"/>
    <w:semiHidden/>
    <w:uiPriority w:val="0"/>
    <w:rPr>
      <w:rFonts w:ascii="Times New Roman" w:hAnsi="Times New Roman" w:eastAsia="Times New Roman" w:cs="Times New Roman"/>
      <w:sz w:val="24"/>
      <w:szCs w:val="20"/>
      <w:lang w:eastAsia="cs-CZ"/>
    </w:rPr>
  </w:style>
  <w:style w:type="paragraph" w:styleId="9">
    <w:name w:val="List Paragraph"/>
    <w:basedOn w:val="1"/>
    <w:qFormat/>
    <w:uiPriority w:val="34"/>
    <w:pPr>
      <w:ind w:left="720"/>
      <w:contextualSpacing/>
    </w:pPr>
  </w:style>
  <w:style w:type="paragraph" w:customStyle="1" w:styleId="10">
    <w:name w:val="Normální_IMP"/>
    <w:basedOn w:val="1"/>
    <w:uiPriority w:val="0"/>
    <w:pPr>
      <w:suppressAutoHyphens/>
      <w:overflowPunct w:val="0"/>
      <w:autoSpaceDE w:val="0"/>
      <w:autoSpaceDN w:val="0"/>
      <w:adjustRightInd w:val="0"/>
      <w:spacing w:line="228" w:lineRule="auto"/>
      <w:jc w:val="both"/>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FB679-2B1C-4F62-BC7B-16606CDE8BA5}">
  <ds:schemaRefs/>
</ds:datastoreItem>
</file>

<file path=docProps/app.xml><?xml version="1.0" encoding="utf-8"?>
<Properties xmlns="http://schemas.openxmlformats.org/officeDocument/2006/extended-properties" xmlns:vt="http://schemas.openxmlformats.org/officeDocument/2006/docPropsVTypes">
  <Template>Normal.dotm</Template>
  <Company>MV ČR</Company>
  <Pages>1</Pages>
  <Words>347</Words>
  <Characters>2049</Characters>
  <Lines>17</Lines>
  <Paragraphs>4</Paragraphs>
  <TotalTime>83</TotalTime>
  <ScaleCrop>false</ScaleCrop>
  <LinksUpToDate>false</LinksUpToDate>
  <CharactersWithSpaces>2392</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2016-08-16T09:41:00Z</dcterms:created>
  <dc:creator>MVCR</dc:creator>
  <cp:lastModifiedBy>uzivatel</cp:lastModifiedBy>
  <cp:lastPrinted>2016-09-13T08:34:00Z</cp:lastPrinted>
  <dcterms:modified xsi:type="dcterms:W3CDTF">2023-03-22T08:11:11Z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24852A0DDE554494B3748B7423D189B2</vt:lpwstr>
  </property>
</Properties>
</file>