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FFB" w:rsidRDefault="00C17AE6">
      <w:pPr>
        <w:jc w:val="center"/>
      </w:pPr>
      <w:bookmarkStart w:id="0" w:name="_GoBack"/>
      <w:bookmarkEnd w:id="0"/>
      <w:r>
        <w:rPr>
          <w:b/>
          <w:bCs/>
          <w:sz w:val="40"/>
          <w:szCs w:val="40"/>
        </w:rPr>
        <w:t>Nařízení statutárního města Plzně č. 8 / 2009</w:t>
      </w:r>
    </w:p>
    <w:p w:rsidR="00633FFB" w:rsidRDefault="00C17AE6">
      <w:pPr>
        <w:jc w:val="center"/>
      </w:pPr>
      <w:r>
        <w:rPr>
          <w:b/>
          <w:bCs/>
          <w:sz w:val="40"/>
          <w:szCs w:val="40"/>
        </w:rPr>
        <w:t>o rozsahu, způsobu a lhůtách k odstraňování závad ve schůdnosti chodníků, místních komunikací a průjezdních úseků silnic ve městě Plzni</w:t>
      </w:r>
    </w:p>
    <w:p w:rsidR="00633FFB" w:rsidRDefault="00C17AE6">
      <w:pPr>
        <w:jc w:val="center"/>
      </w:pPr>
      <w:r>
        <w:rPr>
          <w:b/>
          <w:bCs/>
          <w:sz w:val="40"/>
          <w:szCs w:val="40"/>
        </w:rPr>
        <w:t>(Údržba chodníků)</w:t>
      </w:r>
    </w:p>
    <w:p w:rsidR="00633FFB" w:rsidRDefault="00C17AE6">
      <w:pPr>
        <w:pStyle w:val="Normlnweb"/>
        <w:ind w:right="-108"/>
        <w:jc w:val="both"/>
      </w:pPr>
      <w:r>
        <w:rPr>
          <w:rFonts w:ascii="Times New Roman" w:hAnsi="Times New Roman" w:cs="Times New Roman"/>
          <w:sz w:val="20"/>
          <w:szCs w:val="20"/>
        </w:rPr>
        <w:t>Rada města Plzně se svým usnesením č. 1316/09 ze dne 24. září 2009 usnesla vydat podle § 27 odst. 6 zákona č. 13/1997 Sb., o pozemních komunikacích, ve znění pozdějších předpisů a v souladu s ustanovením § 11 zákona č. 128/2000 Sb., o obcích (obecní zřízení), ve znění pozdějších předpisů toto nařízení</w:t>
      </w:r>
    </w:p>
    <w:p w:rsidR="00633FFB" w:rsidRDefault="00C17AE6">
      <w:pPr>
        <w:pStyle w:val="Normlnweb"/>
        <w:ind w:right="-108"/>
        <w:jc w:val="center"/>
      </w:pPr>
      <w:r>
        <w:rPr>
          <w:rFonts w:ascii="Times New Roman" w:hAnsi="Times New Roman" w:cs="Times New Roman"/>
          <w:b/>
          <w:bCs/>
          <w:sz w:val="36"/>
          <w:szCs w:val="36"/>
        </w:rPr>
        <w:t>Č Á S T    P R V N Í</w:t>
      </w:r>
    </w:p>
    <w:p w:rsidR="00633FFB" w:rsidRDefault="00C17AE6">
      <w:pPr>
        <w:pStyle w:val="Normlnweb"/>
        <w:ind w:right="-108"/>
        <w:jc w:val="center"/>
      </w:pPr>
      <w:r>
        <w:rPr>
          <w:rFonts w:ascii="Times New Roman" w:hAnsi="Times New Roman" w:cs="Times New Roman"/>
          <w:b/>
          <w:bCs/>
          <w:sz w:val="27"/>
          <w:szCs w:val="27"/>
        </w:rPr>
        <w:t>Článek 1</w:t>
      </w:r>
    </w:p>
    <w:p w:rsidR="00633FFB" w:rsidRDefault="00C17AE6">
      <w:pPr>
        <w:pStyle w:val="Normlnweb"/>
        <w:ind w:right="-108"/>
        <w:jc w:val="center"/>
      </w:pPr>
      <w:r>
        <w:rPr>
          <w:rFonts w:ascii="Times New Roman" w:hAnsi="Times New Roman" w:cs="Times New Roman"/>
          <w:b/>
          <w:bCs/>
          <w:sz w:val="20"/>
          <w:szCs w:val="20"/>
        </w:rPr>
        <w:t xml:space="preserve">Rozsah údržby </w:t>
      </w:r>
    </w:p>
    <w:p w:rsidR="00633FFB" w:rsidRDefault="00C17AE6">
      <w:pPr>
        <w:ind w:left="360" w:right="-108" w:hanging="360"/>
        <w:jc w:val="both"/>
      </w:pPr>
      <w:r>
        <w:rPr>
          <w:sz w:val="20"/>
          <w:szCs w:val="20"/>
        </w:rPr>
        <w:t>1.</w:t>
      </w:r>
      <w:r>
        <w:rPr>
          <w:sz w:val="14"/>
          <w:szCs w:val="14"/>
        </w:rPr>
        <w:t xml:space="preserve">       </w:t>
      </w:r>
      <w:r>
        <w:rPr>
          <w:sz w:val="20"/>
          <w:szCs w:val="20"/>
        </w:rPr>
        <w:t>Závady ve schůdnosti chodníků, místních komunikací a průjezdních úseků silnic, tj. chodníků, náměstí, pěších a obytných zón, přechodů pro pěší přes vozovky, stezek a pásů pro pěší apod., (</w:t>
      </w:r>
      <w:r>
        <w:rPr>
          <w:i/>
          <w:iCs/>
          <w:sz w:val="20"/>
          <w:szCs w:val="20"/>
        </w:rPr>
        <w:t>dále jen „chodníků“</w:t>
      </w:r>
      <w:r>
        <w:rPr>
          <w:sz w:val="20"/>
          <w:szCs w:val="20"/>
        </w:rPr>
        <w:t xml:space="preserve">) se odstraňují na celé jejich šířce a délce, která slouží výhradně chůzi nebo současně jako zastávka hromadné dopravy, není-li dále uvedeno jinak. </w:t>
      </w:r>
    </w:p>
    <w:p w:rsidR="00633FFB" w:rsidRDefault="00C17AE6">
      <w:pPr>
        <w:ind w:left="360" w:right="-108" w:hanging="360"/>
        <w:jc w:val="both"/>
      </w:pPr>
      <w:r>
        <w:rPr>
          <w:sz w:val="20"/>
          <w:szCs w:val="20"/>
        </w:rPr>
        <w:t>2.</w:t>
      </w:r>
      <w:r>
        <w:rPr>
          <w:sz w:val="14"/>
          <w:szCs w:val="14"/>
        </w:rPr>
        <w:t xml:space="preserve">       </w:t>
      </w:r>
      <w:r>
        <w:rPr>
          <w:sz w:val="20"/>
          <w:szCs w:val="20"/>
        </w:rPr>
        <w:t xml:space="preserve">Je-li na chodníku povoleno parkování silničních motorových vozidel nebo vyhrazené parkoviště vyznačené příslušnou dopravní značkou nebo stanoviště pro nádoby na domovní odpad, odstraňují se závady ve schůdnosti chodníku jen na části chodníku vyhrazené pro chodce. </w:t>
      </w:r>
    </w:p>
    <w:p w:rsidR="00633FFB" w:rsidRDefault="00C17AE6">
      <w:pPr>
        <w:ind w:left="360" w:right="-108" w:hanging="360"/>
        <w:jc w:val="both"/>
      </w:pPr>
      <w:r>
        <w:rPr>
          <w:sz w:val="20"/>
          <w:szCs w:val="20"/>
        </w:rPr>
        <w:t>3.</w:t>
      </w:r>
      <w:r>
        <w:rPr>
          <w:sz w:val="14"/>
          <w:szCs w:val="14"/>
        </w:rPr>
        <w:t xml:space="preserve">       </w:t>
      </w:r>
      <w:r>
        <w:rPr>
          <w:sz w:val="20"/>
          <w:szCs w:val="20"/>
        </w:rPr>
        <w:t xml:space="preserve">V případě většího spadu sněhu se udržují chodníky prvotně v šíři nezbytně nutné pro míjení se dvou pěších osob, následně v rozsahu uvedeném v bodě 1 tohoto článku, vyjma nástupišť hromadné dopravy. </w:t>
      </w:r>
    </w:p>
    <w:p w:rsidR="00633FFB" w:rsidRDefault="00C17AE6">
      <w:pPr>
        <w:ind w:left="360" w:right="-108" w:hanging="360"/>
        <w:jc w:val="both"/>
      </w:pPr>
      <w:r>
        <w:rPr>
          <w:sz w:val="20"/>
          <w:szCs w:val="20"/>
        </w:rPr>
        <w:t>4.</w:t>
      </w:r>
      <w:r>
        <w:rPr>
          <w:sz w:val="14"/>
          <w:szCs w:val="14"/>
        </w:rPr>
        <w:t xml:space="preserve">       </w:t>
      </w:r>
      <w:r>
        <w:rPr>
          <w:sz w:val="20"/>
          <w:szCs w:val="20"/>
        </w:rPr>
        <w:t xml:space="preserve">V městské zástavbě se neodstraňují závady ve schůdnosti vnitroblokových chodníků. </w:t>
      </w:r>
    </w:p>
    <w:p w:rsidR="00633FFB" w:rsidRDefault="00C17AE6">
      <w:pPr>
        <w:pStyle w:val="Normlnweb"/>
        <w:spacing w:before="0" w:beforeAutospacing="0" w:after="0" w:afterAutospacing="0"/>
        <w:ind w:right="-108"/>
        <w:jc w:val="center"/>
      </w:pPr>
      <w:r>
        <w:rPr>
          <w:rFonts w:ascii="Times New Roman" w:hAnsi="Times New Roman" w:cs="Times New Roman"/>
          <w:b/>
          <w:bCs/>
          <w:sz w:val="36"/>
          <w:szCs w:val="36"/>
        </w:rPr>
        <w:t>Č Á S T    D R U H Á</w:t>
      </w:r>
    </w:p>
    <w:p w:rsidR="00633FFB" w:rsidRDefault="00C17AE6">
      <w:pPr>
        <w:pStyle w:val="Normlnweb"/>
        <w:spacing w:before="0" w:beforeAutospacing="0" w:after="0" w:afterAutospacing="0"/>
        <w:ind w:right="-108"/>
        <w:jc w:val="center"/>
      </w:pPr>
      <w:r>
        <w:rPr>
          <w:rFonts w:ascii="Times New Roman" w:hAnsi="Times New Roman" w:cs="Times New Roman"/>
          <w:b/>
          <w:bCs/>
          <w:sz w:val="27"/>
          <w:szCs w:val="27"/>
        </w:rPr>
        <w:t>Článek 2</w:t>
      </w:r>
    </w:p>
    <w:p w:rsidR="00633FFB" w:rsidRDefault="00C17AE6">
      <w:pPr>
        <w:pStyle w:val="Normlnweb"/>
        <w:spacing w:before="0" w:beforeAutospacing="0" w:after="0" w:afterAutospacing="0"/>
        <w:ind w:right="-108"/>
        <w:jc w:val="center"/>
      </w:pPr>
      <w:r>
        <w:rPr>
          <w:rFonts w:ascii="Times New Roman" w:hAnsi="Times New Roman" w:cs="Times New Roman"/>
          <w:b/>
          <w:bCs/>
          <w:sz w:val="20"/>
          <w:szCs w:val="20"/>
        </w:rPr>
        <w:t xml:space="preserve">Letní údržba </w:t>
      </w:r>
    </w:p>
    <w:p w:rsidR="00633FFB" w:rsidRDefault="00C17AE6">
      <w:pPr>
        <w:ind w:left="360" w:right="-108" w:hanging="360"/>
        <w:jc w:val="both"/>
      </w:pPr>
      <w:r>
        <w:rPr>
          <w:sz w:val="20"/>
          <w:szCs w:val="20"/>
        </w:rPr>
        <w:t>1.</w:t>
      </w:r>
      <w:r>
        <w:rPr>
          <w:sz w:val="14"/>
          <w:szCs w:val="14"/>
        </w:rPr>
        <w:t xml:space="preserve">       </w:t>
      </w:r>
      <w:r>
        <w:rPr>
          <w:sz w:val="20"/>
          <w:szCs w:val="20"/>
        </w:rPr>
        <w:t xml:space="preserve">Pro účely  tohoto nařízení se letním obdobím rozumí doba od 1. dubna do 31. října kalendářního roku. </w:t>
      </w:r>
    </w:p>
    <w:p w:rsidR="00633FFB" w:rsidRDefault="00C17AE6">
      <w:pPr>
        <w:ind w:left="360" w:right="-108" w:hanging="360"/>
        <w:jc w:val="both"/>
      </w:pPr>
      <w:r>
        <w:rPr>
          <w:sz w:val="20"/>
          <w:szCs w:val="20"/>
        </w:rPr>
        <w:t>2.</w:t>
      </w:r>
      <w:r>
        <w:rPr>
          <w:sz w:val="14"/>
          <w:szCs w:val="14"/>
        </w:rPr>
        <w:t xml:space="preserve">       </w:t>
      </w:r>
      <w:r>
        <w:rPr>
          <w:sz w:val="20"/>
          <w:szCs w:val="20"/>
        </w:rPr>
        <w:t xml:space="preserve">Četnost a způsob úklidu chodníků v letním období určí příslušný městský obvod, který při dlouhodobě nízké relativní vlhkosti zajistí kropení chodníků. </w:t>
      </w:r>
    </w:p>
    <w:p w:rsidR="00633FFB" w:rsidRDefault="00C17AE6">
      <w:pPr>
        <w:pStyle w:val="Normlnweb"/>
        <w:spacing w:before="0" w:beforeAutospacing="0" w:after="0" w:afterAutospacing="0"/>
        <w:ind w:right="-108"/>
        <w:jc w:val="center"/>
      </w:pPr>
      <w:r>
        <w:rPr>
          <w:rFonts w:ascii="Times New Roman" w:hAnsi="Times New Roman" w:cs="Times New Roman"/>
          <w:b/>
          <w:bCs/>
          <w:sz w:val="27"/>
          <w:szCs w:val="27"/>
        </w:rPr>
        <w:t>Článek 3</w:t>
      </w:r>
    </w:p>
    <w:p w:rsidR="00633FFB" w:rsidRDefault="00C17AE6">
      <w:pPr>
        <w:pStyle w:val="Normlnweb"/>
        <w:spacing w:before="0" w:beforeAutospacing="0" w:after="0" w:afterAutospacing="0"/>
        <w:ind w:right="-108"/>
        <w:jc w:val="center"/>
      </w:pPr>
      <w:r>
        <w:rPr>
          <w:rFonts w:ascii="Times New Roman" w:hAnsi="Times New Roman" w:cs="Times New Roman"/>
          <w:b/>
          <w:bCs/>
          <w:sz w:val="20"/>
          <w:szCs w:val="20"/>
        </w:rPr>
        <w:t xml:space="preserve">Zimní údržba </w:t>
      </w:r>
    </w:p>
    <w:p w:rsidR="00633FFB" w:rsidRDefault="00C17AE6">
      <w:pPr>
        <w:ind w:left="360" w:right="-108" w:hanging="360"/>
        <w:jc w:val="both"/>
      </w:pPr>
      <w:r>
        <w:rPr>
          <w:sz w:val="20"/>
          <w:szCs w:val="20"/>
        </w:rPr>
        <w:t>1.</w:t>
      </w:r>
      <w:r>
        <w:rPr>
          <w:sz w:val="14"/>
          <w:szCs w:val="14"/>
        </w:rPr>
        <w:t xml:space="preserve">       </w:t>
      </w:r>
      <w:r>
        <w:rPr>
          <w:sz w:val="20"/>
          <w:szCs w:val="20"/>
        </w:rPr>
        <w:t xml:space="preserve">Pro účely tohoto nařízení se zimním obdobím rozumí doba od 1. listopadu do 31. března následujícího roku. Pokud vznikne zimní povětrnostní situace mimo toto období, zmírňují se závady ve schůdnosti chodníků bez zbytečných odkladů přiměřeně k vzniklé situaci. </w:t>
      </w:r>
    </w:p>
    <w:p w:rsidR="00633FFB" w:rsidRDefault="00C17AE6">
      <w:pPr>
        <w:ind w:left="360" w:right="-108" w:hanging="360"/>
        <w:jc w:val="both"/>
      </w:pPr>
      <w:r>
        <w:rPr>
          <w:sz w:val="20"/>
          <w:szCs w:val="20"/>
        </w:rPr>
        <w:t>2.</w:t>
      </w:r>
      <w:r>
        <w:rPr>
          <w:sz w:val="14"/>
          <w:szCs w:val="14"/>
        </w:rPr>
        <w:t xml:space="preserve">       </w:t>
      </w:r>
      <w:r>
        <w:rPr>
          <w:sz w:val="20"/>
          <w:szCs w:val="20"/>
        </w:rPr>
        <w:t xml:space="preserve">V období od 15. října do 30. listopadu se odstraní spadané listí a zajistí funkčnost odvodnění. Po zimním období od 1. dubna do 30. dubna se odstraní zbytky zdrsňujících materiálů, vyčistí odvodnění, očistí dopravní značky a dopravní zařízení. </w:t>
      </w:r>
    </w:p>
    <w:p w:rsidR="00633FFB" w:rsidRDefault="00C17AE6">
      <w:pPr>
        <w:ind w:left="360" w:right="-108" w:hanging="360"/>
        <w:jc w:val="both"/>
      </w:pPr>
      <w:r>
        <w:rPr>
          <w:sz w:val="20"/>
          <w:szCs w:val="20"/>
        </w:rPr>
        <w:t>3.</w:t>
      </w:r>
      <w:r>
        <w:rPr>
          <w:sz w:val="14"/>
          <w:szCs w:val="14"/>
        </w:rPr>
        <w:t xml:space="preserve">       </w:t>
      </w:r>
      <w:r>
        <w:rPr>
          <w:sz w:val="20"/>
          <w:szCs w:val="20"/>
        </w:rPr>
        <w:t xml:space="preserve">Závady ve schůdnosti chodníků, pokud vznikly náledím nebo sněhem, se odstraňují odklízením sněhu a posypáváním náledí a zbytkové vrstvy sněhu zdrsňujícími materiály. </w:t>
      </w:r>
    </w:p>
    <w:p w:rsidR="00633FFB" w:rsidRDefault="00C17AE6">
      <w:pPr>
        <w:ind w:left="360" w:right="-108" w:hanging="360"/>
        <w:jc w:val="both"/>
      </w:pPr>
      <w:r>
        <w:rPr>
          <w:sz w:val="20"/>
          <w:szCs w:val="20"/>
        </w:rPr>
        <w:t>4.</w:t>
      </w:r>
      <w:r>
        <w:rPr>
          <w:sz w:val="14"/>
          <w:szCs w:val="14"/>
        </w:rPr>
        <w:t xml:space="preserve">       </w:t>
      </w:r>
      <w:r>
        <w:rPr>
          <w:sz w:val="20"/>
          <w:szCs w:val="20"/>
        </w:rPr>
        <w:t xml:space="preserve">Sníh z chodníků je zakázáno shrnovat do vozovky a do kanalizačních vpustí. Sníh se ponechává do doby odklizení na okraji chodníků při vozovce, přičemž nesmí být ztížena jeho nakládka přihrnutím ke stromům nebo sloupům apod., zataraseny přechody přes vozovky, příchody a vjezdy do budov, přístupy k pouličním zařízením (hydranty, kanalizační vpustě, vstupy do kolektorů a pod.). Musí být umožněn výstup i nástup do hromadných dopravních prostředků. Musí být rovněž umožněno nakládání sběrných nádob na domovní odpad. </w:t>
      </w:r>
    </w:p>
    <w:p w:rsidR="00633FFB" w:rsidRDefault="00C17AE6">
      <w:pPr>
        <w:ind w:left="360" w:right="-108" w:hanging="360"/>
        <w:jc w:val="both"/>
      </w:pPr>
      <w:r>
        <w:rPr>
          <w:sz w:val="20"/>
          <w:szCs w:val="20"/>
        </w:rPr>
        <w:t>5.</w:t>
      </w:r>
      <w:r>
        <w:rPr>
          <w:sz w:val="14"/>
          <w:szCs w:val="14"/>
        </w:rPr>
        <w:t xml:space="preserve">       </w:t>
      </w:r>
      <w:r>
        <w:rPr>
          <w:sz w:val="20"/>
          <w:szCs w:val="20"/>
        </w:rPr>
        <w:t xml:space="preserve">Na chodnících je zakázáno používat škváru, popel a kuchyňskou sůl. Výjimku může povolit štáb zimní údržby příslušného městského obvodu nebo kalamitní štáb města. </w:t>
      </w:r>
    </w:p>
    <w:p w:rsidR="00633FFB" w:rsidRDefault="00C17AE6">
      <w:pPr>
        <w:ind w:left="360" w:right="-108" w:hanging="360"/>
        <w:jc w:val="both"/>
      </w:pPr>
      <w:r>
        <w:rPr>
          <w:sz w:val="20"/>
          <w:szCs w:val="20"/>
        </w:rPr>
        <w:t>6.</w:t>
      </w:r>
      <w:r>
        <w:rPr>
          <w:sz w:val="14"/>
          <w:szCs w:val="14"/>
        </w:rPr>
        <w:t xml:space="preserve">       </w:t>
      </w:r>
      <w:r>
        <w:rPr>
          <w:sz w:val="20"/>
          <w:szCs w:val="20"/>
        </w:rPr>
        <w:t>Po</w:t>
      </w:r>
      <w:r>
        <w:rPr>
          <w:color w:val="00FF00"/>
          <w:sz w:val="20"/>
          <w:szCs w:val="20"/>
        </w:rPr>
        <w:t xml:space="preserve"> </w:t>
      </w:r>
      <w:r>
        <w:rPr>
          <w:sz w:val="20"/>
          <w:szCs w:val="20"/>
        </w:rPr>
        <w:t xml:space="preserve">roztátí sněhu se zdrsňující posypový materiál (bílý písek či kamenná drť) ze suchého povrchu chodníku odstraní. </w:t>
      </w:r>
    </w:p>
    <w:p w:rsidR="00633FFB" w:rsidRDefault="00C17AE6">
      <w:pPr>
        <w:ind w:left="360" w:right="-108" w:hanging="360"/>
        <w:jc w:val="both"/>
      </w:pPr>
      <w:r>
        <w:rPr>
          <w:sz w:val="20"/>
          <w:szCs w:val="20"/>
        </w:rPr>
        <w:lastRenderedPageBreak/>
        <w:t>7.</w:t>
      </w:r>
      <w:r>
        <w:rPr>
          <w:sz w:val="14"/>
          <w:szCs w:val="14"/>
        </w:rPr>
        <w:t xml:space="preserve">       </w:t>
      </w:r>
      <w:r>
        <w:rPr>
          <w:sz w:val="20"/>
          <w:szCs w:val="20"/>
        </w:rPr>
        <w:t xml:space="preserve">Pro potřeby zimní údržby se podle operačních plánů zimní údržby jednotlivých městských obvodů zřizují na území jednotlivých obvodů skládky inertního posypového materiálu. </w:t>
      </w:r>
    </w:p>
    <w:p w:rsidR="00633FFB" w:rsidRDefault="00C17AE6">
      <w:pPr>
        <w:ind w:left="360" w:right="-108" w:hanging="360"/>
        <w:jc w:val="both"/>
      </w:pPr>
      <w:r>
        <w:rPr>
          <w:sz w:val="20"/>
          <w:szCs w:val="20"/>
        </w:rPr>
        <w:t>8.</w:t>
      </w:r>
      <w:r>
        <w:rPr>
          <w:sz w:val="14"/>
          <w:szCs w:val="14"/>
        </w:rPr>
        <w:t xml:space="preserve">       </w:t>
      </w:r>
      <w:r>
        <w:rPr>
          <w:sz w:val="20"/>
          <w:szCs w:val="20"/>
        </w:rPr>
        <w:t xml:space="preserve">Sníh lze odvážet pouze na složiště sněhu, která se podle operačních plánů zimní údržby jednotlivých městských obvodů po souhlasu správce toku zřizují na území jednotlivých obvodů v členění pro čistý sníh či led a pro sníh či led kontaminovaný chemickými rozmrazovacími prostředky. </w:t>
      </w:r>
    </w:p>
    <w:p w:rsidR="00633FFB" w:rsidRDefault="00C17AE6">
      <w:pPr>
        <w:ind w:left="360" w:right="-108" w:hanging="360"/>
        <w:jc w:val="both"/>
      </w:pPr>
      <w:r>
        <w:rPr>
          <w:sz w:val="20"/>
          <w:szCs w:val="20"/>
        </w:rPr>
        <w:t>9.</w:t>
      </w:r>
      <w:r>
        <w:rPr>
          <w:sz w:val="14"/>
          <w:szCs w:val="14"/>
        </w:rPr>
        <w:t xml:space="preserve">       </w:t>
      </w:r>
      <w:r>
        <w:rPr>
          <w:sz w:val="20"/>
          <w:szCs w:val="20"/>
        </w:rPr>
        <w:t xml:space="preserve">Pověřený člen kalamitního štábu může výjimečně povolit použití chemických rozmrazovacích prostředků a směsí chemických rozmrazovacích materiálů a zdrsňovacích materiálů na chodnících v nejnutnějším rozsahu, pokud mají uzavřený kryt a jsou odděleny od zelených ploch a pásů pro stromy takovým způsobem, aby na ně nemohl stékat slaný roztok, případně pokud nastane reálné nebezpečí vzniku souvislého náledí i jako preventivní posyp na holý zpevněný podklad nebo vzniklou námrazu nebo na zledovatělou vrstvu ušlapaného sněhu. </w:t>
      </w:r>
    </w:p>
    <w:p w:rsidR="00633FFB" w:rsidRDefault="00C17AE6">
      <w:pPr>
        <w:ind w:left="360" w:right="-108" w:hanging="360"/>
        <w:jc w:val="both"/>
      </w:pPr>
      <w:r>
        <w:rPr>
          <w:sz w:val="20"/>
          <w:szCs w:val="20"/>
        </w:rPr>
        <w:t>10.</w:t>
      </w:r>
      <w:r>
        <w:rPr>
          <w:sz w:val="14"/>
          <w:szCs w:val="14"/>
        </w:rPr>
        <w:t xml:space="preserve">    </w:t>
      </w:r>
      <w:r>
        <w:rPr>
          <w:sz w:val="20"/>
          <w:szCs w:val="20"/>
        </w:rPr>
        <w:t xml:space="preserve">Při údržbě chodníků v zimním období se postupuje podle přílohy č. 1 tohoto nařízení a přiměřeně podle ustanovení přílohy č. 7 k vyhlášce č. 104/1997 Sb., kterou se provádí zákon č. 13/1997 Sb., o pozemních komunikacích, ve znění pozdějších předpisů. </w:t>
      </w:r>
    </w:p>
    <w:p w:rsidR="00633FFB" w:rsidRDefault="00C17AE6">
      <w:pPr>
        <w:pStyle w:val="Normlnweb"/>
        <w:spacing w:before="0" w:beforeAutospacing="0" w:after="0" w:afterAutospacing="0"/>
        <w:ind w:right="-108"/>
        <w:jc w:val="center"/>
      </w:pPr>
      <w:r>
        <w:rPr>
          <w:rFonts w:ascii="Times New Roman" w:hAnsi="Times New Roman" w:cs="Times New Roman"/>
          <w:b/>
          <w:bCs/>
          <w:sz w:val="36"/>
          <w:szCs w:val="36"/>
        </w:rPr>
        <w:t>Č Á S T    T Ř E T Í</w:t>
      </w:r>
    </w:p>
    <w:p w:rsidR="00633FFB" w:rsidRDefault="00C17AE6">
      <w:pPr>
        <w:pStyle w:val="Normlnweb"/>
        <w:spacing w:before="0" w:beforeAutospacing="0" w:after="0" w:afterAutospacing="0"/>
        <w:ind w:right="-108"/>
        <w:jc w:val="center"/>
      </w:pPr>
      <w:r>
        <w:rPr>
          <w:rFonts w:ascii="Times New Roman" w:hAnsi="Times New Roman" w:cs="Times New Roman"/>
          <w:b/>
          <w:bCs/>
          <w:sz w:val="27"/>
          <w:szCs w:val="27"/>
        </w:rPr>
        <w:t>Článek 4</w:t>
      </w:r>
    </w:p>
    <w:p w:rsidR="00633FFB" w:rsidRDefault="00C17AE6">
      <w:pPr>
        <w:pStyle w:val="Normlnweb"/>
        <w:spacing w:before="0" w:beforeAutospacing="0" w:after="0" w:afterAutospacing="0"/>
        <w:ind w:right="-108"/>
        <w:jc w:val="center"/>
      </w:pPr>
      <w:r>
        <w:rPr>
          <w:rFonts w:ascii="Times New Roman" w:hAnsi="Times New Roman" w:cs="Times New Roman"/>
          <w:b/>
          <w:bCs/>
          <w:sz w:val="20"/>
          <w:szCs w:val="20"/>
        </w:rPr>
        <w:t xml:space="preserve">Lhůty k odstraňování schůdnosti </w:t>
      </w:r>
    </w:p>
    <w:p w:rsidR="00633FFB" w:rsidRDefault="00C17AE6">
      <w:pPr>
        <w:ind w:left="360" w:right="-108" w:hanging="360"/>
        <w:jc w:val="both"/>
      </w:pPr>
      <w:r>
        <w:rPr>
          <w:sz w:val="20"/>
          <w:szCs w:val="20"/>
        </w:rPr>
        <w:t>1.</w:t>
      </w:r>
      <w:r>
        <w:rPr>
          <w:sz w:val="14"/>
          <w:szCs w:val="14"/>
        </w:rPr>
        <w:t xml:space="preserve">       </w:t>
      </w:r>
      <w:r>
        <w:rPr>
          <w:sz w:val="20"/>
          <w:szCs w:val="20"/>
        </w:rPr>
        <w:t xml:space="preserve">Zimní údržba chodníků, musí být započata po zjištění spadu sněhu či vzniku náledí a ukončena nejpozději v nejkratším možném termínu po spadu sněhu či vzniku náledí. </w:t>
      </w:r>
    </w:p>
    <w:p w:rsidR="00633FFB" w:rsidRDefault="00C17AE6">
      <w:pPr>
        <w:ind w:left="360" w:right="-108" w:hanging="360"/>
        <w:jc w:val="both"/>
      </w:pPr>
      <w:r>
        <w:rPr>
          <w:sz w:val="20"/>
          <w:szCs w:val="20"/>
        </w:rPr>
        <w:t>2.</w:t>
      </w:r>
      <w:r>
        <w:rPr>
          <w:sz w:val="14"/>
          <w:szCs w:val="14"/>
        </w:rPr>
        <w:t xml:space="preserve">       </w:t>
      </w:r>
      <w:r>
        <w:rPr>
          <w:sz w:val="20"/>
          <w:szCs w:val="20"/>
        </w:rPr>
        <w:t xml:space="preserve">Zimní údržbu chodníků zajišťuje město Plzeň zastoupené příslušnými městskými obvody. </w:t>
      </w:r>
    </w:p>
    <w:p w:rsidR="00633FFB" w:rsidRDefault="00C17AE6">
      <w:pPr>
        <w:ind w:left="360" w:right="-108" w:hanging="360"/>
        <w:jc w:val="both"/>
      </w:pPr>
      <w:r>
        <w:rPr>
          <w:sz w:val="20"/>
          <w:szCs w:val="20"/>
        </w:rPr>
        <w:t>3.</w:t>
      </w:r>
      <w:r>
        <w:rPr>
          <w:sz w:val="14"/>
          <w:szCs w:val="14"/>
        </w:rPr>
        <w:t xml:space="preserve">       </w:t>
      </w:r>
      <w:r>
        <w:rPr>
          <w:sz w:val="20"/>
          <w:szCs w:val="20"/>
        </w:rPr>
        <w:t xml:space="preserve">Následně po odstranění sněhu z vozovek zajistí město Plzeň zastoupené příslušnými městskými obvody úklid chodníků odstraněním sněhu z míst přechodů pro chodce zejména u světelně řízených křižovatek. </w:t>
      </w:r>
    </w:p>
    <w:p w:rsidR="00633FFB" w:rsidRDefault="00C17AE6">
      <w:pPr>
        <w:ind w:left="360" w:right="-108" w:hanging="360"/>
        <w:jc w:val="both"/>
      </w:pPr>
      <w:r>
        <w:rPr>
          <w:sz w:val="20"/>
          <w:szCs w:val="20"/>
        </w:rPr>
        <w:t>4.</w:t>
      </w:r>
      <w:r>
        <w:rPr>
          <w:sz w:val="14"/>
          <w:szCs w:val="14"/>
        </w:rPr>
        <w:t xml:space="preserve">       </w:t>
      </w:r>
      <w:r>
        <w:rPr>
          <w:sz w:val="20"/>
          <w:szCs w:val="20"/>
        </w:rPr>
        <w:t xml:space="preserve">V případě souvislého sněžení, které neodtává, je třeba provádět zimní údržbu opakovaně. </w:t>
      </w:r>
    </w:p>
    <w:p w:rsidR="00633FFB" w:rsidRDefault="00C17AE6">
      <w:pPr>
        <w:pStyle w:val="Normlnweb"/>
        <w:spacing w:before="0" w:beforeAutospacing="0" w:after="0" w:afterAutospacing="0"/>
        <w:ind w:right="-108"/>
        <w:jc w:val="center"/>
      </w:pPr>
      <w:r>
        <w:rPr>
          <w:rFonts w:ascii="Times New Roman" w:hAnsi="Times New Roman" w:cs="Times New Roman"/>
          <w:b/>
          <w:bCs/>
          <w:sz w:val="36"/>
          <w:szCs w:val="36"/>
        </w:rPr>
        <w:t>Č Á S T   Č T V R T Á</w:t>
      </w:r>
    </w:p>
    <w:p w:rsidR="00633FFB" w:rsidRDefault="00C17AE6">
      <w:pPr>
        <w:pStyle w:val="Normlnweb"/>
        <w:spacing w:before="0" w:beforeAutospacing="0" w:after="0" w:afterAutospacing="0"/>
        <w:ind w:right="-108"/>
        <w:jc w:val="center"/>
      </w:pPr>
      <w:r>
        <w:rPr>
          <w:rFonts w:ascii="Times New Roman" w:hAnsi="Times New Roman" w:cs="Times New Roman"/>
          <w:b/>
          <w:bCs/>
          <w:sz w:val="20"/>
          <w:szCs w:val="20"/>
        </w:rPr>
        <w:t>Závěrečná ustanovení</w:t>
      </w:r>
    </w:p>
    <w:p w:rsidR="00633FFB" w:rsidRDefault="00C17AE6">
      <w:pPr>
        <w:pStyle w:val="Normlnweb"/>
        <w:spacing w:before="0" w:beforeAutospacing="0" w:after="0" w:afterAutospacing="0"/>
        <w:ind w:right="-108"/>
        <w:jc w:val="center"/>
      </w:pPr>
      <w:r>
        <w:rPr>
          <w:rFonts w:ascii="Arial" w:hAnsi="Arial" w:cs="Arial"/>
          <w:sz w:val="20"/>
          <w:szCs w:val="20"/>
        </w:rPr>
        <w:t> </w:t>
      </w:r>
    </w:p>
    <w:p w:rsidR="00633FFB" w:rsidRDefault="00C17AE6">
      <w:pPr>
        <w:pStyle w:val="Normlnweb"/>
        <w:spacing w:before="0" w:beforeAutospacing="0" w:after="0" w:afterAutospacing="0"/>
        <w:ind w:right="-108"/>
        <w:jc w:val="center"/>
      </w:pPr>
      <w:r>
        <w:rPr>
          <w:rFonts w:ascii="Times New Roman" w:hAnsi="Times New Roman" w:cs="Times New Roman"/>
          <w:b/>
          <w:bCs/>
          <w:sz w:val="27"/>
          <w:szCs w:val="27"/>
        </w:rPr>
        <w:t>Článek 5</w:t>
      </w:r>
    </w:p>
    <w:p w:rsidR="00633FFB" w:rsidRDefault="00C17AE6">
      <w:pPr>
        <w:pStyle w:val="Normlnweb"/>
        <w:spacing w:before="0" w:beforeAutospacing="0" w:after="0" w:afterAutospacing="0"/>
        <w:ind w:right="-108"/>
        <w:jc w:val="both"/>
      </w:pPr>
      <w:r>
        <w:rPr>
          <w:rFonts w:ascii="Times New Roman" w:hAnsi="Times New Roman" w:cs="Times New Roman"/>
          <w:sz w:val="20"/>
          <w:szCs w:val="20"/>
        </w:rPr>
        <w:t>Tímto nařízením se ruší vyhláška statutárního města Plzně č. 41/1998, o rozsahu, způsobu a lhůtách k odstraňování závad ve schůdnosti místních komunikací a průjezdních úseků silnic ve městě Plzni (Údržba chodníků).</w:t>
      </w:r>
    </w:p>
    <w:p w:rsidR="00633FFB" w:rsidRDefault="00C17AE6">
      <w:pPr>
        <w:pStyle w:val="Normlnweb"/>
        <w:spacing w:before="0" w:beforeAutospacing="0" w:after="0" w:afterAutospacing="0"/>
        <w:ind w:right="-108"/>
        <w:jc w:val="center"/>
      </w:pPr>
      <w:r>
        <w:rPr>
          <w:rFonts w:ascii="Arial" w:hAnsi="Arial" w:cs="Arial"/>
          <w:sz w:val="20"/>
          <w:szCs w:val="20"/>
        </w:rPr>
        <w:t> </w:t>
      </w:r>
    </w:p>
    <w:p w:rsidR="00633FFB" w:rsidRDefault="00C17AE6">
      <w:pPr>
        <w:pStyle w:val="Normlnweb"/>
        <w:spacing w:before="0" w:beforeAutospacing="0" w:after="0" w:afterAutospacing="0"/>
        <w:ind w:right="-108"/>
        <w:jc w:val="center"/>
      </w:pPr>
      <w:r>
        <w:rPr>
          <w:rFonts w:ascii="Times New Roman" w:hAnsi="Times New Roman" w:cs="Times New Roman"/>
          <w:b/>
          <w:bCs/>
          <w:sz w:val="27"/>
          <w:szCs w:val="27"/>
        </w:rPr>
        <w:t>Článek 6</w:t>
      </w:r>
    </w:p>
    <w:p w:rsidR="00633FFB" w:rsidRDefault="00C17AE6">
      <w:pPr>
        <w:pStyle w:val="Normlnweb"/>
        <w:spacing w:before="0" w:beforeAutospacing="0" w:after="0" w:afterAutospacing="0"/>
        <w:ind w:right="-108"/>
        <w:jc w:val="both"/>
      </w:pPr>
      <w:r>
        <w:rPr>
          <w:rFonts w:ascii="Times New Roman" w:hAnsi="Times New Roman" w:cs="Times New Roman"/>
          <w:sz w:val="20"/>
          <w:szCs w:val="20"/>
        </w:rPr>
        <w:t xml:space="preserve">Nařízení  nabývá účinnosti dnem 1. listopadu 2009.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Times New Roman" w:hAnsi="Times New Roman" w:cs="Times New Roman"/>
          <w:sz w:val="20"/>
          <w:szCs w:val="20"/>
        </w:rPr>
        <w:t> </w:t>
      </w:r>
    </w:p>
    <w:p w:rsidR="00633FFB" w:rsidRDefault="00C17AE6">
      <w:pPr>
        <w:pStyle w:val="Normlnweb"/>
        <w:spacing w:before="0" w:beforeAutospacing="0" w:after="0" w:afterAutospacing="0"/>
        <w:ind w:right="-108"/>
      </w:pPr>
      <w:r>
        <w:rPr>
          <w:rFonts w:ascii="Arial" w:hAnsi="Arial" w:cs="Arial"/>
          <w:sz w:val="20"/>
          <w:szCs w:val="20"/>
        </w:rPr>
        <w:t> </w:t>
      </w:r>
      <w:r>
        <w:rPr>
          <w:rFonts w:ascii="Times New Roman" w:hAnsi="Times New Roman" w:cs="Times New Roman"/>
          <w:sz w:val="20"/>
          <w:szCs w:val="20"/>
        </w:rPr>
        <w:t>Ing. Pavel Rödl                                                                                                                    Ing. Petr Rund</w:t>
      </w:r>
    </w:p>
    <w:p w:rsidR="00633FFB" w:rsidRDefault="00C17AE6">
      <w:pPr>
        <w:pStyle w:val="Normlnweb"/>
        <w:spacing w:before="0" w:beforeAutospacing="0" w:after="0" w:afterAutospacing="0"/>
        <w:ind w:right="-108"/>
      </w:pPr>
      <w:r>
        <w:rPr>
          <w:rFonts w:ascii="Times New Roman" w:hAnsi="Times New Roman" w:cs="Times New Roman"/>
          <w:sz w:val="20"/>
          <w:szCs w:val="20"/>
        </w:rPr>
        <w:t>      primátor                                                                                                                     náměstek primátora</w:t>
      </w:r>
      <w:r>
        <w:rPr>
          <w:rFonts w:ascii="Arial" w:hAnsi="Arial" w:cs="Arial"/>
          <w:sz w:val="20"/>
          <w:szCs w:val="20"/>
        </w:rPr>
        <w:t> </w:t>
      </w:r>
    </w:p>
    <w:p w:rsidR="00633FFB" w:rsidRDefault="00C17AE6">
      <w:pPr>
        <w:pStyle w:val="Normlnweb"/>
        <w:spacing w:before="0" w:beforeAutospacing="0" w:after="0" w:afterAutospacing="0"/>
        <w:ind w:right="-108"/>
      </w:pPr>
      <w:r>
        <w:rPr>
          <w:rFonts w:eastAsia="Times New Roman"/>
          <w:sz w:val="20"/>
          <w:szCs w:val="20"/>
        </w:rPr>
        <w:br w:type="page"/>
      </w:r>
      <w:r>
        <w:rPr>
          <w:rFonts w:ascii="Times New Roman" w:hAnsi="Times New Roman" w:cs="Times New Roman"/>
          <w:sz w:val="20"/>
          <w:szCs w:val="20"/>
        </w:rPr>
        <w:lastRenderedPageBreak/>
        <w:t>Příloha č. 1</w:t>
      </w:r>
    </w:p>
    <w:p w:rsidR="00633FFB" w:rsidRDefault="00C17AE6">
      <w:pPr>
        <w:pStyle w:val="Normlnweb"/>
        <w:spacing w:before="0" w:beforeAutospacing="0" w:after="0" w:afterAutospacing="0"/>
        <w:ind w:right="-108"/>
        <w:jc w:val="right"/>
      </w:pPr>
      <w:r>
        <w:rPr>
          <w:rFonts w:ascii="Times New Roman" w:hAnsi="Times New Roman" w:cs="Times New Roman"/>
          <w:sz w:val="20"/>
          <w:szCs w:val="20"/>
        </w:rPr>
        <w:t> </w:t>
      </w:r>
    </w:p>
    <w:p w:rsidR="00633FFB" w:rsidRDefault="00C17AE6">
      <w:pPr>
        <w:pStyle w:val="Normlnweb"/>
        <w:spacing w:before="0" w:beforeAutospacing="0" w:after="0" w:afterAutospacing="0"/>
        <w:ind w:right="-108"/>
        <w:jc w:val="center"/>
      </w:pPr>
      <w:r>
        <w:rPr>
          <w:rFonts w:ascii="Times New Roman" w:hAnsi="Times New Roman" w:cs="Times New Roman"/>
          <w:b/>
          <w:bCs/>
          <w:sz w:val="40"/>
          <w:szCs w:val="40"/>
        </w:rPr>
        <w:t>TECHNOLOGIE  ZIMNÍ  ÚDRŽBY  CHODNÍKŮ</w:t>
      </w:r>
      <w:r>
        <w:rPr>
          <w:rFonts w:ascii="Arial" w:hAnsi="Arial" w:cs="Arial"/>
          <w:b/>
          <w:bCs/>
          <w:sz w:val="40"/>
          <w:szCs w:val="40"/>
        </w:rPr>
        <w:t xml:space="preserve"> </w:t>
      </w:r>
    </w:p>
    <w:p w:rsidR="00633FFB" w:rsidRDefault="00C17AE6">
      <w:pPr>
        <w:pStyle w:val="Normlnweb"/>
        <w:spacing w:before="0" w:beforeAutospacing="0" w:after="0" w:afterAutospacing="0"/>
        <w:ind w:right="-108"/>
        <w:jc w:val="center"/>
      </w:pPr>
      <w:r>
        <w:rPr>
          <w:rFonts w:ascii="Arial" w:hAnsi="Arial" w:cs="Arial"/>
          <w:b/>
          <w:bCs/>
          <w:sz w:val="20"/>
          <w:szCs w:val="20"/>
        </w:rPr>
        <w:t> </w:t>
      </w:r>
    </w:p>
    <w:p w:rsidR="00633FFB" w:rsidRDefault="00C17AE6">
      <w:pPr>
        <w:pStyle w:val="Normlnweb"/>
        <w:spacing w:before="0" w:beforeAutospacing="0" w:after="0" w:afterAutospacing="0"/>
        <w:ind w:right="-108"/>
      </w:pPr>
      <w:r>
        <w:rPr>
          <w:rFonts w:ascii="Times New Roman" w:hAnsi="Times New Roman" w:cs="Times New Roman"/>
          <w:b/>
          <w:bCs/>
          <w:sz w:val="20"/>
          <w:szCs w:val="20"/>
        </w:rPr>
        <w:t>1) Zimní údržba chodníků :</w:t>
      </w:r>
    </w:p>
    <w:p w:rsidR="00633FFB" w:rsidRDefault="00C17AE6">
      <w:pPr>
        <w:pStyle w:val="Normlnweb"/>
        <w:spacing w:before="0" w:beforeAutospacing="0" w:after="0" w:afterAutospacing="0"/>
        <w:ind w:right="-108"/>
      </w:pPr>
      <w:r>
        <w:rPr>
          <w:rFonts w:ascii="Times New Roman" w:hAnsi="Times New Roman" w:cs="Times New Roman"/>
          <w:b/>
          <w:bCs/>
          <w:sz w:val="20"/>
          <w:szCs w:val="20"/>
        </w:rPr>
        <w:t> </w:t>
      </w:r>
    </w:p>
    <w:p w:rsidR="00633FFB" w:rsidRDefault="00C17AE6">
      <w:pPr>
        <w:ind w:left="180" w:hanging="180"/>
        <w:jc w:val="both"/>
      </w:pPr>
      <w:r>
        <w:rPr>
          <w:sz w:val="20"/>
          <w:szCs w:val="20"/>
        </w:rPr>
        <w:t>a) odklízení sněhu se provádí opakovaně především mechanicky (odmetení nebo odhrnutí sněhu, oškrábání zmrazků, odvoz čistého sněhu nebo ledu na složiště čistého sněhu, posyp zdrsňujícími materiály) tak, aby nedošlo k jeho ujetí nebo ušlapání provozem a k přimrznutí k povrchu chodníku. Boční sněhové valy je</w:t>
      </w:r>
      <w:r>
        <w:rPr>
          <w:rFonts w:ascii="Arial" w:hAnsi="Arial" w:cs="Arial"/>
          <w:sz w:val="20"/>
          <w:szCs w:val="20"/>
        </w:rPr>
        <w:t xml:space="preserve"> </w:t>
      </w:r>
      <w:r>
        <w:rPr>
          <w:sz w:val="20"/>
          <w:szCs w:val="20"/>
        </w:rPr>
        <w:t>třeba v místech přechodu pěších udržovat průchozí. Částečně roztátý sníh je třeba z chodníku odstranit. Při tání musí být zabezpečen odtok vody,</w:t>
      </w:r>
    </w:p>
    <w:p w:rsidR="00633FFB" w:rsidRDefault="00C17AE6">
      <w:pPr>
        <w:ind w:left="180" w:hanging="180"/>
        <w:jc w:val="both"/>
      </w:pPr>
      <w:r>
        <w:rPr>
          <w:sz w:val="20"/>
          <w:szCs w:val="20"/>
        </w:rPr>
        <w:t>b) posyp zdrsňujícími materiály se provádí i opakovaně na chemicky neudržovaných chodnících po předchozím mechanickém odstranění sněhu do zbytkové sněhové vrstvy nižší než 3 cm. Přímé úseky se sypou dávkou cca 70 až 100 g/m</w:t>
      </w:r>
      <w:r>
        <w:rPr>
          <w:rFonts w:ascii="Arial" w:hAnsi="Arial" w:cs="Arial"/>
          <w:sz w:val="20"/>
          <w:szCs w:val="20"/>
          <w:vertAlign w:val="superscript"/>
        </w:rPr>
        <w:t>2</w:t>
      </w:r>
      <w:r>
        <w:rPr>
          <w:sz w:val="20"/>
          <w:szCs w:val="20"/>
        </w:rPr>
        <w:t>, místa, kde to vyžaduje dopravně technický stav (velká stoupání, ostré směrové oblouky, zastávky hromadné dopravy, důležité křižovatky pěších tras) chodníků se sypou dávkou až 300 g/m</w:t>
      </w:r>
      <w:r>
        <w:rPr>
          <w:rFonts w:ascii="Arial" w:hAnsi="Arial" w:cs="Arial"/>
          <w:sz w:val="20"/>
          <w:szCs w:val="20"/>
          <w:vertAlign w:val="superscript"/>
        </w:rPr>
        <w:t>2</w:t>
      </w:r>
      <w:r>
        <w:rPr>
          <w:sz w:val="20"/>
          <w:szCs w:val="20"/>
        </w:rPr>
        <w:t xml:space="preserve">. Na dopravně důležitých místech je vhodné zřídit i samoobslužné skládky zdrsňovacích materiálů. Pro posyp náledí je vhodný bílý písek jemnozrnný se zrny do 2 mm, na nezledovatělých ujetých a ušlapaných vrstvách sněhu by měl být použit bílý písek jemnozrnný se zrny do 2 mm smíchaný s kamennou drtí frakce 4 - 8 mm, </w:t>
      </w:r>
    </w:p>
    <w:p w:rsidR="00633FFB" w:rsidRDefault="00C17AE6">
      <w:pPr>
        <w:ind w:left="180" w:hanging="180"/>
        <w:jc w:val="both"/>
      </w:pPr>
      <w:r>
        <w:rPr>
          <w:sz w:val="20"/>
          <w:szCs w:val="20"/>
        </w:rPr>
        <w:t>c) odstraňování sněhu s použitím chemických rozmrazovacích prostředků a směsí chemických rozmrazovacích materiálů a zdrsňovacích materiálů lze provádět pouze se souhlasem člena kalamitního štábu na chodnících, kde výška zbytkového sněhu nepřesáhla 3 cm nebo vrstva uježděného sněhu není vyšší než 1-2 cm nebo při vzniku souvislého náledí do tloušťky 2 mm. Dávkování soli nesmí přesáhnout 10 g/m</w:t>
      </w:r>
      <w:r>
        <w:rPr>
          <w:rFonts w:ascii="Arial" w:hAnsi="Arial" w:cs="Arial"/>
          <w:sz w:val="20"/>
          <w:szCs w:val="20"/>
          <w:vertAlign w:val="superscript"/>
        </w:rPr>
        <w:t>2</w:t>
      </w:r>
      <w:r>
        <w:rPr>
          <w:sz w:val="20"/>
          <w:szCs w:val="20"/>
        </w:rPr>
        <w:t xml:space="preserve"> při malé intenzitě sněžení (1-1,5 cm za hodinu) nebo do 20 g/m</w:t>
      </w:r>
      <w:r>
        <w:rPr>
          <w:rFonts w:ascii="Arial" w:hAnsi="Arial" w:cs="Arial"/>
          <w:sz w:val="20"/>
          <w:szCs w:val="20"/>
          <w:vertAlign w:val="superscript"/>
        </w:rPr>
        <w:t>2</w:t>
      </w:r>
      <w:r>
        <w:rPr>
          <w:sz w:val="20"/>
          <w:szCs w:val="20"/>
        </w:rPr>
        <w:t xml:space="preserve"> při větší intenzitě. </w:t>
      </w:r>
    </w:p>
    <w:p w:rsidR="00633FFB" w:rsidRDefault="00C17AE6">
      <w:pPr>
        <w:ind w:left="180" w:hanging="180"/>
        <w:jc w:val="both"/>
      </w:pPr>
      <w:r>
        <w:rPr>
          <w:sz w:val="20"/>
          <w:szCs w:val="20"/>
        </w:rPr>
        <w:t> </w:t>
      </w:r>
    </w:p>
    <w:p w:rsidR="00633FFB" w:rsidRDefault="00C17AE6">
      <w:pPr>
        <w:pStyle w:val="Normlnweb"/>
        <w:spacing w:before="0" w:beforeAutospacing="0" w:after="0" w:afterAutospacing="0"/>
        <w:ind w:right="-108"/>
        <w:jc w:val="both"/>
      </w:pPr>
      <w:r>
        <w:rPr>
          <w:rFonts w:ascii="Times New Roman" w:hAnsi="Times New Roman" w:cs="Times New Roman"/>
          <w:b/>
          <w:bCs/>
          <w:sz w:val="20"/>
          <w:szCs w:val="20"/>
        </w:rPr>
        <w:t>2) Mechanizmy pro zimní údržby chodníků :</w:t>
      </w:r>
    </w:p>
    <w:p w:rsidR="00633FFB" w:rsidRDefault="00C17AE6">
      <w:pPr>
        <w:pStyle w:val="Normlnweb"/>
        <w:spacing w:before="0" w:beforeAutospacing="0" w:after="0" w:afterAutospacing="0"/>
        <w:ind w:right="-108"/>
        <w:jc w:val="both"/>
      </w:pPr>
      <w:r>
        <w:rPr>
          <w:rFonts w:ascii="Times New Roman" w:hAnsi="Times New Roman" w:cs="Times New Roman"/>
          <w:b/>
          <w:bCs/>
          <w:sz w:val="20"/>
          <w:szCs w:val="20"/>
        </w:rPr>
        <w:t> </w:t>
      </w:r>
    </w:p>
    <w:p w:rsidR="00633FFB" w:rsidRDefault="00C17AE6">
      <w:pPr>
        <w:ind w:left="180" w:hanging="180"/>
        <w:jc w:val="both"/>
      </w:pPr>
      <w:r>
        <w:rPr>
          <w:sz w:val="20"/>
          <w:szCs w:val="20"/>
        </w:rPr>
        <w:t xml:space="preserve">a) pro pluhování podle vybavení dodavatelských firem, které smluvně zajišťují zimní údržbu chodníků pro jednotlivé obvody, </w:t>
      </w:r>
    </w:p>
    <w:p w:rsidR="00633FFB" w:rsidRDefault="00C17AE6">
      <w:pPr>
        <w:ind w:left="180" w:hanging="180"/>
        <w:jc w:val="both"/>
      </w:pPr>
      <w:r>
        <w:rPr>
          <w:sz w:val="20"/>
          <w:szCs w:val="20"/>
        </w:rPr>
        <w:t xml:space="preserve">b) pro posyp chemickými rozmrazovacími materiály se použijí mechanizmy se sněhovou radlicí nebo bez radlice, </w:t>
      </w:r>
    </w:p>
    <w:p w:rsidR="00633FFB" w:rsidRDefault="00C17AE6">
      <w:pPr>
        <w:ind w:left="180" w:hanging="180"/>
        <w:jc w:val="both"/>
      </w:pPr>
      <w:r>
        <w:rPr>
          <w:sz w:val="20"/>
          <w:szCs w:val="20"/>
        </w:rPr>
        <w:t xml:space="preserve">c) pro posyp zdrsňujícími materiály se použijí mechanizmy se sněhovou radlicí nebo bez radlice. </w:t>
      </w:r>
    </w:p>
    <w:p w:rsidR="00633FFB" w:rsidRDefault="00C17AE6">
      <w:pPr>
        <w:ind w:left="180" w:hanging="180"/>
      </w:pPr>
      <w:r>
        <w:rPr>
          <w:sz w:val="20"/>
          <w:szCs w:val="20"/>
        </w:rPr>
        <w:t> </w:t>
      </w:r>
    </w:p>
    <w:p w:rsidR="00633FFB" w:rsidRDefault="00C17AE6">
      <w:r>
        <w:rPr>
          <w:b/>
          <w:bCs/>
          <w:sz w:val="20"/>
          <w:szCs w:val="20"/>
        </w:rPr>
        <w:t xml:space="preserve">3) Doporučené materiály pro zimní údržby chodníků : </w:t>
      </w:r>
    </w:p>
    <w:p w:rsidR="00633FFB" w:rsidRDefault="00C17AE6">
      <w:r>
        <w:rPr>
          <w:b/>
          <w:bCs/>
          <w:sz w:val="20"/>
          <w:szCs w:val="20"/>
        </w:rPr>
        <w:t> </w:t>
      </w:r>
    </w:p>
    <w:p w:rsidR="00633FFB" w:rsidRDefault="00C17AE6">
      <w:pPr>
        <w:ind w:left="180" w:hanging="180"/>
        <w:jc w:val="both"/>
      </w:pPr>
      <w:r>
        <w:rPr>
          <w:sz w:val="20"/>
          <w:szCs w:val="20"/>
        </w:rPr>
        <w:t xml:space="preserve">a) zdrsňovací posypové materiály jsou bílý písek o velikosti zrn max. 2 mm nebo kamenná drť frakce 4 - 8 mm, </w:t>
      </w:r>
    </w:p>
    <w:p w:rsidR="00633FFB" w:rsidRDefault="00C17AE6">
      <w:pPr>
        <w:ind w:left="180" w:hanging="180"/>
        <w:jc w:val="both"/>
      </w:pPr>
      <w:r>
        <w:rPr>
          <w:sz w:val="20"/>
          <w:szCs w:val="20"/>
        </w:rPr>
        <w:t xml:space="preserve">b) směsi chemických rozmrazovacích materiálů a zdrsňovacích materiálů (tvoří 1 díl chloridu na 3 až 6 dílů písku), </w:t>
      </w:r>
    </w:p>
    <w:p w:rsidR="00633FFB" w:rsidRDefault="00C17AE6">
      <w:pPr>
        <w:ind w:left="180" w:hanging="180"/>
        <w:jc w:val="both"/>
      </w:pPr>
      <w:r>
        <w:rPr>
          <w:sz w:val="20"/>
          <w:szCs w:val="20"/>
        </w:rPr>
        <w:t xml:space="preserve">c) chemické rozmrazovací materiály se použijí </w:t>
      </w:r>
      <w:r>
        <w:rPr>
          <w:b/>
          <w:bCs/>
          <w:sz w:val="20"/>
          <w:szCs w:val="20"/>
        </w:rPr>
        <w:t>suché</w:t>
      </w:r>
      <w:r>
        <w:rPr>
          <w:sz w:val="20"/>
          <w:szCs w:val="20"/>
        </w:rPr>
        <w:t>, tj. chlorid sodný (NaCl sůl kamenná či sůl kuchyňská) účinný do - 5</w:t>
      </w:r>
      <w:r>
        <w:rPr>
          <w:rFonts w:ascii="Arial" w:hAnsi="Arial" w:cs="Arial"/>
          <w:sz w:val="20"/>
          <w:szCs w:val="20"/>
          <w:vertAlign w:val="superscript"/>
        </w:rPr>
        <w:t xml:space="preserve">o </w:t>
      </w:r>
      <w:r>
        <w:rPr>
          <w:sz w:val="20"/>
          <w:szCs w:val="20"/>
        </w:rPr>
        <w:t>C, chlorid vápenatý (CaCl) účinný do - 15</w:t>
      </w:r>
      <w:r>
        <w:rPr>
          <w:rFonts w:ascii="Arial" w:hAnsi="Arial" w:cs="Arial"/>
          <w:sz w:val="20"/>
          <w:szCs w:val="20"/>
          <w:vertAlign w:val="superscript"/>
        </w:rPr>
        <w:t xml:space="preserve">o </w:t>
      </w:r>
      <w:r>
        <w:rPr>
          <w:sz w:val="20"/>
          <w:szCs w:val="20"/>
        </w:rPr>
        <w:t xml:space="preserve">C či směsi chloridů nebo </w:t>
      </w:r>
      <w:r>
        <w:rPr>
          <w:b/>
          <w:bCs/>
          <w:sz w:val="20"/>
          <w:szCs w:val="20"/>
        </w:rPr>
        <w:t>zvlhčené</w:t>
      </w:r>
      <w:r>
        <w:rPr>
          <w:sz w:val="20"/>
          <w:szCs w:val="20"/>
        </w:rPr>
        <w:t xml:space="preserve">, tj. roztoky chloridů o koncentraci 18 - 21 % soli (solanky), </w:t>
      </w:r>
    </w:p>
    <w:p w:rsidR="00633FFB" w:rsidRDefault="00C17AE6">
      <w:pPr>
        <w:ind w:left="180" w:hanging="180"/>
        <w:jc w:val="both"/>
      </w:pPr>
      <w:r>
        <w:rPr>
          <w:sz w:val="20"/>
          <w:szCs w:val="20"/>
        </w:rPr>
        <w:t xml:space="preserve">d) skladování chemických rozmrazovacích materiálů je třeba realizovat v uzavřených skladech (kde lze skladovat chlorid sodný volně, musí však být zabráněno jeho úniku do okolí a průsaku do podloží), v celodřevěných halách nebo silech; není dovoleno skladování na otevřených skládkách, </w:t>
      </w:r>
    </w:p>
    <w:p w:rsidR="00633FFB" w:rsidRDefault="00C17AE6">
      <w:pPr>
        <w:ind w:left="180" w:hanging="180"/>
        <w:jc w:val="both"/>
      </w:pPr>
      <w:r>
        <w:rPr>
          <w:sz w:val="20"/>
          <w:szCs w:val="20"/>
        </w:rPr>
        <w:t xml:space="preserve">e) skladování zdrsňovacích posypových materiálů je třeba realizovat v silech, halách, pod přístřešky nebo na volném prostranství se zabráněním průsaku vody do okolí a do podloží (proti přimrznutí lze použít malou dávku 1 - 3 % chloridu sodného). </w:t>
      </w:r>
    </w:p>
    <w:p w:rsidR="00633FFB" w:rsidRDefault="00C17AE6">
      <w:pPr>
        <w:ind w:right="-108"/>
        <w:jc w:val="both"/>
      </w:pPr>
      <w:r>
        <w:t> </w:t>
      </w:r>
    </w:p>
    <w:sectPr w:rsidR="0063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E6"/>
    <w:rsid w:val="0009720F"/>
    <w:rsid w:val="00633FFB"/>
    <w:rsid w:val="00C1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A40DB9-1AD3-49FD-89B1-805E903C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link w:val="TextbublinyChar"/>
    <w:uiPriority w:val="99"/>
    <w:semiHidden/>
    <w:unhideWhenUsed/>
    <w:rPr>
      <w:rFonts w:ascii="Tahoma" w:eastAsia="Arial Unicode MS"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rPr>
  </w:style>
  <w:style w:type="character" w:customStyle="1" w:styleId="msoins0">
    <w:name w:val="msoins"/>
    <w:basedOn w:val="Standardnpsmoodstavce"/>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7782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2023-02-24T11:37:00Z</dcterms:created>
  <dcterms:modified xsi:type="dcterms:W3CDTF">2023-02-24T11:37:00Z</dcterms:modified>
</cp:coreProperties>
</file>