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E597A" w14:textId="77777777" w:rsidR="00AE7CA9" w:rsidRDefault="00AE7CA9" w:rsidP="00EC065A">
      <w:pPr>
        <w:jc w:val="center"/>
        <w:rPr>
          <w:b/>
          <w:sz w:val="40"/>
          <w:szCs w:val="40"/>
        </w:rPr>
      </w:pPr>
      <w:r>
        <w:rPr>
          <w:b/>
          <w:noProof/>
          <w:sz w:val="40"/>
          <w:szCs w:val="40"/>
        </w:rPr>
        <w:drawing>
          <wp:inline distT="0" distB="0" distL="0" distR="0" wp14:anchorId="32A271EE" wp14:editId="1CF977D4">
            <wp:extent cx="314325" cy="36257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165" cy="384303"/>
                    </a:xfrm>
                    <a:prstGeom prst="rect">
                      <a:avLst/>
                    </a:prstGeom>
                  </pic:spPr>
                </pic:pic>
              </a:graphicData>
            </a:graphic>
          </wp:inline>
        </w:drawing>
      </w:r>
    </w:p>
    <w:p w14:paraId="756B597C" w14:textId="77777777" w:rsidR="00AE7CA9" w:rsidRDefault="00AE7CA9" w:rsidP="00EC065A">
      <w:pPr>
        <w:jc w:val="center"/>
        <w:rPr>
          <w:b/>
          <w:sz w:val="40"/>
          <w:szCs w:val="40"/>
        </w:rPr>
      </w:pPr>
    </w:p>
    <w:p w14:paraId="3254E4C8" w14:textId="77777777" w:rsidR="00EC065A" w:rsidRPr="00EA606E" w:rsidRDefault="00EC065A" w:rsidP="00EC065A">
      <w:pPr>
        <w:jc w:val="center"/>
        <w:rPr>
          <w:b/>
          <w:bCs/>
          <w:sz w:val="40"/>
          <w:szCs w:val="40"/>
        </w:rPr>
      </w:pPr>
      <w:r>
        <w:rPr>
          <w:b/>
          <w:sz w:val="40"/>
          <w:szCs w:val="40"/>
        </w:rPr>
        <w:t xml:space="preserve">O B E C   </w:t>
      </w:r>
      <w:r w:rsidR="00E10A81">
        <w:rPr>
          <w:b/>
          <w:sz w:val="40"/>
          <w:szCs w:val="40"/>
        </w:rPr>
        <w:t>PLAVY</w:t>
      </w:r>
    </w:p>
    <w:p w14:paraId="7DD99482" w14:textId="77777777" w:rsidR="00EC065A" w:rsidRDefault="00EC065A" w:rsidP="00EC065A">
      <w:pPr>
        <w:jc w:val="center"/>
        <w:rPr>
          <w:b/>
          <w:bCs/>
        </w:rPr>
      </w:pPr>
    </w:p>
    <w:p w14:paraId="1F2346D9" w14:textId="77777777" w:rsidR="00EC065A" w:rsidRPr="006B71FF" w:rsidRDefault="00EC065A" w:rsidP="00EC065A">
      <w:pPr>
        <w:jc w:val="center"/>
        <w:rPr>
          <w:b/>
          <w:bCs/>
          <w:sz w:val="32"/>
        </w:rPr>
      </w:pPr>
      <w:r w:rsidRPr="006B71FF">
        <w:rPr>
          <w:b/>
          <w:bCs/>
          <w:sz w:val="32"/>
        </w:rPr>
        <w:t xml:space="preserve">ZASTUPITELSTVO OBCE </w:t>
      </w:r>
      <w:r w:rsidR="00E10A81">
        <w:rPr>
          <w:b/>
          <w:bCs/>
          <w:sz w:val="32"/>
        </w:rPr>
        <w:t>PLAVY</w:t>
      </w:r>
    </w:p>
    <w:p w14:paraId="2761C3FB" w14:textId="77777777" w:rsidR="00EC065A" w:rsidRPr="000F09B9" w:rsidRDefault="00EC065A" w:rsidP="00EC065A">
      <w:pPr>
        <w:jc w:val="center"/>
        <w:rPr>
          <w:b/>
          <w:bCs/>
        </w:rPr>
      </w:pPr>
    </w:p>
    <w:p w14:paraId="6CA84328" w14:textId="77777777" w:rsidR="00EC065A" w:rsidRPr="00A0241C" w:rsidRDefault="00EC065A" w:rsidP="00EC065A">
      <w:pPr>
        <w:jc w:val="center"/>
        <w:rPr>
          <w:b/>
          <w:bCs/>
          <w:sz w:val="32"/>
          <w:szCs w:val="32"/>
        </w:rPr>
      </w:pPr>
      <w:r>
        <w:rPr>
          <w:b/>
          <w:bCs/>
          <w:sz w:val="32"/>
          <w:szCs w:val="32"/>
        </w:rPr>
        <w:t>Obecně závazná vyhláška</w:t>
      </w:r>
      <w:r w:rsidR="00AE7CA9">
        <w:rPr>
          <w:b/>
          <w:bCs/>
          <w:sz w:val="32"/>
          <w:szCs w:val="32"/>
        </w:rPr>
        <w:t>,</w:t>
      </w:r>
    </w:p>
    <w:p w14:paraId="0E25409B" w14:textId="77777777" w:rsidR="00D55D1F" w:rsidRPr="00A44EDD" w:rsidRDefault="00D55D1F" w:rsidP="000970BF">
      <w:pPr>
        <w:jc w:val="center"/>
        <w:rPr>
          <w:sz w:val="22"/>
          <w:szCs w:val="24"/>
        </w:rPr>
      </w:pPr>
    </w:p>
    <w:p w14:paraId="462C4383" w14:textId="77777777" w:rsidR="00E10A81" w:rsidRDefault="00AE7CA9" w:rsidP="000970BF">
      <w:pPr>
        <w:spacing w:after="120"/>
        <w:jc w:val="center"/>
        <w:rPr>
          <w:b/>
          <w:sz w:val="28"/>
          <w:szCs w:val="28"/>
        </w:rPr>
      </w:pPr>
      <w:r>
        <w:rPr>
          <w:b/>
          <w:sz w:val="28"/>
          <w:szCs w:val="28"/>
        </w:rPr>
        <w:t>kterou se stanoví obecní systém odpadového hospodářství</w:t>
      </w:r>
    </w:p>
    <w:p w14:paraId="2B26E430" w14:textId="77777777" w:rsidR="00D55D1F" w:rsidRPr="00005517" w:rsidRDefault="00D55D1F" w:rsidP="00D55D1F">
      <w:pPr>
        <w:jc w:val="both"/>
        <w:rPr>
          <w:i/>
          <w:sz w:val="24"/>
          <w:szCs w:val="24"/>
        </w:rPr>
      </w:pPr>
      <w:r w:rsidRPr="00005517">
        <w:rPr>
          <w:i/>
          <w:sz w:val="24"/>
          <w:szCs w:val="24"/>
        </w:rPr>
        <w:t xml:space="preserve">Zastupitelstvo </w:t>
      </w:r>
      <w:r w:rsidR="00222863">
        <w:rPr>
          <w:i/>
          <w:sz w:val="24"/>
          <w:szCs w:val="24"/>
        </w:rPr>
        <w:t xml:space="preserve">obce </w:t>
      </w:r>
      <w:r w:rsidR="00E10A81">
        <w:rPr>
          <w:i/>
          <w:sz w:val="24"/>
          <w:szCs w:val="24"/>
        </w:rPr>
        <w:t>Plavy</w:t>
      </w:r>
      <w:r w:rsidRPr="00005517">
        <w:rPr>
          <w:i/>
          <w:sz w:val="24"/>
          <w:szCs w:val="24"/>
        </w:rPr>
        <w:t xml:space="preserve"> se na svém zasedání dne</w:t>
      </w:r>
      <w:r w:rsidR="002B3B24">
        <w:rPr>
          <w:i/>
          <w:sz w:val="24"/>
          <w:szCs w:val="24"/>
        </w:rPr>
        <w:t xml:space="preserve"> </w:t>
      </w:r>
      <w:r w:rsidR="00AE7CA9">
        <w:rPr>
          <w:i/>
          <w:sz w:val="24"/>
          <w:szCs w:val="24"/>
        </w:rPr>
        <w:t>16. 12. 2024</w:t>
      </w:r>
      <w:r w:rsidRPr="00005517">
        <w:rPr>
          <w:i/>
          <w:sz w:val="24"/>
          <w:szCs w:val="24"/>
        </w:rPr>
        <w:t xml:space="preserve"> </w:t>
      </w:r>
      <w:r w:rsidR="00312E25">
        <w:rPr>
          <w:i/>
          <w:sz w:val="24"/>
          <w:szCs w:val="24"/>
        </w:rPr>
        <w:t xml:space="preserve">usnesením </w:t>
      </w:r>
      <w:proofErr w:type="spellStart"/>
      <w:r w:rsidR="00312E25">
        <w:rPr>
          <w:i/>
          <w:sz w:val="24"/>
          <w:szCs w:val="24"/>
        </w:rPr>
        <w:t>č.</w:t>
      </w:r>
      <w:r w:rsidR="00AE7CA9">
        <w:rPr>
          <w:i/>
          <w:sz w:val="24"/>
          <w:szCs w:val="24"/>
        </w:rPr>
        <w:t>xx</w:t>
      </w:r>
      <w:proofErr w:type="spellEnd"/>
      <w:r w:rsidR="002A6928">
        <w:rPr>
          <w:i/>
          <w:sz w:val="24"/>
          <w:szCs w:val="24"/>
        </w:rPr>
        <w:t>/</w:t>
      </w:r>
      <w:proofErr w:type="spellStart"/>
      <w:r w:rsidR="00AE7CA9">
        <w:rPr>
          <w:i/>
          <w:sz w:val="24"/>
          <w:szCs w:val="24"/>
        </w:rPr>
        <w:t>xx</w:t>
      </w:r>
      <w:proofErr w:type="spellEnd"/>
      <w:r w:rsidR="002A6928">
        <w:rPr>
          <w:i/>
          <w:sz w:val="24"/>
          <w:szCs w:val="24"/>
        </w:rPr>
        <w:t>/24</w:t>
      </w:r>
      <w:r w:rsidR="00EC065A">
        <w:rPr>
          <w:i/>
          <w:sz w:val="24"/>
          <w:szCs w:val="24"/>
        </w:rPr>
        <w:t> </w:t>
      </w:r>
      <w:r w:rsidR="004064A7" w:rsidRPr="004064A7">
        <w:rPr>
          <w:i/>
          <w:sz w:val="24"/>
          <w:szCs w:val="24"/>
        </w:rPr>
        <w:t xml:space="preserve"> </w:t>
      </w:r>
      <w:r w:rsidR="004064A7" w:rsidRPr="00005517">
        <w:rPr>
          <w:i/>
          <w:sz w:val="24"/>
          <w:szCs w:val="24"/>
        </w:rPr>
        <w:t>usneslo</w:t>
      </w:r>
      <w:r w:rsidR="00312E25">
        <w:rPr>
          <w:i/>
          <w:sz w:val="24"/>
          <w:szCs w:val="24"/>
        </w:rPr>
        <w:t xml:space="preserve"> </w:t>
      </w:r>
      <w:r w:rsidRPr="00005517">
        <w:rPr>
          <w:i/>
          <w:sz w:val="24"/>
          <w:szCs w:val="24"/>
        </w:rPr>
        <w:t>vydat na</w:t>
      </w:r>
      <w:r w:rsidR="004F0AE7">
        <w:rPr>
          <w:i/>
          <w:sz w:val="24"/>
          <w:szCs w:val="24"/>
        </w:rPr>
        <w:t> </w:t>
      </w:r>
      <w:r w:rsidRPr="00005517">
        <w:rPr>
          <w:i/>
          <w:sz w:val="24"/>
          <w:szCs w:val="24"/>
        </w:rPr>
        <w:t xml:space="preserve">základě § </w:t>
      </w:r>
      <w:r w:rsidR="00AE7CA9">
        <w:rPr>
          <w:i/>
          <w:sz w:val="24"/>
          <w:szCs w:val="24"/>
        </w:rPr>
        <w:t xml:space="preserve">59 odst. 4 zákona č. 541/2020 Sb., o odpadech (dále jen „zákon o odpadech“), a podle § 10 písm. d) a § 84 odst. 2 písm. h) zákona č. 128/2000 Sb., o obcích (obecní zřízení), </w:t>
      </w:r>
      <w:r w:rsidR="00C171A8">
        <w:rPr>
          <w:i/>
          <w:sz w:val="24"/>
          <w:szCs w:val="24"/>
        </w:rPr>
        <w:t xml:space="preserve">ve znění pozdějších předpisů, </w:t>
      </w:r>
      <w:r w:rsidRPr="00005517">
        <w:rPr>
          <w:i/>
          <w:sz w:val="24"/>
          <w:szCs w:val="24"/>
        </w:rPr>
        <w:t>tuto obecně závaznou vyhlášku (dále jen „vyhláška“):</w:t>
      </w:r>
    </w:p>
    <w:p w14:paraId="0E0CD8FC" w14:textId="77777777" w:rsidR="00927EE0" w:rsidRPr="00A44EDD" w:rsidRDefault="00927EE0" w:rsidP="00D55D1F">
      <w:pPr>
        <w:jc w:val="both"/>
        <w:rPr>
          <w:szCs w:val="24"/>
        </w:rPr>
      </w:pPr>
    </w:p>
    <w:p w14:paraId="1DED0355" w14:textId="77777777" w:rsidR="00005517" w:rsidRPr="0017504D" w:rsidRDefault="00005517" w:rsidP="00005517">
      <w:pPr>
        <w:jc w:val="center"/>
        <w:rPr>
          <w:b/>
          <w:sz w:val="24"/>
          <w:szCs w:val="24"/>
        </w:rPr>
      </w:pPr>
      <w:r w:rsidRPr="0017504D">
        <w:rPr>
          <w:b/>
          <w:sz w:val="24"/>
          <w:szCs w:val="24"/>
        </w:rPr>
        <w:t>Čl</w:t>
      </w:r>
      <w:r w:rsidR="00ED38A5" w:rsidRPr="0017504D">
        <w:rPr>
          <w:b/>
          <w:sz w:val="24"/>
          <w:szCs w:val="24"/>
        </w:rPr>
        <w:t>.</w:t>
      </w:r>
      <w:r w:rsidRPr="0017504D">
        <w:rPr>
          <w:b/>
          <w:sz w:val="24"/>
          <w:szCs w:val="24"/>
        </w:rPr>
        <w:t xml:space="preserve"> 1</w:t>
      </w:r>
    </w:p>
    <w:p w14:paraId="28A587CE" w14:textId="77777777" w:rsidR="00005517" w:rsidRPr="0017504D" w:rsidRDefault="0017504D" w:rsidP="00005517">
      <w:pPr>
        <w:jc w:val="center"/>
        <w:rPr>
          <w:b/>
          <w:sz w:val="24"/>
          <w:szCs w:val="24"/>
        </w:rPr>
      </w:pPr>
      <w:r>
        <w:rPr>
          <w:b/>
          <w:sz w:val="24"/>
          <w:szCs w:val="24"/>
        </w:rPr>
        <w:t>Úvodní ustanovení</w:t>
      </w:r>
    </w:p>
    <w:p w14:paraId="7157BEF4" w14:textId="77777777" w:rsidR="00005517" w:rsidRPr="0017504D" w:rsidRDefault="00005517" w:rsidP="00005517">
      <w:pPr>
        <w:rPr>
          <w:sz w:val="24"/>
          <w:szCs w:val="24"/>
        </w:rPr>
      </w:pPr>
    </w:p>
    <w:p w14:paraId="4E457DAB" w14:textId="77777777" w:rsidR="00005517" w:rsidRPr="0017504D" w:rsidRDefault="00AE7CA9" w:rsidP="008702F9">
      <w:pPr>
        <w:pStyle w:val="Odstavecseseznamem"/>
        <w:numPr>
          <w:ilvl w:val="0"/>
          <w:numId w:val="2"/>
        </w:numPr>
        <w:jc w:val="both"/>
        <w:rPr>
          <w:rFonts w:ascii="Times New Roman" w:hAnsi="Times New Roman"/>
          <w:sz w:val="24"/>
          <w:szCs w:val="24"/>
        </w:rPr>
      </w:pPr>
      <w:r w:rsidRPr="0017504D">
        <w:rPr>
          <w:rFonts w:ascii="Times New Roman" w:hAnsi="Times New Roman"/>
          <w:sz w:val="24"/>
          <w:szCs w:val="24"/>
        </w:rPr>
        <w:t>Tato vyhláška stanovuje obecní systém odpadového hospodářství na území obce Plavy (dále jen „obecní systém odpadového hospodářství“).</w:t>
      </w:r>
    </w:p>
    <w:p w14:paraId="5AF2D9AB" w14:textId="77777777" w:rsidR="0017504D" w:rsidRPr="0017504D" w:rsidRDefault="0017504D" w:rsidP="008702F9">
      <w:pPr>
        <w:pStyle w:val="Odstavecseseznamem"/>
        <w:numPr>
          <w:ilvl w:val="0"/>
          <w:numId w:val="2"/>
        </w:numPr>
        <w:jc w:val="both"/>
        <w:rPr>
          <w:rFonts w:ascii="Times New Roman" w:hAnsi="Times New Roman"/>
          <w:sz w:val="24"/>
          <w:szCs w:val="24"/>
        </w:rPr>
      </w:pPr>
      <w:r w:rsidRPr="0017504D">
        <w:rPr>
          <w:rFonts w:ascii="Times New Roman" w:hAnsi="Times New Roman"/>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17504D">
        <w:rPr>
          <w:rStyle w:val="Znakapoznpodarou"/>
          <w:rFonts w:ascii="Times New Roman" w:hAnsi="Times New Roman"/>
          <w:sz w:val="24"/>
          <w:szCs w:val="24"/>
        </w:rPr>
        <w:footnoteReference w:id="1"/>
      </w:r>
      <w:r w:rsidRPr="0017504D">
        <w:rPr>
          <w:rFonts w:ascii="Times New Roman" w:hAnsi="Times New Roman"/>
          <w:sz w:val="24"/>
          <w:szCs w:val="24"/>
        </w:rPr>
        <w:t>.</w:t>
      </w:r>
    </w:p>
    <w:p w14:paraId="31955914" w14:textId="77777777" w:rsidR="0017504D" w:rsidRPr="0017504D" w:rsidRDefault="0017504D" w:rsidP="008702F9">
      <w:pPr>
        <w:pStyle w:val="Odstavecseseznamem"/>
        <w:numPr>
          <w:ilvl w:val="0"/>
          <w:numId w:val="2"/>
        </w:numPr>
        <w:jc w:val="both"/>
        <w:rPr>
          <w:rFonts w:ascii="Times New Roman" w:hAnsi="Times New Roman"/>
          <w:sz w:val="24"/>
          <w:szCs w:val="24"/>
        </w:rPr>
      </w:pPr>
      <w:r w:rsidRPr="0017504D">
        <w:rPr>
          <w:rFonts w:ascii="Times New Roman" w:hAnsi="Times New Roman"/>
          <w:sz w:val="24"/>
          <w:szCs w:val="24"/>
        </w:rPr>
        <w:t xml:space="preserve">V okamžiku, kdy osoba zapojená do obecního systému odloží movitou věc nebo odpad, </w:t>
      </w:r>
      <w:r w:rsidRPr="0017504D">
        <w:rPr>
          <w:rFonts w:ascii="Times New Roman" w:hAnsi="Times New Roman"/>
          <w:sz w:val="24"/>
          <w:szCs w:val="24"/>
        </w:rPr>
        <w:br/>
        <w:t>s výjimkou výrobků s ukončenou životností, na místě obcí k tomuto účelu určeném, stává se obec vlastníkem této movité věci nebo odpadu</w:t>
      </w:r>
      <w:r w:rsidRPr="0017504D">
        <w:rPr>
          <w:rStyle w:val="Znakapoznpodarou"/>
          <w:rFonts w:ascii="Times New Roman" w:hAnsi="Times New Roman"/>
          <w:sz w:val="24"/>
          <w:szCs w:val="24"/>
        </w:rPr>
        <w:footnoteReference w:id="2"/>
      </w:r>
      <w:r w:rsidRPr="0017504D">
        <w:rPr>
          <w:rFonts w:ascii="Times New Roman" w:hAnsi="Times New Roman"/>
          <w:sz w:val="24"/>
          <w:szCs w:val="24"/>
        </w:rPr>
        <w:t>.</w:t>
      </w:r>
    </w:p>
    <w:p w14:paraId="49871394" w14:textId="77777777" w:rsidR="0017504D" w:rsidRDefault="0017504D" w:rsidP="008702F9">
      <w:pPr>
        <w:pStyle w:val="Odstavecseseznamem"/>
        <w:numPr>
          <w:ilvl w:val="0"/>
          <w:numId w:val="2"/>
        </w:numPr>
        <w:jc w:val="both"/>
        <w:rPr>
          <w:rFonts w:ascii="Times New Roman" w:hAnsi="Times New Roman"/>
          <w:sz w:val="24"/>
          <w:szCs w:val="24"/>
        </w:rPr>
      </w:pPr>
      <w:r w:rsidRPr="0017504D">
        <w:rPr>
          <w:rFonts w:ascii="Times New Roman" w:hAnsi="Times New Roman"/>
          <w:sz w:val="24"/>
          <w:szCs w:val="24"/>
        </w:rPr>
        <w:t>Stanoviště sběrných nádob je místo, kde jsou sběrné nádoby trvale nebo přechodně umístěny za účelem dalšího nakládání s komunálním odpadem. Stanoviště sběrných nádob jsou individuální nebo společná pro více uživatelů.</w:t>
      </w:r>
    </w:p>
    <w:p w14:paraId="5E070143" w14:textId="77777777" w:rsidR="0017504D" w:rsidRDefault="0017504D" w:rsidP="0017504D">
      <w:pPr>
        <w:pStyle w:val="Odstavecseseznamem"/>
        <w:jc w:val="both"/>
        <w:rPr>
          <w:rFonts w:ascii="Times New Roman" w:hAnsi="Times New Roman"/>
          <w:sz w:val="24"/>
          <w:szCs w:val="24"/>
        </w:rPr>
      </w:pPr>
    </w:p>
    <w:p w14:paraId="4DC841C7" w14:textId="77777777" w:rsidR="0017504D" w:rsidRPr="0017504D" w:rsidRDefault="0017504D" w:rsidP="0017504D">
      <w:pPr>
        <w:jc w:val="center"/>
        <w:rPr>
          <w:b/>
          <w:sz w:val="24"/>
          <w:szCs w:val="24"/>
        </w:rPr>
      </w:pPr>
      <w:r w:rsidRPr="0017504D">
        <w:rPr>
          <w:b/>
          <w:sz w:val="24"/>
          <w:szCs w:val="24"/>
        </w:rPr>
        <w:t>Čl. 2</w:t>
      </w:r>
    </w:p>
    <w:p w14:paraId="1690525A" w14:textId="77777777" w:rsidR="0017504D" w:rsidRDefault="0017504D" w:rsidP="0017504D">
      <w:pPr>
        <w:jc w:val="center"/>
        <w:rPr>
          <w:b/>
          <w:sz w:val="24"/>
          <w:szCs w:val="24"/>
        </w:rPr>
      </w:pPr>
      <w:r w:rsidRPr="0017504D">
        <w:rPr>
          <w:b/>
          <w:sz w:val="24"/>
          <w:szCs w:val="24"/>
        </w:rPr>
        <w:t xml:space="preserve">Oddělené soustřeďování komunálního odpadu </w:t>
      </w:r>
    </w:p>
    <w:p w14:paraId="39B3FF1E" w14:textId="77777777" w:rsidR="0017504D" w:rsidRPr="0017504D" w:rsidRDefault="0017504D" w:rsidP="0017504D">
      <w:pPr>
        <w:jc w:val="center"/>
        <w:rPr>
          <w:sz w:val="24"/>
          <w:szCs w:val="24"/>
        </w:rPr>
      </w:pPr>
    </w:p>
    <w:p w14:paraId="494EF31F" w14:textId="77777777" w:rsidR="0017504D" w:rsidRPr="0017504D" w:rsidRDefault="0017504D" w:rsidP="008702F9">
      <w:pPr>
        <w:pStyle w:val="Odstavecseseznamem"/>
        <w:numPr>
          <w:ilvl w:val="0"/>
          <w:numId w:val="5"/>
        </w:numPr>
        <w:jc w:val="both"/>
        <w:rPr>
          <w:rFonts w:ascii="Times New Roman" w:hAnsi="Times New Roman"/>
          <w:sz w:val="24"/>
          <w:szCs w:val="24"/>
        </w:rPr>
      </w:pPr>
      <w:r w:rsidRPr="0017504D">
        <w:rPr>
          <w:rFonts w:ascii="Times New Roman" w:hAnsi="Times New Roman"/>
          <w:sz w:val="24"/>
          <w:szCs w:val="24"/>
        </w:rPr>
        <w:t>Osoby předávající komunální odpad na místa určená obcí jsou povinny odděleně soustřeďovat následující složky:</w:t>
      </w:r>
    </w:p>
    <w:p w14:paraId="74D1C234" w14:textId="77777777" w:rsidR="0017504D" w:rsidRPr="0017504D" w:rsidRDefault="0017504D" w:rsidP="0017504D">
      <w:pPr>
        <w:rPr>
          <w:i/>
          <w:iCs/>
          <w:sz w:val="24"/>
          <w:szCs w:val="24"/>
        </w:rPr>
      </w:pPr>
    </w:p>
    <w:p w14:paraId="2E142BD8" w14:textId="77777777" w:rsidR="0017504D" w:rsidRPr="0017504D" w:rsidRDefault="0017504D" w:rsidP="008702F9">
      <w:pPr>
        <w:pStyle w:val="Odstavecseseznamem"/>
        <w:numPr>
          <w:ilvl w:val="0"/>
          <w:numId w:val="3"/>
        </w:numPr>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Biologické odpady</w:t>
      </w:r>
      <w:r w:rsidRPr="0017504D">
        <w:rPr>
          <w:rFonts w:ascii="Times New Roman" w:hAnsi="Times New Roman"/>
          <w:bCs/>
          <w:i/>
          <w:sz w:val="24"/>
          <w:szCs w:val="24"/>
        </w:rPr>
        <w:t>,</w:t>
      </w:r>
    </w:p>
    <w:p w14:paraId="56E2C71F" w14:textId="77777777" w:rsidR="0017504D" w:rsidRPr="0017504D" w:rsidRDefault="0017504D" w:rsidP="008702F9">
      <w:pPr>
        <w:pStyle w:val="Odstavecseseznamem"/>
        <w:numPr>
          <w:ilvl w:val="0"/>
          <w:numId w:val="3"/>
        </w:numPr>
        <w:tabs>
          <w:tab w:val="left" w:pos="567"/>
        </w:tabs>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Papír,</w:t>
      </w:r>
    </w:p>
    <w:p w14:paraId="54FDDF4E" w14:textId="77777777" w:rsidR="0017504D" w:rsidRDefault="0017504D" w:rsidP="008702F9">
      <w:pPr>
        <w:pStyle w:val="Odstavecseseznamem"/>
        <w:numPr>
          <w:ilvl w:val="0"/>
          <w:numId w:val="3"/>
        </w:numPr>
        <w:tabs>
          <w:tab w:val="left" w:pos="567"/>
        </w:tabs>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Plasty včetně PET lahví,</w:t>
      </w:r>
    </w:p>
    <w:p w14:paraId="2A6C9485" w14:textId="77777777" w:rsidR="00A31BE4" w:rsidRPr="0017504D" w:rsidRDefault="00A31BE4" w:rsidP="008702F9">
      <w:pPr>
        <w:pStyle w:val="Odstavecseseznamem"/>
        <w:numPr>
          <w:ilvl w:val="0"/>
          <w:numId w:val="3"/>
        </w:numPr>
        <w:tabs>
          <w:tab w:val="left" w:pos="567"/>
        </w:tabs>
        <w:autoSpaceDE w:val="0"/>
        <w:autoSpaceDN w:val="0"/>
        <w:adjustRightInd w:val="0"/>
        <w:spacing w:after="0" w:line="240" w:lineRule="auto"/>
        <w:rPr>
          <w:rFonts w:ascii="Times New Roman" w:hAnsi="Times New Roman"/>
          <w:bCs/>
          <w:i/>
          <w:color w:val="000000"/>
          <w:sz w:val="24"/>
          <w:szCs w:val="24"/>
        </w:rPr>
      </w:pPr>
      <w:r>
        <w:rPr>
          <w:rFonts w:ascii="Times New Roman" w:hAnsi="Times New Roman"/>
          <w:bCs/>
          <w:i/>
          <w:color w:val="000000"/>
          <w:sz w:val="24"/>
          <w:szCs w:val="24"/>
        </w:rPr>
        <w:t>Nápojové kartony,</w:t>
      </w:r>
    </w:p>
    <w:p w14:paraId="228A7C59" w14:textId="77777777" w:rsidR="0017504D" w:rsidRPr="0017504D" w:rsidRDefault="0017504D" w:rsidP="008702F9">
      <w:pPr>
        <w:pStyle w:val="Odstavecseseznamem"/>
        <w:numPr>
          <w:ilvl w:val="0"/>
          <w:numId w:val="3"/>
        </w:numPr>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Sklo,</w:t>
      </w:r>
    </w:p>
    <w:p w14:paraId="35D1277E" w14:textId="77777777" w:rsidR="0017504D" w:rsidRPr="0017504D" w:rsidRDefault="0017504D" w:rsidP="008702F9">
      <w:pPr>
        <w:pStyle w:val="Odstavecseseznamem"/>
        <w:numPr>
          <w:ilvl w:val="0"/>
          <w:numId w:val="3"/>
        </w:numPr>
        <w:autoSpaceDE w:val="0"/>
        <w:autoSpaceDN w:val="0"/>
        <w:adjustRightInd w:val="0"/>
        <w:spacing w:after="0" w:line="240" w:lineRule="auto"/>
        <w:rPr>
          <w:rFonts w:ascii="Times New Roman" w:hAnsi="Times New Roman"/>
          <w:bCs/>
          <w:i/>
          <w:color w:val="000000"/>
          <w:sz w:val="24"/>
          <w:szCs w:val="24"/>
        </w:rPr>
      </w:pPr>
      <w:r w:rsidRPr="0017504D">
        <w:rPr>
          <w:rFonts w:ascii="Times New Roman" w:hAnsi="Times New Roman"/>
          <w:bCs/>
          <w:i/>
          <w:color w:val="000000"/>
          <w:sz w:val="24"/>
          <w:szCs w:val="24"/>
        </w:rPr>
        <w:t>Kovy,</w:t>
      </w:r>
    </w:p>
    <w:p w14:paraId="33E4D95A" w14:textId="77777777" w:rsidR="0017504D" w:rsidRPr="0017504D" w:rsidRDefault="0017504D" w:rsidP="008702F9">
      <w:pPr>
        <w:numPr>
          <w:ilvl w:val="0"/>
          <w:numId w:val="3"/>
        </w:numPr>
        <w:rPr>
          <w:i/>
          <w:iCs/>
          <w:sz w:val="24"/>
          <w:szCs w:val="24"/>
        </w:rPr>
      </w:pPr>
      <w:r w:rsidRPr="0017504D">
        <w:rPr>
          <w:bCs/>
          <w:i/>
          <w:color w:val="000000"/>
          <w:sz w:val="24"/>
          <w:szCs w:val="24"/>
        </w:rPr>
        <w:t>Nebezpečné odpady,</w:t>
      </w:r>
    </w:p>
    <w:p w14:paraId="6D731D98" w14:textId="77777777" w:rsidR="0017504D" w:rsidRPr="0017504D" w:rsidRDefault="0017504D" w:rsidP="008702F9">
      <w:pPr>
        <w:numPr>
          <w:ilvl w:val="0"/>
          <w:numId w:val="3"/>
        </w:numPr>
        <w:rPr>
          <w:bCs/>
          <w:i/>
          <w:color w:val="000000"/>
          <w:sz w:val="24"/>
          <w:szCs w:val="24"/>
        </w:rPr>
      </w:pPr>
      <w:r w:rsidRPr="0017504D">
        <w:rPr>
          <w:bCs/>
          <w:i/>
          <w:color w:val="000000"/>
          <w:sz w:val="24"/>
          <w:szCs w:val="24"/>
        </w:rPr>
        <w:t>Objemný odpad,</w:t>
      </w:r>
    </w:p>
    <w:p w14:paraId="7443507E" w14:textId="77777777" w:rsidR="0017504D" w:rsidRPr="0017504D" w:rsidRDefault="0017504D" w:rsidP="008702F9">
      <w:pPr>
        <w:numPr>
          <w:ilvl w:val="0"/>
          <w:numId w:val="3"/>
        </w:numPr>
        <w:rPr>
          <w:i/>
          <w:iCs/>
          <w:sz w:val="24"/>
          <w:szCs w:val="24"/>
        </w:rPr>
      </w:pPr>
      <w:r w:rsidRPr="0017504D">
        <w:rPr>
          <w:i/>
          <w:iCs/>
          <w:sz w:val="24"/>
          <w:szCs w:val="24"/>
        </w:rPr>
        <w:lastRenderedPageBreak/>
        <w:t>Jedlé oleje a tuky,</w:t>
      </w:r>
    </w:p>
    <w:p w14:paraId="5573F0C7" w14:textId="77777777" w:rsidR="0017504D" w:rsidRPr="0017504D" w:rsidRDefault="00A31BE4" w:rsidP="008702F9">
      <w:pPr>
        <w:numPr>
          <w:ilvl w:val="0"/>
          <w:numId w:val="3"/>
        </w:numPr>
        <w:rPr>
          <w:i/>
          <w:iCs/>
          <w:sz w:val="24"/>
          <w:szCs w:val="24"/>
        </w:rPr>
      </w:pPr>
      <w:r>
        <w:rPr>
          <w:i/>
          <w:iCs/>
          <w:sz w:val="24"/>
          <w:szCs w:val="24"/>
        </w:rPr>
        <w:t>Odpadní t</w:t>
      </w:r>
      <w:r w:rsidR="0017504D" w:rsidRPr="0017504D">
        <w:rPr>
          <w:i/>
          <w:iCs/>
          <w:sz w:val="24"/>
          <w:szCs w:val="24"/>
        </w:rPr>
        <w:t>extil</w:t>
      </w:r>
      <w:r>
        <w:rPr>
          <w:i/>
          <w:iCs/>
          <w:sz w:val="24"/>
          <w:szCs w:val="24"/>
        </w:rPr>
        <w:t>,</w:t>
      </w:r>
      <w:r w:rsidR="0017504D" w:rsidRPr="0017504D">
        <w:rPr>
          <w:i/>
          <w:iCs/>
          <w:sz w:val="24"/>
          <w:szCs w:val="24"/>
        </w:rPr>
        <w:t xml:space="preserve"> </w:t>
      </w:r>
    </w:p>
    <w:p w14:paraId="5BE8D7A3" w14:textId="77777777" w:rsidR="0017504D" w:rsidRPr="0017504D" w:rsidRDefault="0017504D" w:rsidP="008702F9">
      <w:pPr>
        <w:numPr>
          <w:ilvl w:val="0"/>
          <w:numId w:val="3"/>
        </w:numPr>
        <w:rPr>
          <w:i/>
          <w:iCs/>
          <w:sz w:val="24"/>
          <w:szCs w:val="24"/>
        </w:rPr>
      </w:pPr>
      <w:r w:rsidRPr="0017504D">
        <w:rPr>
          <w:i/>
          <w:iCs/>
          <w:sz w:val="24"/>
          <w:szCs w:val="24"/>
        </w:rPr>
        <w:t>Směsný komunální odpad</w:t>
      </w:r>
    </w:p>
    <w:p w14:paraId="0EA55DC9" w14:textId="77777777" w:rsidR="0017504D" w:rsidRPr="0017504D" w:rsidRDefault="0017504D" w:rsidP="0017504D">
      <w:pPr>
        <w:rPr>
          <w:i/>
          <w:color w:val="00B0F0"/>
          <w:sz w:val="24"/>
          <w:szCs w:val="24"/>
        </w:rPr>
      </w:pPr>
      <w:r w:rsidRPr="0017504D">
        <w:rPr>
          <w:i/>
          <w:color w:val="00B0F0"/>
          <w:sz w:val="24"/>
          <w:szCs w:val="24"/>
        </w:rPr>
        <w:t xml:space="preserve"> </w:t>
      </w:r>
    </w:p>
    <w:p w14:paraId="790BAC20" w14:textId="77777777" w:rsidR="0017504D" w:rsidRPr="0017504D" w:rsidRDefault="0017504D" w:rsidP="0017504D">
      <w:pPr>
        <w:rPr>
          <w:i/>
          <w:sz w:val="24"/>
          <w:szCs w:val="24"/>
        </w:rPr>
      </w:pPr>
    </w:p>
    <w:p w14:paraId="4FD74C19" w14:textId="77777777" w:rsidR="0017504D" w:rsidRPr="0017504D" w:rsidRDefault="0017504D" w:rsidP="008702F9">
      <w:pPr>
        <w:pStyle w:val="Zkladntextodsazen"/>
        <w:numPr>
          <w:ilvl w:val="0"/>
          <w:numId w:val="4"/>
        </w:numPr>
        <w:spacing w:after="0"/>
        <w:jc w:val="both"/>
        <w:rPr>
          <w:sz w:val="24"/>
          <w:szCs w:val="24"/>
        </w:rPr>
      </w:pPr>
      <w:r w:rsidRPr="0017504D">
        <w:rPr>
          <w:sz w:val="24"/>
          <w:szCs w:val="24"/>
        </w:rPr>
        <w:t>Směsným komunálním odpadem se rozumí zbylý komunální odpad po stanoveném vytřídění podle odstavce 1 písm. a</w:t>
      </w:r>
      <w:r w:rsidR="00A31BE4">
        <w:rPr>
          <w:sz w:val="24"/>
          <w:szCs w:val="24"/>
        </w:rPr>
        <w:t xml:space="preserve">), b), c), d), e), f), g), h) </w:t>
      </w:r>
      <w:r w:rsidRPr="0017504D">
        <w:rPr>
          <w:sz w:val="24"/>
          <w:szCs w:val="24"/>
        </w:rPr>
        <w:t>i)</w:t>
      </w:r>
      <w:r w:rsidR="00A31BE4">
        <w:rPr>
          <w:sz w:val="24"/>
          <w:szCs w:val="24"/>
        </w:rPr>
        <w:t xml:space="preserve"> a j)</w:t>
      </w:r>
      <w:r w:rsidRPr="0017504D">
        <w:rPr>
          <w:sz w:val="24"/>
          <w:szCs w:val="24"/>
        </w:rPr>
        <w:t>.</w:t>
      </w:r>
    </w:p>
    <w:p w14:paraId="118F3A52" w14:textId="77777777" w:rsidR="0017504D" w:rsidRPr="0017504D" w:rsidRDefault="0017504D" w:rsidP="0017504D">
      <w:pPr>
        <w:pStyle w:val="Zkladntextodsazen"/>
        <w:ind w:left="360"/>
        <w:rPr>
          <w:sz w:val="24"/>
          <w:szCs w:val="24"/>
        </w:rPr>
      </w:pPr>
    </w:p>
    <w:p w14:paraId="3EBD0A18" w14:textId="77777777" w:rsidR="0017504D" w:rsidRDefault="0017504D" w:rsidP="008702F9">
      <w:pPr>
        <w:pStyle w:val="Zkladntextodsazen"/>
        <w:numPr>
          <w:ilvl w:val="0"/>
          <w:numId w:val="4"/>
        </w:numPr>
        <w:spacing w:after="0"/>
        <w:jc w:val="both"/>
        <w:rPr>
          <w:sz w:val="24"/>
          <w:szCs w:val="24"/>
        </w:rPr>
      </w:pPr>
      <w:r w:rsidRPr="0017504D">
        <w:rPr>
          <w:sz w:val="24"/>
          <w:szCs w:val="24"/>
        </w:rPr>
        <w:t xml:space="preserve">Objemný odpad je takový odpad, který vzhledem ke svým rozměrům nemůže být umístěn do sběrných nádob </w:t>
      </w:r>
      <w:r w:rsidRPr="003A6FBE">
        <w:rPr>
          <w:sz w:val="24"/>
          <w:szCs w:val="24"/>
        </w:rPr>
        <w:t>(</w:t>
      </w:r>
      <w:r w:rsidRPr="003A6FBE">
        <w:rPr>
          <w:i/>
          <w:iCs/>
          <w:sz w:val="24"/>
          <w:szCs w:val="24"/>
        </w:rPr>
        <w:t>např. koberce, matrace, nábytek,</w:t>
      </w:r>
      <w:proofErr w:type="gramStart"/>
      <w:r w:rsidRPr="003A6FBE">
        <w:rPr>
          <w:i/>
          <w:iCs/>
          <w:sz w:val="24"/>
          <w:szCs w:val="24"/>
        </w:rPr>
        <w:t>…</w:t>
      </w:r>
      <w:r w:rsidRPr="003A6FBE">
        <w:rPr>
          <w:sz w:val="24"/>
          <w:szCs w:val="24"/>
        </w:rPr>
        <w:t xml:space="preserve"> ).</w:t>
      </w:r>
      <w:proofErr w:type="gramEnd"/>
    </w:p>
    <w:p w14:paraId="75391E4C" w14:textId="77777777" w:rsidR="00EB3BEF" w:rsidRDefault="00EB3BEF" w:rsidP="00EB3BEF">
      <w:pPr>
        <w:pStyle w:val="Zkladntextodsazen"/>
        <w:spacing w:after="0"/>
        <w:ind w:left="360"/>
        <w:jc w:val="both"/>
        <w:rPr>
          <w:sz w:val="24"/>
          <w:szCs w:val="24"/>
        </w:rPr>
      </w:pPr>
    </w:p>
    <w:p w14:paraId="2B4C32CF" w14:textId="77777777" w:rsidR="00EB3BEF" w:rsidRPr="003A6FBE" w:rsidRDefault="00EB3BEF" w:rsidP="00EB3BEF">
      <w:pPr>
        <w:jc w:val="center"/>
        <w:rPr>
          <w:b/>
          <w:sz w:val="24"/>
          <w:szCs w:val="24"/>
        </w:rPr>
      </w:pPr>
      <w:r w:rsidRPr="003A6FBE">
        <w:rPr>
          <w:b/>
          <w:sz w:val="24"/>
          <w:szCs w:val="24"/>
        </w:rPr>
        <w:t>Čl. 3</w:t>
      </w:r>
    </w:p>
    <w:p w14:paraId="254609F0" w14:textId="77777777" w:rsidR="00EB3BEF" w:rsidRPr="003A6FBE" w:rsidRDefault="00EB3BEF" w:rsidP="00EB3BEF">
      <w:pPr>
        <w:jc w:val="center"/>
        <w:rPr>
          <w:b/>
          <w:sz w:val="24"/>
          <w:szCs w:val="24"/>
        </w:rPr>
      </w:pPr>
      <w:r w:rsidRPr="003A6FBE">
        <w:rPr>
          <w:b/>
          <w:sz w:val="24"/>
          <w:szCs w:val="24"/>
        </w:rPr>
        <w:t>Určení míst pro oddělené soustřeďování určených složek komunálního odpadu</w:t>
      </w:r>
    </w:p>
    <w:p w14:paraId="0AF814C2" w14:textId="77777777" w:rsidR="00EB3BEF" w:rsidRPr="003A6FBE" w:rsidRDefault="00EB3BEF" w:rsidP="00EB3BEF">
      <w:pPr>
        <w:tabs>
          <w:tab w:val="num" w:pos="927"/>
        </w:tabs>
        <w:jc w:val="both"/>
        <w:rPr>
          <w:b/>
          <w:sz w:val="24"/>
          <w:szCs w:val="24"/>
          <w:u w:val="single"/>
        </w:rPr>
      </w:pPr>
    </w:p>
    <w:p w14:paraId="6A40FE69" w14:textId="77777777" w:rsidR="00EC30D8" w:rsidRPr="0005664A" w:rsidRDefault="00EB3BEF" w:rsidP="00EC30D8">
      <w:pPr>
        <w:numPr>
          <w:ilvl w:val="0"/>
          <w:numId w:val="7"/>
        </w:numPr>
        <w:tabs>
          <w:tab w:val="num" w:pos="540"/>
          <w:tab w:val="num" w:pos="927"/>
        </w:tabs>
        <w:jc w:val="both"/>
        <w:rPr>
          <w:sz w:val="24"/>
          <w:szCs w:val="24"/>
        </w:rPr>
      </w:pPr>
      <w:r w:rsidRPr="0005664A">
        <w:rPr>
          <w:sz w:val="24"/>
          <w:szCs w:val="24"/>
        </w:rPr>
        <w:t>Papír, plasty,</w:t>
      </w:r>
      <w:r w:rsidR="000C3B41">
        <w:rPr>
          <w:sz w:val="24"/>
          <w:szCs w:val="24"/>
        </w:rPr>
        <w:t xml:space="preserve"> nápojové kartony, </w:t>
      </w:r>
      <w:r w:rsidRPr="0005664A">
        <w:rPr>
          <w:sz w:val="24"/>
          <w:szCs w:val="24"/>
        </w:rPr>
        <w:t xml:space="preserve">sklo, kovy, biologické odpady, jedlé oleje a tuky, </w:t>
      </w:r>
      <w:r w:rsidR="00CD2715">
        <w:rPr>
          <w:sz w:val="24"/>
          <w:szCs w:val="24"/>
        </w:rPr>
        <w:t xml:space="preserve">odpadní </w:t>
      </w:r>
      <w:r w:rsidRPr="0005664A">
        <w:rPr>
          <w:sz w:val="24"/>
          <w:szCs w:val="24"/>
        </w:rPr>
        <w:t xml:space="preserve">textil se soustřeďují do </w:t>
      </w:r>
      <w:r w:rsidRPr="0005664A">
        <w:rPr>
          <w:bCs/>
          <w:sz w:val="24"/>
          <w:szCs w:val="24"/>
        </w:rPr>
        <w:t>zvláštních sběrných nádob</w:t>
      </w:r>
      <w:r w:rsidRPr="0005664A">
        <w:rPr>
          <w:sz w:val="24"/>
          <w:szCs w:val="24"/>
        </w:rPr>
        <w:t xml:space="preserve">, kterými jsou </w:t>
      </w:r>
      <w:r w:rsidR="003A6FBE" w:rsidRPr="0005664A">
        <w:rPr>
          <w:sz w:val="24"/>
          <w:szCs w:val="24"/>
        </w:rPr>
        <w:t>zvláštní sběrné nádoby a pytle na tříděný odpad.</w:t>
      </w:r>
    </w:p>
    <w:p w14:paraId="5A6CFB3A" w14:textId="77777777" w:rsidR="00EB3BEF" w:rsidRDefault="00EB3BEF" w:rsidP="00EC30D8">
      <w:pPr>
        <w:numPr>
          <w:ilvl w:val="0"/>
          <w:numId w:val="7"/>
        </w:numPr>
        <w:tabs>
          <w:tab w:val="num" w:pos="540"/>
          <w:tab w:val="num" w:pos="927"/>
        </w:tabs>
        <w:jc w:val="both"/>
        <w:rPr>
          <w:sz w:val="24"/>
          <w:szCs w:val="24"/>
        </w:rPr>
      </w:pPr>
      <w:r w:rsidRPr="0005664A">
        <w:rPr>
          <w:sz w:val="24"/>
          <w:szCs w:val="24"/>
        </w:rPr>
        <w:t>Zvláštní sběrné nádoby jsou umístěny na stanovištích</w:t>
      </w:r>
      <w:r w:rsidR="0005664A" w:rsidRPr="0005664A">
        <w:rPr>
          <w:sz w:val="24"/>
          <w:szCs w:val="24"/>
        </w:rPr>
        <w:t>, která jsou uvedena v příloze č. 1 této vyhlášky.</w:t>
      </w:r>
    </w:p>
    <w:p w14:paraId="21EECE4B" w14:textId="77777777" w:rsidR="0005664A" w:rsidRPr="00D6391C" w:rsidRDefault="0005664A" w:rsidP="00EC30D8">
      <w:pPr>
        <w:numPr>
          <w:ilvl w:val="0"/>
          <w:numId w:val="7"/>
        </w:numPr>
        <w:tabs>
          <w:tab w:val="num" w:pos="540"/>
          <w:tab w:val="num" w:pos="927"/>
        </w:tabs>
        <w:jc w:val="both"/>
        <w:rPr>
          <w:sz w:val="24"/>
          <w:szCs w:val="24"/>
        </w:rPr>
      </w:pPr>
      <w:r>
        <w:rPr>
          <w:sz w:val="24"/>
          <w:szCs w:val="24"/>
        </w:rPr>
        <w:t>Pytle na plasty a PET lahve, kovy a nápojové kartony určené k odkládání na stanovištích je možné zdarma vyzvednout v budově Obecního úřadu Plavy.</w:t>
      </w:r>
      <w:r w:rsidR="00D6391C">
        <w:rPr>
          <w:sz w:val="24"/>
          <w:szCs w:val="24"/>
        </w:rPr>
        <w:t xml:space="preserve"> Tyto pytle se po naplnění a </w:t>
      </w:r>
      <w:r w:rsidR="00D6391C" w:rsidRPr="00D6391C">
        <w:rPr>
          <w:sz w:val="24"/>
          <w:szCs w:val="24"/>
        </w:rPr>
        <w:t xml:space="preserve">zavázání odkládají na stanovištích zvláštních sběrných nádob uvedených v příloze č. 1. </w:t>
      </w:r>
    </w:p>
    <w:p w14:paraId="616CCE23" w14:textId="77777777" w:rsidR="00EB3BEF" w:rsidRPr="00D6391C" w:rsidRDefault="00EB3BEF" w:rsidP="008702F9">
      <w:pPr>
        <w:pStyle w:val="NormlnIMP"/>
        <w:numPr>
          <w:ilvl w:val="0"/>
          <w:numId w:val="7"/>
        </w:numPr>
        <w:tabs>
          <w:tab w:val="num" w:pos="540"/>
          <w:tab w:val="num" w:pos="927"/>
        </w:tabs>
        <w:suppressAutoHyphens w:val="0"/>
        <w:overflowPunct/>
        <w:autoSpaceDE/>
        <w:autoSpaceDN/>
        <w:adjustRightInd/>
        <w:spacing w:line="240" w:lineRule="auto"/>
        <w:ind w:left="0" w:firstLine="0"/>
        <w:textAlignment w:val="auto"/>
        <w:rPr>
          <w:szCs w:val="24"/>
        </w:rPr>
      </w:pPr>
      <w:r w:rsidRPr="00D6391C">
        <w:rPr>
          <w:szCs w:val="24"/>
        </w:rPr>
        <w:t>Zvláštní sběrné nádoby jsou barevně odlišeny a označeny příslušnými nápisy:</w:t>
      </w:r>
    </w:p>
    <w:p w14:paraId="262D0C14" w14:textId="77777777" w:rsidR="00EB3BEF" w:rsidRPr="00AE2BDC" w:rsidRDefault="00EB3BEF" w:rsidP="00EB3BEF">
      <w:pPr>
        <w:jc w:val="both"/>
        <w:rPr>
          <w:sz w:val="24"/>
          <w:szCs w:val="24"/>
        </w:rPr>
      </w:pPr>
    </w:p>
    <w:p w14:paraId="29351C4E" w14:textId="77777777" w:rsidR="00EB3BEF" w:rsidRPr="00AE2BDC" w:rsidRDefault="00EB3BEF" w:rsidP="008702F9">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 xml:space="preserve">Biologické odpady, barva </w:t>
      </w:r>
      <w:r w:rsidR="00D6391C" w:rsidRPr="00AE2BDC">
        <w:rPr>
          <w:rFonts w:ascii="Times New Roman" w:hAnsi="Times New Roman"/>
          <w:bCs/>
          <w:i/>
          <w:color w:val="000000"/>
          <w:sz w:val="24"/>
          <w:szCs w:val="24"/>
        </w:rPr>
        <w:t xml:space="preserve">hnědá, </w:t>
      </w:r>
    </w:p>
    <w:p w14:paraId="758BA949" w14:textId="77777777" w:rsidR="00EB3BEF" w:rsidRPr="00AE2BDC" w:rsidRDefault="00EB3BEF" w:rsidP="008702F9">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 xml:space="preserve">Papír, </w:t>
      </w:r>
      <w:r w:rsidR="00D6391C" w:rsidRPr="00AE2BDC">
        <w:rPr>
          <w:rFonts w:ascii="Times New Roman" w:hAnsi="Times New Roman"/>
          <w:bCs/>
          <w:i/>
          <w:color w:val="000000"/>
          <w:sz w:val="24"/>
          <w:szCs w:val="24"/>
        </w:rPr>
        <w:t xml:space="preserve">kontejner </w:t>
      </w:r>
      <w:r w:rsidRPr="00AE2BDC">
        <w:rPr>
          <w:rFonts w:ascii="Times New Roman" w:hAnsi="Times New Roman"/>
          <w:bCs/>
          <w:i/>
          <w:color w:val="000000"/>
          <w:sz w:val="24"/>
          <w:szCs w:val="24"/>
        </w:rPr>
        <w:t xml:space="preserve">barva </w:t>
      </w:r>
      <w:r w:rsidR="00D6391C" w:rsidRPr="00AE2BDC">
        <w:rPr>
          <w:rFonts w:ascii="Times New Roman" w:hAnsi="Times New Roman"/>
          <w:bCs/>
          <w:i/>
          <w:color w:val="000000"/>
          <w:sz w:val="24"/>
          <w:szCs w:val="24"/>
        </w:rPr>
        <w:t>modrá</w:t>
      </w:r>
      <w:r w:rsidRPr="00AE2BDC">
        <w:rPr>
          <w:rFonts w:ascii="Times New Roman" w:hAnsi="Times New Roman"/>
          <w:bCs/>
          <w:i/>
          <w:color w:val="000000"/>
          <w:sz w:val="24"/>
          <w:szCs w:val="24"/>
        </w:rPr>
        <w:t>,</w:t>
      </w:r>
    </w:p>
    <w:p w14:paraId="09EA4444" w14:textId="77777777" w:rsidR="00D6391C" w:rsidRPr="00AE2BDC" w:rsidRDefault="00EB3BEF" w:rsidP="00BF5B63">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 xml:space="preserve">Plasty, PET lahve, </w:t>
      </w:r>
      <w:r w:rsidRPr="00AE2BDC">
        <w:rPr>
          <w:rFonts w:ascii="Times New Roman" w:hAnsi="Times New Roman"/>
          <w:bCs/>
          <w:i/>
          <w:sz w:val="24"/>
          <w:szCs w:val="24"/>
        </w:rPr>
        <w:t>sběrná nádoba barva žlutá, pytle barva žlutá</w:t>
      </w:r>
      <w:r w:rsidR="00D6391C" w:rsidRPr="00AE2BDC">
        <w:rPr>
          <w:rFonts w:ascii="Times New Roman" w:hAnsi="Times New Roman"/>
          <w:bCs/>
          <w:i/>
          <w:sz w:val="24"/>
          <w:szCs w:val="24"/>
        </w:rPr>
        <w:t>,</w:t>
      </w:r>
    </w:p>
    <w:p w14:paraId="7B49AA29" w14:textId="77777777" w:rsidR="00AE2BDC" w:rsidRPr="00AE2BDC" w:rsidRDefault="00AE2BDC" w:rsidP="00BF5B63">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Nápojové kartony pytle barva oranžová</w:t>
      </w:r>
    </w:p>
    <w:p w14:paraId="5411CF58" w14:textId="77777777" w:rsidR="00D6391C" w:rsidRPr="00AE2BDC" w:rsidRDefault="00EB3BEF" w:rsidP="001E3A5C">
      <w:pPr>
        <w:pStyle w:val="Odstavecseseznamem"/>
        <w:numPr>
          <w:ilvl w:val="0"/>
          <w:numId w:val="11"/>
        </w:numPr>
        <w:autoSpaceDE w:val="0"/>
        <w:autoSpaceDN w:val="0"/>
        <w:adjustRightInd w:val="0"/>
        <w:spacing w:after="0" w:line="240" w:lineRule="auto"/>
        <w:rPr>
          <w:rFonts w:ascii="Times New Roman" w:hAnsi="Times New Roman"/>
          <w:bCs/>
          <w:i/>
          <w:color w:val="000000"/>
          <w:sz w:val="24"/>
          <w:szCs w:val="24"/>
        </w:rPr>
      </w:pPr>
      <w:r w:rsidRPr="00AE2BDC">
        <w:rPr>
          <w:rFonts w:ascii="Times New Roman" w:hAnsi="Times New Roman"/>
          <w:bCs/>
          <w:i/>
          <w:color w:val="000000"/>
          <w:sz w:val="24"/>
          <w:szCs w:val="24"/>
        </w:rPr>
        <w:t>Sklo</w:t>
      </w:r>
      <w:r w:rsidR="00D6391C" w:rsidRPr="00AE2BDC">
        <w:rPr>
          <w:rFonts w:ascii="Times New Roman" w:hAnsi="Times New Roman"/>
          <w:bCs/>
          <w:i/>
          <w:color w:val="000000"/>
          <w:sz w:val="24"/>
          <w:szCs w:val="24"/>
        </w:rPr>
        <w:t xml:space="preserve"> bílé</w:t>
      </w:r>
      <w:r w:rsidRPr="00AE2BDC">
        <w:rPr>
          <w:rFonts w:ascii="Times New Roman" w:hAnsi="Times New Roman"/>
          <w:bCs/>
          <w:i/>
          <w:color w:val="000000"/>
          <w:sz w:val="24"/>
          <w:szCs w:val="24"/>
        </w:rPr>
        <w:t xml:space="preserve">, </w:t>
      </w:r>
      <w:r w:rsidR="00D6391C" w:rsidRPr="00AE2BDC">
        <w:rPr>
          <w:rFonts w:ascii="Times New Roman" w:hAnsi="Times New Roman"/>
          <w:bCs/>
          <w:i/>
          <w:color w:val="000000"/>
          <w:sz w:val="24"/>
          <w:szCs w:val="24"/>
        </w:rPr>
        <w:t xml:space="preserve">kontejner </w:t>
      </w:r>
      <w:r w:rsidRPr="00AE2BDC">
        <w:rPr>
          <w:rFonts w:ascii="Times New Roman" w:hAnsi="Times New Roman"/>
          <w:bCs/>
          <w:i/>
          <w:color w:val="000000"/>
          <w:sz w:val="24"/>
          <w:szCs w:val="24"/>
        </w:rPr>
        <w:t xml:space="preserve">barva </w:t>
      </w:r>
      <w:r w:rsidR="00D6391C" w:rsidRPr="00AE2BDC">
        <w:rPr>
          <w:rFonts w:ascii="Times New Roman" w:hAnsi="Times New Roman"/>
          <w:bCs/>
          <w:i/>
          <w:color w:val="000000"/>
          <w:sz w:val="24"/>
          <w:szCs w:val="24"/>
        </w:rPr>
        <w:t>bílá</w:t>
      </w:r>
      <w:r w:rsidRPr="00AE2BDC">
        <w:rPr>
          <w:rFonts w:ascii="Times New Roman" w:hAnsi="Times New Roman"/>
          <w:bCs/>
          <w:i/>
          <w:color w:val="000000"/>
          <w:sz w:val="24"/>
          <w:szCs w:val="24"/>
        </w:rPr>
        <w:t>,</w:t>
      </w:r>
      <w:r w:rsidR="00AE2BDC" w:rsidRPr="00AE2BDC">
        <w:rPr>
          <w:rFonts w:ascii="Times New Roman" w:hAnsi="Times New Roman"/>
          <w:bCs/>
          <w:i/>
          <w:color w:val="000000"/>
          <w:sz w:val="24"/>
          <w:szCs w:val="24"/>
        </w:rPr>
        <w:t xml:space="preserve"> </w:t>
      </w:r>
      <w:r w:rsidR="00D6391C" w:rsidRPr="00AE2BDC">
        <w:rPr>
          <w:rFonts w:ascii="Times New Roman" w:hAnsi="Times New Roman"/>
          <w:bCs/>
          <w:i/>
          <w:color w:val="000000"/>
          <w:sz w:val="24"/>
          <w:szCs w:val="24"/>
        </w:rPr>
        <w:t xml:space="preserve">Sklo barevné, kontejner barva zelená, </w:t>
      </w:r>
    </w:p>
    <w:p w14:paraId="4A4C44E6" w14:textId="77777777" w:rsidR="00EB3BEF" w:rsidRPr="00AE2BDC" w:rsidRDefault="00EB3BEF" w:rsidP="008702F9">
      <w:pPr>
        <w:pStyle w:val="Odstavecseseznamem"/>
        <w:numPr>
          <w:ilvl w:val="0"/>
          <w:numId w:val="11"/>
        </w:numPr>
        <w:autoSpaceDE w:val="0"/>
        <w:autoSpaceDN w:val="0"/>
        <w:adjustRightInd w:val="0"/>
        <w:spacing w:after="0" w:line="240" w:lineRule="auto"/>
        <w:rPr>
          <w:rFonts w:ascii="Times New Roman" w:hAnsi="Times New Roman"/>
          <w:bCs/>
          <w:i/>
          <w:sz w:val="24"/>
          <w:szCs w:val="24"/>
        </w:rPr>
      </w:pPr>
      <w:r w:rsidRPr="00AE2BDC">
        <w:rPr>
          <w:rFonts w:ascii="Times New Roman" w:hAnsi="Times New Roman"/>
          <w:bCs/>
          <w:i/>
          <w:color w:val="000000"/>
          <w:sz w:val="24"/>
          <w:szCs w:val="24"/>
        </w:rPr>
        <w:t xml:space="preserve">Kovy, </w:t>
      </w:r>
      <w:r w:rsidR="00D6391C" w:rsidRPr="00AE2BDC">
        <w:rPr>
          <w:rFonts w:ascii="Times New Roman" w:hAnsi="Times New Roman"/>
          <w:bCs/>
          <w:i/>
          <w:color w:val="000000"/>
          <w:sz w:val="24"/>
          <w:szCs w:val="24"/>
        </w:rPr>
        <w:t xml:space="preserve">pytle </w:t>
      </w:r>
      <w:r w:rsidRPr="00AE2BDC">
        <w:rPr>
          <w:rFonts w:ascii="Times New Roman" w:hAnsi="Times New Roman"/>
          <w:bCs/>
          <w:i/>
          <w:color w:val="000000"/>
          <w:sz w:val="24"/>
          <w:szCs w:val="24"/>
        </w:rPr>
        <w:t xml:space="preserve">barva </w:t>
      </w:r>
      <w:r w:rsidR="00D6391C" w:rsidRPr="00AE2BDC">
        <w:rPr>
          <w:rFonts w:ascii="Times New Roman" w:hAnsi="Times New Roman"/>
          <w:bCs/>
          <w:i/>
          <w:color w:val="000000"/>
          <w:sz w:val="24"/>
          <w:szCs w:val="24"/>
        </w:rPr>
        <w:t xml:space="preserve">šedá, </w:t>
      </w:r>
    </w:p>
    <w:p w14:paraId="6AFC14E7" w14:textId="77777777" w:rsidR="00EB3BEF" w:rsidRPr="00AE2BDC" w:rsidRDefault="00EB3BEF" w:rsidP="008702F9">
      <w:pPr>
        <w:numPr>
          <w:ilvl w:val="0"/>
          <w:numId w:val="11"/>
        </w:numPr>
        <w:rPr>
          <w:i/>
          <w:iCs/>
          <w:sz w:val="24"/>
          <w:szCs w:val="24"/>
        </w:rPr>
      </w:pPr>
      <w:r w:rsidRPr="00AE2BDC">
        <w:rPr>
          <w:i/>
          <w:iCs/>
          <w:sz w:val="24"/>
          <w:szCs w:val="24"/>
        </w:rPr>
        <w:t>Jedlé oleje a tuky</w:t>
      </w:r>
      <w:r w:rsidR="00D6391C" w:rsidRPr="00AE2BDC">
        <w:rPr>
          <w:i/>
          <w:iCs/>
          <w:sz w:val="24"/>
          <w:szCs w:val="24"/>
        </w:rPr>
        <w:t xml:space="preserve"> ve sběrném </w:t>
      </w:r>
      <w:r w:rsidR="00BD2E37">
        <w:rPr>
          <w:i/>
          <w:iCs/>
          <w:sz w:val="24"/>
          <w:szCs w:val="24"/>
        </w:rPr>
        <w:t>dvoře</w:t>
      </w:r>
      <w:r w:rsidR="00C61D50">
        <w:rPr>
          <w:i/>
          <w:iCs/>
          <w:sz w:val="24"/>
          <w:szCs w:val="24"/>
          <w:vertAlign w:val="superscript"/>
        </w:rPr>
        <w:t>3</w:t>
      </w:r>
      <w:r w:rsidR="00AE2BDC">
        <w:rPr>
          <w:i/>
          <w:iCs/>
          <w:sz w:val="24"/>
          <w:szCs w:val="24"/>
        </w:rPr>
        <w:t xml:space="preserve"> </w:t>
      </w:r>
      <w:r w:rsidR="00D6391C" w:rsidRPr="00AE2BDC">
        <w:rPr>
          <w:i/>
          <w:iCs/>
          <w:sz w:val="24"/>
          <w:szCs w:val="24"/>
        </w:rPr>
        <w:t>barva</w:t>
      </w:r>
      <w:r w:rsidR="00AE2BDC" w:rsidRPr="00AE2BDC">
        <w:rPr>
          <w:i/>
          <w:iCs/>
          <w:sz w:val="24"/>
          <w:szCs w:val="24"/>
        </w:rPr>
        <w:t xml:space="preserve"> šedá</w:t>
      </w:r>
    </w:p>
    <w:p w14:paraId="63BACA97" w14:textId="77777777" w:rsidR="00EB3BEF" w:rsidRDefault="00AE2BDC" w:rsidP="008702F9">
      <w:pPr>
        <w:numPr>
          <w:ilvl w:val="0"/>
          <w:numId w:val="11"/>
        </w:numPr>
        <w:rPr>
          <w:i/>
          <w:iCs/>
          <w:sz w:val="24"/>
          <w:szCs w:val="24"/>
        </w:rPr>
      </w:pPr>
      <w:r>
        <w:rPr>
          <w:i/>
          <w:iCs/>
          <w:sz w:val="24"/>
          <w:szCs w:val="24"/>
        </w:rPr>
        <w:t>Odpadní t</w:t>
      </w:r>
      <w:r w:rsidR="00EB3BEF" w:rsidRPr="00AE2BDC">
        <w:rPr>
          <w:i/>
          <w:iCs/>
          <w:sz w:val="24"/>
          <w:szCs w:val="24"/>
        </w:rPr>
        <w:t>extil, barva</w:t>
      </w:r>
      <w:r w:rsidR="00D6391C" w:rsidRPr="00AE2BDC">
        <w:rPr>
          <w:i/>
          <w:iCs/>
          <w:sz w:val="24"/>
          <w:szCs w:val="24"/>
        </w:rPr>
        <w:t xml:space="preserve"> bílá</w:t>
      </w:r>
    </w:p>
    <w:p w14:paraId="38B2D69A" w14:textId="77777777" w:rsidR="00EB3BEF" w:rsidRDefault="00EB3BEF" w:rsidP="00EB3BEF">
      <w:pPr>
        <w:ind w:left="360"/>
        <w:rPr>
          <w:rFonts w:ascii="Arial" w:hAnsi="Arial" w:cs="Arial"/>
          <w:i/>
          <w:iCs/>
          <w:sz w:val="22"/>
          <w:szCs w:val="22"/>
        </w:rPr>
      </w:pPr>
    </w:p>
    <w:p w14:paraId="3FDF9F6C" w14:textId="77777777" w:rsidR="00EB3BEF" w:rsidRPr="00AE2BDC" w:rsidRDefault="00EB3BEF" w:rsidP="008702F9">
      <w:pPr>
        <w:numPr>
          <w:ilvl w:val="0"/>
          <w:numId w:val="7"/>
        </w:numPr>
        <w:jc w:val="both"/>
        <w:rPr>
          <w:sz w:val="24"/>
          <w:szCs w:val="24"/>
        </w:rPr>
      </w:pPr>
      <w:r w:rsidRPr="00AE2BDC">
        <w:rPr>
          <w:sz w:val="24"/>
          <w:szCs w:val="24"/>
        </w:rPr>
        <w:t>Do zvláštních sběrných nádob je zakázáno ukládat jiné složky komunálních odpadů, než pro které jsou určeny.</w:t>
      </w:r>
    </w:p>
    <w:p w14:paraId="00F3C509" w14:textId="77777777" w:rsidR="00EB3BEF" w:rsidRDefault="00EB3BEF" w:rsidP="00EB3BEF">
      <w:pPr>
        <w:jc w:val="both"/>
        <w:rPr>
          <w:rFonts w:ascii="Arial" w:hAnsi="Arial" w:cs="Arial"/>
          <w:sz w:val="22"/>
          <w:szCs w:val="22"/>
        </w:rPr>
      </w:pPr>
    </w:p>
    <w:p w14:paraId="22DA92BC" w14:textId="77777777" w:rsidR="00EB3BEF" w:rsidRPr="00AE2BDC" w:rsidRDefault="00EB3BEF" w:rsidP="008702F9">
      <w:pPr>
        <w:numPr>
          <w:ilvl w:val="0"/>
          <w:numId w:val="7"/>
        </w:numPr>
        <w:jc w:val="both"/>
        <w:rPr>
          <w:sz w:val="24"/>
          <w:szCs w:val="24"/>
        </w:rPr>
      </w:pPr>
      <w:r w:rsidRPr="00AE2BDC">
        <w:rPr>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63BED12" w14:textId="77777777" w:rsidR="00EB3BEF" w:rsidRPr="003A0DB1" w:rsidRDefault="00EB3BEF" w:rsidP="00EB3BEF">
      <w:pPr>
        <w:pStyle w:val="Default"/>
        <w:ind w:left="360"/>
      </w:pPr>
    </w:p>
    <w:p w14:paraId="3402A86A" w14:textId="3B7652DF" w:rsidR="00EB3BEF" w:rsidRDefault="00EB3BEF" w:rsidP="008702F9">
      <w:pPr>
        <w:numPr>
          <w:ilvl w:val="0"/>
          <w:numId w:val="7"/>
        </w:numPr>
        <w:jc w:val="both"/>
        <w:rPr>
          <w:sz w:val="24"/>
          <w:szCs w:val="24"/>
        </w:rPr>
      </w:pPr>
      <w:r w:rsidRPr="00C61D50">
        <w:rPr>
          <w:sz w:val="24"/>
          <w:szCs w:val="24"/>
        </w:rPr>
        <w:t>Papír, plasty, sklo, kovy</w:t>
      </w:r>
      <w:r w:rsidR="00C61D50" w:rsidRPr="00C61D50">
        <w:rPr>
          <w:sz w:val="24"/>
          <w:szCs w:val="24"/>
        </w:rPr>
        <w:t xml:space="preserve">, biologické odpady, jedlé oleje a tuky, </w:t>
      </w:r>
      <w:r w:rsidR="000C3B41">
        <w:rPr>
          <w:sz w:val="24"/>
          <w:szCs w:val="24"/>
        </w:rPr>
        <w:t xml:space="preserve">odpadní </w:t>
      </w:r>
      <w:r w:rsidR="00C61D50" w:rsidRPr="00C61D50">
        <w:rPr>
          <w:sz w:val="24"/>
          <w:szCs w:val="24"/>
        </w:rPr>
        <w:t xml:space="preserve">textil </w:t>
      </w:r>
      <w:r w:rsidRPr="00C61D50">
        <w:rPr>
          <w:sz w:val="24"/>
          <w:szCs w:val="24"/>
        </w:rPr>
        <w:t xml:space="preserve">lze odevzdávat ve </w:t>
      </w:r>
      <w:r w:rsidR="00C61D50" w:rsidRPr="00C61D50">
        <w:rPr>
          <w:sz w:val="24"/>
          <w:szCs w:val="24"/>
        </w:rPr>
        <w:t>sběrném dvoře</w:t>
      </w:r>
      <w:r w:rsidR="00BD2E37">
        <w:rPr>
          <w:sz w:val="24"/>
          <w:szCs w:val="24"/>
          <w:vertAlign w:val="superscript"/>
        </w:rPr>
        <w:t>3</w:t>
      </w:r>
      <w:r w:rsidR="000C3B41">
        <w:rPr>
          <w:sz w:val="24"/>
          <w:szCs w:val="24"/>
        </w:rPr>
        <w:t>.</w:t>
      </w:r>
      <w:r w:rsidR="00C61D50" w:rsidRPr="00C61D50">
        <w:rPr>
          <w:sz w:val="24"/>
          <w:szCs w:val="24"/>
        </w:rPr>
        <w:t xml:space="preserve"> </w:t>
      </w:r>
    </w:p>
    <w:p w14:paraId="5D82FBCF" w14:textId="77777777" w:rsidR="00905338" w:rsidRPr="00C61D50" w:rsidRDefault="00905338" w:rsidP="00905338">
      <w:pPr>
        <w:ind w:left="360"/>
        <w:jc w:val="both"/>
        <w:rPr>
          <w:sz w:val="24"/>
          <w:szCs w:val="24"/>
        </w:rPr>
      </w:pPr>
    </w:p>
    <w:p w14:paraId="54D0B9C3" w14:textId="77777777" w:rsidR="00EB3BEF" w:rsidRPr="00C61D50" w:rsidRDefault="00EB3BEF" w:rsidP="00EB3BEF">
      <w:pPr>
        <w:pStyle w:val="Nadpis2"/>
        <w:jc w:val="center"/>
        <w:rPr>
          <w:b/>
          <w:bCs/>
          <w:szCs w:val="24"/>
          <w:u w:val="none"/>
        </w:rPr>
      </w:pPr>
      <w:r w:rsidRPr="00C61D50">
        <w:rPr>
          <w:b/>
          <w:bCs/>
          <w:szCs w:val="24"/>
          <w:u w:val="none"/>
        </w:rPr>
        <w:t>Čl. 4</w:t>
      </w:r>
    </w:p>
    <w:p w14:paraId="6673443B" w14:textId="77777777" w:rsidR="00EB3BEF" w:rsidRPr="00C61D50" w:rsidRDefault="00EB3BEF" w:rsidP="00EB3BEF">
      <w:pPr>
        <w:pStyle w:val="Nadpis2"/>
        <w:jc w:val="center"/>
        <w:rPr>
          <w:b/>
          <w:bCs/>
          <w:szCs w:val="24"/>
          <w:u w:val="none"/>
        </w:rPr>
      </w:pPr>
      <w:r w:rsidRPr="00C61D50">
        <w:rPr>
          <w:b/>
          <w:bCs/>
          <w:szCs w:val="24"/>
          <w:u w:val="none"/>
        </w:rPr>
        <w:t xml:space="preserve"> Svoz nebezpečných složek komunálního odpadu</w:t>
      </w:r>
      <w:r w:rsidR="006C3EB0">
        <w:rPr>
          <w:b/>
          <w:bCs/>
          <w:szCs w:val="24"/>
          <w:u w:val="none"/>
        </w:rPr>
        <w:t xml:space="preserve"> a objemného odpadu</w:t>
      </w:r>
    </w:p>
    <w:p w14:paraId="6F0D75D4" w14:textId="77777777" w:rsidR="00EB3BEF" w:rsidRPr="00FB6AE5" w:rsidRDefault="00EB3BEF" w:rsidP="00EB3BEF">
      <w:pPr>
        <w:ind w:left="360"/>
        <w:jc w:val="center"/>
        <w:rPr>
          <w:rFonts w:ascii="Arial" w:hAnsi="Arial" w:cs="Arial"/>
          <w:b/>
          <w:sz w:val="22"/>
          <w:szCs w:val="22"/>
        </w:rPr>
      </w:pPr>
    </w:p>
    <w:p w14:paraId="05030BF2" w14:textId="717490AE" w:rsidR="00905338" w:rsidRDefault="00EB3BEF" w:rsidP="00905338">
      <w:pPr>
        <w:numPr>
          <w:ilvl w:val="0"/>
          <w:numId w:val="10"/>
        </w:numPr>
        <w:jc w:val="both"/>
        <w:rPr>
          <w:iCs/>
          <w:sz w:val="24"/>
          <w:szCs w:val="24"/>
        </w:rPr>
      </w:pPr>
      <w:r w:rsidRPr="00801CE7">
        <w:rPr>
          <w:sz w:val="24"/>
          <w:szCs w:val="24"/>
        </w:rPr>
        <w:t xml:space="preserve">Svoz nebezpečných složek komunálního odpadu je zajišťován </w:t>
      </w:r>
      <w:r w:rsidRPr="00801CE7">
        <w:rPr>
          <w:iCs/>
          <w:sz w:val="24"/>
          <w:szCs w:val="24"/>
        </w:rPr>
        <w:t>dvakrát ročně</w:t>
      </w:r>
      <w:r w:rsidRPr="00801CE7">
        <w:rPr>
          <w:sz w:val="24"/>
          <w:szCs w:val="24"/>
        </w:rPr>
        <w:t xml:space="preserve"> jejich odebíráním na předem vyhlášených přechodných stanovištích přímo do zvláštních sběrných nádob k tomuto sběru určených. Informace o svozu jsou zveřejňovány </w:t>
      </w:r>
      <w:r w:rsidRPr="00801CE7">
        <w:rPr>
          <w:iCs/>
          <w:sz w:val="24"/>
          <w:szCs w:val="24"/>
        </w:rPr>
        <w:t>na úřední desce obecního úřadu,</w:t>
      </w:r>
      <w:r w:rsidRPr="00801CE7">
        <w:rPr>
          <w:sz w:val="24"/>
          <w:szCs w:val="24"/>
        </w:rPr>
        <w:t xml:space="preserve"> </w:t>
      </w:r>
      <w:r w:rsidRPr="00801CE7">
        <w:rPr>
          <w:iCs/>
          <w:sz w:val="24"/>
          <w:szCs w:val="24"/>
        </w:rPr>
        <w:t xml:space="preserve">výlepových plochách, v místním rozhlase, na </w:t>
      </w:r>
      <w:r w:rsidR="00801CE7" w:rsidRPr="00801CE7">
        <w:rPr>
          <w:iCs/>
          <w:sz w:val="24"/>
          <w:szCs w:val="24"/>
        </w:rPr>
        <w:t>webových stránkách obce</w:t>
      </w:r>
      <w:r w:rsidRPr="00801CE7">
        <w:rPr>
          <w:iCs/>
          <w:sz w:val="24"/>
          <w:szCs w:val="24"/>
        </w:rPr>
        <w:t>.</w:t>
      </w:r>
    </w:p>
    <w:p w14:paraId="3FAF678E" w14:textId="6BC8DEAE" w:rsidR="00905338" w:rsidRDefault="00905338" w:rsidP="00905338">
      <w:pPr>
        <w:pStyle w:val="Default"/>
        <w:ind w:left="360"/>
      </w:pPr>
      <w:r>
        <w:t>__________________</w:t>
      </w:r>
    </w:p>
    <w:p w14:paraId="47249AA9" w14:textId="77777777" w:rsidR="00905338" w:rsidRPr="00C61D50" w:rsidRDefault="00905338" w:rsidP="00905338">
      <w:pPr>
        <w:pStyle w:val="Default"/>
        <w:ind w:left="360"/>
        <w:rPr>
          <w:sz w:val="20"/>
          <w:szCs w:val="20"/>
        </w:rPr>
      </w:pPr>
      <w:r w:rsidRPr="00C61D50">
        <w:rPr>
          <w:vertAlign w:val="superscript"/>
        </w:rPr>
        <w:t>3</w:t>
      </w:r>
      <w:r>
        <w:t xml:space="preserve"> </w:t>
      </w:r>
      <w:r>
        <w:rPr>
          <w:sz w:val="20"/>
          <w:szCs w:val="20"/>
        </w:rPr>
        <w:t xml:space="preserve">hala vedle „sběrných surovin“, </w:t>
      </w:r>
      <w:proofErr w:type="spellStart"/>
      <w:proofErr w:type="gramStart"/>
      <w:r w:rsidRPr="000C3B41">
        <w:rPr>
          <w:sz w:val="20"/>
          <w:szCs w:val="20"/>
        </w:rPr>
        <w:t>p.č</w:t>
      </w:r>
      <w:proofErr w:type="spellEnd"/>
      <w:r w:rsidRPr="000C3B41">
        <w:rPr>
          <w:sz w:val="20"/>
          <w:szCs w:val="20"/>
        </w:rPr>
        <w:t xml:space="preserve">  250</w:t>
      </w:r>
      <w:proofErr w:type="gramEnd"/>
      <w:r w:rsidRPr="000C3B41">
        <w:rPr>
          <w:sz w:val="20"/>
          <w:szCs w:val="20"/>
        </w:rPr>
        <w:t xml:space="preserve"> v </w:t>
      </w:r>
      <w:proofErr w:type="spellStart"/>
      <w:r w:rsidRPr="000C3B41">
        <w:rPr>
          <w:sz w:val="20"/>
          <w:szCs w:val="20"/>
        </w:rPr>
        <w:t>kú</w:t>
      </w:r>
      <w:proofErr w:type="spellEnd"/>
      <w:r w:rsidRPr="000C3B41">
        <w:rPr>
          <w:sz w:val="20"/>
          <w:szCs w:val="20"/>
        </w:rPr>
        <w:t xml:space="preserve"> Plavy</w:t>
      </w:r>
      <w:r>
        <w:rPr>
          <w:sz w:val="20"/>
          <w:szCs w:val="20"/>
        </w:rPr>
        <w:t xml:space="preserve"> provozní doba je zveřejněna na webových stránkách obce</w:t>
      </w:r>
    </w:p>
    <w:p w14:paraId="58BC0241" w14:textId="77777777" w:rsidR="00905338" w:rsidRPr="00905338" w:rsidRDefault="00905338" w:rsidP="00905338">
      <w:pPr>
        <w:jc w:val="both"/>
        <w:rPr>
          <w:iCs/>
          <w:sz w:val="24"/>
          <w:szCs w:val="24"/>
        </w:rPr>
      </w:pPr>
    </w:p>
    <w:p w14:paraId="0B2128C0" w14:textId="77777777" w:rsidR="00EB3BEF" w:rsidRPr="00FB6AE5" w:rsidRDefault="00EB3BEF" w:rsidP="00EB3BEF">
      <w:pPr>
        <w:rPr>
          <w:rFonts w:ascii="Arial" w:hAnsi="Arial" w:cs="Arial"/>
          <w:sz w:val="22"/>
          <w:szCs w:val="22"/>
        </w:rPr>
      </w:pPr>
    </w:p>
    <w:p w14:paraId="122502BA" w14:textId="7718CE30" w:rsidR="00EB3BEF" w:rsidRPr="006C3EB0" w:rsidRDefault="00EB3BEF" w:rsidP="006670AC">
      <w:pPr>
        <w:numPr>
          <w:ilvl w:val="0"/>
          <w:numId w:val="10"/>
        </w:numPr>
        <w:jc w:val="both"/>
        <w:rPr>
          <w:sz w:val="24"/>
          <w:szCs w:val="24"/>
        </w:rPr>
      </w:pPr>
      <w:r w:rsidRPr="006C3EB0">
        <w:rPr>
          <w:sz w:val="24"/>
          <w:szCs w:val="24"/>
        </w:rPr>
        <w:t xml:space="preserve">Nebezpečný odpad </w:t>
      </w:r>
      <w:r w:rsidR="006C3EB0">
        <w:rPr>
          <w:sz w:val="24"/>
          <w:szCs w:val="24"/>
        </w:rPr>
        <w:t xml:space="preserve">a objemný odpad </w:t>
      </w:r>
      <w:r w:rsidRPr="006C3EB0">
        <w:rPr>
          <w:sz w:val="24"/>
          <w:szCs w:val="24"/>
        </w:rPr>
        <w:t>lze odevzdávat ve sběrném dvoře</w:t>
      </w:r>
      <w:r w:rsidR="006C3EB0" w:rsidRPr="006C3EB0">
        <w:rPr>
          <w:sz w:val="24"/>
          <w:szCs w:val="24"/>
          <w:vertAlign w:val="superscript"/>
        </w:rPr>
        <w:t>3</w:t>
      </w:r>
      <w:r w:rsidR="00CD2715">
        <w:rPr>
          <w:sz w:val="24"/>
          <w:szCs w:val="24"/>
        </w:rPr>
        <w:t>.</w:t>
      </w:r>
    </w:p>
    <w:p w14:paraId="30E65D28" w14:textId="77777777" w:rsidR="006C3EB0" w:rsidRPr="006C3EB0" w:rsidRDefault="006C3EB0" w:rsidP="006C3EB0">
      <w:pPr>
        <w:ind w:left="360"/>
        <w:jc w:val="both"/>
        <w:rPr>
          <w:sz w:val="24"/>
          <w:szCs w:val="24"/>
        </w:rPr>
      </w:pPr>
    </w:p>
    <w:p w14:paraId="10909B3B" w14:textId="77777777" w:rsidR="00EB3BEF" w:rsidRPr="006C3EB0" w:rsidRDefault="00EB3BEF" w:rsidP="008702F9">
      <w:pPr>
        <w:numPr>
          <w:ilvl w:val="0"/>
          <w:numId w:val="10"/>
        </w:numPr>
        <w:jc w:val="both"/>
        <w:rPr>
          <w:sz w:val="24"/>
          <w:szCs w:val="24"/>
        </w:rPr>
      </w:pPr>
      <w:r w:rsidRPr="006C3EB0">
        <w:rPr>
          <w:sz w:val="24"/>
          <w:szCs w:val="24"/>
        </w:rPr>
        <w:t xml:space="preserve">Soustřeďování nebezpečných složek komunálního odpadu podléhá požadavkům stanoveným v čl. 3 odst. </w:t>
      </w:r>
      <w:r w:rsidR="006C3EB0" w:rsidRPr="006C3EB0">
        <w:rPr>
          <w:sz w:val="24"/>
          <w:szCs w:val="24"/>
        </w:rPr>
        <w:t>5</w:t>
      </w:r>
      <w:r w:rsidRPr="006C3EB0">
        <w:rPr>
          <w:sz w:val="24"/>
          <w:szCs w:val="24"/>
        </w:rPr>
        <w:t xml:space="preserve"> a </w:t>
      </w:r>
      <w:r w:rsidR="006C3EB0" w:rsidRPr="006C3EB0">
        <w:rPr>
          <w:sz w:val="24"/>
          <w:szCs w:val="24"/>
        </w:rPr>
        <w:t>6</w:t>
      </w:r>
      <w:r w:rsidRPr="006C3EB0">
        <w:rPr>
          <w:sz w:val="24"/>
          <w:szCs w:val="24"/>
        </w:rPr>
        <w:t>.</w:t>
      </w:r>
    </w:p>
    <w:p w14:paraId="0CD9786F" w14:textId="66CD3F11" w:rsidR="00EB3BEF" w:rsidRDefault="00EB3BEF" w:rsidP="00905338">
      <w:pPr>
        <w:ind w:left="360"/>
        <w:jc w:val="both"/>
        <w:rPr>
          <w:rFonts w:ascii="Arial" w:hAnsi="Arial" w:cs="Arial"/>
          <w:b/>
          <w:sz w:val="22"/>
          <w:szCs w:val="22"/>
        </w:rPr>
      </w:pPr>
      <w:r w:rsidRPr="006C3EB0">
        <w:rPr>
          <w:i/>
          <w:sz w:val="24"/>
          <w:szCs w:val="24"/>
        </w:rPr>
        <w:t>(poznámka: soustřeďování nebezpečných komunálních odpadů musí být prováděno pouze na shromažďovacích místech s obsluhou nebo v zařízení určeném pro naklád</w:t>
      </w:r>
      <w:r w:rsidR="006C3EB0" w:rsidRPr="006C3EB0">
        <w:rPr>
          <w:i/>
          <w:sz w:val="24"/>
          <w:szCs w:val="24"/>
        </w:rPr>
        <w:t>á</w:t>
      </w:r>
      <w:r w:rsidRPr="006C3EB0">
        <w:rPr>
          <w:i/>
          <w:sz w:val="24"/>
          <w:szCs w:val="24"/>
        </w:rPr>
        <w:t>ní s odpady, ve kterých obsluha nebezpečné odpady převezme a uloží do určených prostředků.</w:t>
      </w:r>
      <w:r w:rsidR="006C3EB0" w:rsidRPr="006C3EB0">
        <w:rPr>
          <w:i/>
          <w:sz w:val="24"/>
          <w:szCs w:val="24"/>
        </w:rPr>
        <w:t>)</w:t>
      </w:r>
      <w:r w:rsidRPr="006C3EB0">
        <w:rPr>
          <w:i/>
          <w:sz w:val="24"/>
          <w:szCs w:val="24"/>
        </w:rPr>
        <w:t xml:space="preserve">   </w:t>
      </w:r>
    </w:p>
    <w:p w14:paraId="0DEDE9D5" w14:textId="77777777" w:rsidR="00EB3BEF" w:rsidRDefault="00EB3BEF" w:rsidP="00EB3BEF">
      <w:pPr>
        <w:rPr>
          <w:rFonts w:ascii="Arial" w:hAnsi="Arial" w:cs="Arial"/>
          <w:b/>
          <w:sz w:val="22"/>
          <w:szCs w:val="22"/>
        </w:rPr>
      </w:pPr>
    </w:p>
    <w:p w14:paraId="7B3049FF" w14:textId="77777777" w:rsidR="00EB3BEF" w:rsidRPr="006C3EB0" w:rsidRDefault="00EB3BEF" w:rsidP="00EB3BEF">
      <w:pPr>
        <w:jc w:val="center"/>
        <w:rPr>
          <w:b/>
          <w:sz w:val="24"/>
          <w:szCs w:val="24"/>
        </w:rPr>
      </w:pPr>
      <w:r w:rsidRPr="006C3EB0">
        <w:rPr>
          <w:b/>
          <w:sz w:val="24"/>
          <w:szCs w:val="24"/>
        </w:rPr>
        <w:t xml:space="preserve">Čl. </w:t>
      </w:r>
      <w:r w:rsidR="006C3EB0" w:rsidRPr="006C3EB0">
        <w:rPr>
          <w:b/>
          <w:sz w:val="24"/>
          <w:szCs w:val="24"/>
        </w:rPr>
        <w:t>5</w:t>
      </w:r>
    </w:p>
    <w:p w14:paraId="0693AFA1" w14:textId="77777777" w:rsidR="00EB3BEF" w:rsidRPr="006C3EB0" w:rsidRDefault="00EB3BEF" w:rsidP="00EB3BEF">
      <w:pPr>
        <w:jc w:val="center"/>
        <w:rPr>
          <w:b/>
          <w:sz w:val="24"/>
          <w:szCs w:val="24"/>
        </w:rPr>
      </w:pPr>
      <w:r w:rsidRPr="006C3EB0">
        <w:rPr>
          <w:b/>
          <w:sz w:val="24"/>
          <w:szCs w:val="24"/>
        </w:rPr>
        <w:t xml:space="preserve">Soustřeďování směsného komunálního odpadu </w:t>
      </w:r>
    </w:p>
    <w:p w14:paraId="6AC56DDB" w14:textId="77777777" w:rsidR="00EB3BEF" w:rsidRPr="00FB6AE5" w:rsidRDefault="00EB3BEF" w:rsidP="00EB3BEF">
      <w:pPr>
        <w:jc w:val="center"/>
        <w:rPr>
          <w:rFonts w:ascii="Arial" w:hAnsi="Arial" w:cs="Arial"/>
          <w:b/>
          <w:sz w:val="22"/>
          <w:szCs w:val="22"/>
        </w:rPr>
      </w:pPr>
    </w:p>
    <w:p w14:paraId="33145781" w14:textId="77777777" w:rsidR="00EB3BEF" w:rsidRPr="006C3EB0" w:rsidRDefault="00EB3BEF" w:rsidP="008702F9">
      <w:pPr>
        <w:widowControl w:val="0"/>
        <w:numPr>
          <w:ilvl w:val="0"/>
          <w:numId w:val="14"/>
        </w:numPr>
        <w:ind w:left="426" w:hanging="426"/>
        <w:jc w:val="both"/>
        <w:rPr>
          <w:strike/>
          <w:color w:val="00B0F0"/>
          <w:sz w:val="24"/>
          <w:szCs w:val="24"/>
        </w:rPr>
      </w:pPr>
      <w:r w:rsidRPr="006C3EB0">
        <w:rPr>
          <w:sz w:val="24"/>
          <w:szCs w:val="24"/>
        </w:rPr>
        <w:t>Směsný komunální odpad se odkládá do sběrných nádob. Pro účely této vyhlášky se sběrnými nádobami rozumějí:</w:t>
      </w:r>
    </w:p>
    <w:p w14:paraId="2E6DCDE6" w14:textId="77777777" w:rsidR="00EB3BEF" w:rsidRPr="009E31FD" w:rsidRDefault="006A15C5" w:rsidP="008702F9">
      <w:pPr>
        <w:numPr>
          <w:ilvl w:val="0"/>
          <w:numId w:val="6"/>
        </w:numPr>
        <w:ind w:firstLine="66"/>
        <w:jc w:val="both"/>
        <w:rPr>
          <w:i/>
          <w:sz w:val="24"/>
          <w:szCs w:val="24"/>
        </w:rPr>
      </w:pPr>
      <w:r w:rsidRPr="009E31FD">
        <w:rPr>
          <w:bCs/>
          <w:i/>
          <w:sz w:val="24"/>
          <w:szCs w:val="24"/>
        </w:rPr>
        <w:t>P</w:t>
      </w:r>
      <w:r w:rsidR="00EB3BEF" w:rsidRPr="009E31FD">
        <w:rPr>
          <w:bCs/>
          <w:i/>
          <w:sz w:val="24"/>
          <w:szCs w:val="24"/>
        </w:rPr>
        <w:t>opelnice</w:t>
      </w:r>
      <w:r w:rsidRPr="009E31FD">
        <w:rPr>
          <w:bCs/>
          <w:i/>
          <w:sz w:val="24"/>
          <w:szCs w:val="24"/>
        </w:rPr>
        <w:t xml:space="preserve"> o objemu 120 l, 240 l, 1100 l (dále jen „typizované sběrné nádoby“)</w:t>
      </w:r>
    </w:p>
    <w:p w14:paraId="4580C8D2" w14:textId="057EA2DA" w:rsidR="00EB3BEF" w:rsidRPr="009E31FD" w:rsidRDefault="00EB3BEF" w:rsidP="008702F9">
      <w:pPr>
        <w:numPr>
          <w:ilvl w:val="0"/>
          <w:numId w:val="6"/>
        </w:numPr>
        <w:ind w:firstLine="66"/>
        <w:jc w:val="both"/>
        <w:rPr>
          <w:i/>
          <w:sz w:val="24"/>
          <w:szCs w:val="24"/>
        </w:rPr>
      </w:pPr>
      <w:r w:rsidRPr="009E31FD">
        <w:rPr>
          <w:bCs/>
          <w:i/>
          <w:sz w:val="24"/>
          <w:szCs w:val="24"/>
        </w:rPr>
        <w:t>igelitové pytle</w:t>
      </w:r>
      <w:r w:rsidR="006A15C5" w:rsidRPr="009E31FD">
        <w:rPr>
          <w:bCs/>
          <w:i/>
          <w:sz w:val="24"/>
          <w:szCs w:val="24"/>
        </w:rPr>
        <w:t xml:space="preserve"> s logem oprávněné osoby o objemu 110 l určené ke shromažďování směsného komunálního odpadu produkovaného v místech těžko přístupných svozové technice a v odlehlých částech obce (dále jen „pytle na směsný odpad“), které jsou k </w:t>
      </w:r>
      <w:r w:rsidR="00426E81">
        <w:rPr>
          <w:bCs/>
          <w:i/>
          <w:sz w:val="24"/>
          <w:szCs w:val="24"/>
        </w:rPr>
        <w:t>vyzvednutí</w:t>
      </w:r>
      <w:bookmarkStart w:id="0" w:name="_GoBack"/>
      <w:bookmarkEnd w:id="0"/>
      <w:r w:rsidR="006A15C5" w:rsidRPr="009E31FD">
        <w:rPr>
          <w:bCs/>
          <w:i/>
          <w:sz w:val="24"/>
          <w:szCs w:val="24"/>
        </w:rPr>
        <w:t xml:space="preserve"> na Obecním úřadě v Plavech.</w:t>
      </w:r>
    </w:p>
    <w:p w14:paraId="78A4F913" w14:textId="77777777" w:rsidR="006A15C5" w:rsidRDefault="00EB3BEF" w:rsidP="006A15C5">
      <w:pPr>
        <w:numPr>
          <w:ilvl w:val="0"/>
          <w:numId w:val="6"/>
        </w:numPr>
        <w:ind w:firstLine="66"/>
        <w:jc w:val="both"/>
        <w:rPr>
          <w:i/>
          <w:sz w:val="24"/>
          <w:szCs w:val="24"/>
        </w:rPr>
      </w:pPr>
      <w:r w:rsidRPr="009E31FD">
        <w:rPr>
          <w:i/>
          <w:sz w:val="24"/>
          <w:szCs w:val="24"/>
        </w:rPr>
        <w:t>odpadkové koše,</w:t>
      </w:r>
      <w:r w:rsidRPr="009E31FD">
        <w:rPr>
          <w:sz w:val="24"/>
          <w:szCs w:val="24"/>
        </w:rPr>
        <w:t xml:space="preserve"> </w:t>
      </w:r>
      <w:r w:rsidRPr="009E31FD">
        <w:rPr>
          <w:i/>
          <w:sz w:val="24"/>
          <w:szCs w:val="24"/>
        </w:rPr>
        <w:t>které jsou umístěny na</w:t>
      </w:r>
      <w:r w:rsidRPr="006A15C5">
        <w:rPr>
          <w:i/>
          <w:sz w:val="24"/>
          <w:szCs w:val="24"/>
        </w:rPr>
        <w:t xml:space="preserve"> veřejných prostranstvích v obci, sloužící pro odkládání drobného směsného komunálního odpadu.</w:t>
      </w:r>
    </w:p>
    <w:p w14:paraId="6BF45778" w14:textId="77777777" w:rsidR="006A15C5" w:rsidRDefault="006A15C5" w:rsidP="006A15C5">
      <w:pPr>
        <w:pStyle w:val="Odstavecseseznamem"/>
        <w:numPr>
          <w:ilvl w:val="0"/>
          <w:numId w:val="14"/>
        </w:numPr>
        <w:jc w:val="both"/>
        <w:rPr>
          <w:rFonts w:ascii="Times New Roman" w:hAnsi="Times New Roman"/>
          <w:sz w:val="24"/>
          <w:szCs w:val="24"/>
        </w:rPr>
      </w:pPr>
      <w:r w:rsidRPr="006A15C5">
        <w:rPr>
          <w:rFonts w:ascii="Times New Roman" w:hAnsi="Times New Roman"/>
          <w:sz w:val="24"/>
          <w:szCs w:val="24"/>
        </w:rPr>
        <w:t>Soustřeďování směsného komunálního odpadu podléhá požadavkům stanoveným v čl. 3 odst. 5 a 6.</w:t>
      </w:r>
    </w:p>
    <w:p w14:paraId="17CC8351" w14:textId="77777777" w:rsidR="006A15C5" w:rsidRPr="006A15C5" w:rsidRDefault="006A15C5" w:rsidP="006A15C5">
      <w:pPr>
        <w:pStyle w:val="Odstavecseseznamem"/>
        <w:numPr>
          <w:ilvl w:val="0"/>
          <w:numId w:val="14"/>
        </w:numPr>
        <w:jc w:val="both"/>
        <w:rPr>
          <w:rFonts w:ascii="Times New Roman" w:hAnsi="Times New Roman"/>
          <w:sz w:val="24"/>
          <w:szCs w:val="24"/>
        </w:rPr>
      </w:pPr>
      <w:r>
        <w:rPr>
          <w:rFonts w:ascii="Times New Roman" w:hAnsi="Times New Roman"/>
          <w:sz w:val="24"/>
          <w:szCs w:val="24"/>
        </w:rPr>
        <w:t>Stanoviště typizovaných sběrných nádob je obcí určené místo, kde jsou nádoby trvale nebo přechodně umístěny za účelem odstranění směsného komunálního odpadu oprávněnou osobou. Stanoviště jsou individuální nebo společná pro více fyzických osob.</w:t>
      </w:r>
      <w:r w:rsidR="00CB7E8D">
        <w:rPr>
          <w:rFonts w:ascii="Times New Roman" w:hAnsi="Times New Roman"/>
          <w:sz w:val="24"/>
          <w:szCs w:val="24"/>
        </w:rPr>
        <w:t xml:space="preserve"> Informace o svozu sběrných nádob jsou zveřejňovány na webových stránkách obce Plavy. </w:t>
      </w:r>
    </w:p>
    <w:p w14:paraId="0F7EE359" w14:textId="77777777" w:rsidR="00EB3BEF" w:rsidRDefault="00EB3BEF" w:rsidP="00EB3BEF">
      <w:pPr>
        <w:rPr>
          <w:rFonts w:ascii="Arial" w:hAnsi="Arial" w:cs="Arial"/>
          <w:b/>
          <w:sz w:val="22"/>
          <w:szCs w:val="22"/>
        </w:rPr>
      </w:pPr>
    </w:p>
    <w:p w14:paraId="11E482C2" w14:textId="77777777" w:rsidR="00EB3BEF" w:rsidRPr="009E31FD" w:rsidRDefault="00EB3BEF" w:rsidP="00EB3BEF">
      <w:pPr>
        <w:jc w:val="center"/>
        <w:rPr>
          <w:b/>
          <w:sz w:val="24"/>
          <w:szCs w:val="24"/>
        </w:rPr>
      </w:pPr>
      <w:r w:rsidRPr="009E31FD">
        <w:rPr>
          <w:b/>
          <w:sz w:val="24"/>
          <w:szCs w:val="24"/>
        </w:rPr>
        <w:t xml:space="preserve">Čl. </w:t>
      </w:r>
      <w:r w:rsidR="007314BA">
        <w:rPr>
          <w:b/>
          <w:sz w:val="24"/>
          <w:szCs w:val="24"/>
        </w:rPr>
        <w:t>6</w:t>
      </w:r>
    </w:p>
    <w:p w14:paraId="06791383" w14:textId="77777777" w:rsidR="00EB3BEF" w:rsidRPr="009E31FD" w:rsidRDefault="00EB3BEF" w:rsidP="00EB3BEF">
      <w:pPr>
        <w:pStyle w:val="Nadpis2"/>
        <w:jc w:val="center"/>
        <w:rPr>
          <w:b/>
          <w:bCs/>
          <w:szCs w:val="24"/>
          <w:u w:val="none"/>
        </w:rPr>
      </w:pPr>
      <w:r w:rsidRPr="009E31FD">
        <w:rPr>
          <w:b/>
          <w:bCs/>
          <w:szCs w:val="24"/>
          <w:u w:val="none"/>
        </w:rPr>
        <w:t xml:space="preserve">Nakládání s výrobky s ukončenou životností v rámci služby pro výrobce </w:t>
      </w:r>
    </w:p>
    <w:p w14:paraId="6DEE438E" w14:textId="77777777" w:rsidR="00EB3BEF" w:rsidRPr="009E31FD" w:rsidRDefault="00EB3BEF" w:rsidP="00EB3BEF">
      <w:pPr>
        <w:pStyle w:val="Nadpis2"/>
        <w:jc w:val="center"/>
        <w:rPr>
          <w:b/>
          <w:bCs/>
          <w:szCs w:val="24"/>
          <w:u w:val="none"/>
        </w:rPr>
      </w:pPr>
      <w:r w:rsidRPr="009E31FD">
        <w:rPr>
          <w:b/>
          <w:bCs/>
          <w:szCs w:val="24"/>
          <w:u w:val="none"/>
        </w:rPr>
        <w:t>(zpětný odběr)</w:t>
      </w:r>
    </w:p>
    <w:p w14:paraId="68A29CEA" w14:textId="77777777" w:rsidR="00CB7E8D" w:rsidRPr="009E31FD" w:rsidRDefault="00CB7E8D" w:rsidP="00CB7E8D">
      <w:pPr>
        <w:rPr>
          <w:sz w:val="24"/>
          <w:szCs w:val="24"/>
        </w:rPr>
      </w:pPr>
    </w:p>
    <w:p w14:paraId="416AA070" w14:textId="77777777" w:rsidR="00EB3BEF" w:rsidRPr="009E31FD" w:rsidRDefault="00EB3BEF" w:rsidP="008702F9">
      <w:pPr>
        <w:numPr>
          <w:ilvl w:val="0"/>
          <w:numId w:val="15"/>
        </w:numPr>
        <w:autoSpaceDE w:val="0"/>
        <w:autoSpaceDN w:val="0"/>
        <w:adjustRightInd w:val="0"/>
        <w:ind w:left="426" w:hanging="426"/>
        <w:jc w:val="both"/>
        <w:rPr>
          <w:sz w:val="24"/>
          <w:szCs w:val="24"/>
        </w:rPr>
      </w:pPr>
      <w:r w:rsidRPr="009E31FD">
        <w:rPr>
          <w:sz w:val="24"/>
          <w:szCs w:val="24"/>
        </w:rPr>
        <w:t xml:space="preserve">Obec v rámci služby pro výrobce nakládá s těmito výrobky s ukončenou životností: </w:t>
      </w:r>
    </w:p>
    <w:p w14:paraId="3299C3F4" w14:textId="77777777" w:rsidR="00EB3BEF" w:rsidRPr="009E31FD" w:rsidRDefault="00EB3BEF" w:rsidP="00EB3BEF">
      <w:pPr>
        <w:autoSpaceDE w:val="0"/>
        <w:autoSpaceDN w:val="0"/>
        <w:adjustRightInd w:val="0"/>
        <w:ind w:left="720"/>
        <w:jc w:val="both"/>
        <w:rPr>
          <w:sz w:val="24"/>
          <w:szCs w:val="24"/>
        </w:rPr>
      </w:pPr>
    </w:p>
    <w:p w14:paraId="4FFF2442" w14:textId="77777777" w:rsidR="00EB3BEF" w:rsidRPr="009E31FD" w:rsidRDefault="00EB3BEF" w:rsidP="00EB3BEF">
      <w:pPr>
        <w:autoSpaceDE w:val="0"/>
        <w:autoSpaceDN w:val="0"/>
        <w:adjustRightInd w:val="0"/>
        <w:ind w:left="720"/>
        <w:jc w:val="both"/>
        <w:rPr>
          <w:sz w:val="24"/>
          <w:szCs w:val="24"/>
        </w:rPr>
      </w:pPr>
      <w:r w:rsidRPr="009E31FD">
        <w:rPr>
          <w:sz w:val="24"/>
          <w:szCs w:val="24"/>
        </w:rPr>
        <w:t>a) elektrozařízení</w:t>
      </w:r>
    </w:p>
    <w:p w14:paraId="0A1ECFCC" w14:textId="77777777" w:rsidR="00EB3BEF" w:rsidRPr="009E31FD" w:rsidRDefault="00EB3BEF" w:rsidP="00EB3BEF">
      <w:pPr>
        <w:autoSpaceDE w:val="0"/>
        <w:autoSpaceDN w:val="0"/>
        <w:adjustRightInd w:val="0"/>
        <w:ind w:left="720"/>
        <w:jc w:val="both"/>
        <w:rPr>
          <w:sz w:val="24"/>
          <w:szCs w:val="24"/>
        </w:rPr>
      </w:pPr>
      <w:r w:rsidRPr="009E31FD">
        <w:rPr>
          <w:sz w:val="24"/>
          <w:szCs w:val="24"/>
        </w:rPr>
        <w:t>b) baterie a akumulátory</w:t>
      </w:r>
    </w:p>
    <w:p w14:paraId="5B167417" w14:textId="77777777" w:rsidR="00EB3BEF" w:rsidRPr="009E31FD" w:rsidRDefault="00EB3BEF" w:rsidP="00EB3BEF">
      <w:pPr>
        <w:autoSpaceDE w:val="0"/>
        <w:autoSpaceDN w:val="0"/>
        <w:adjustRightInd w:val="0"/>
        <w:ind w:left="720"/>
        <w:jc w:val="both"/>
        <w:rPr>
          <w:sz w:val="24"/>
          <w:szCs w:val="24"/>
        </w:rPr>
      </w:pPr>
    </w:p>
    <w:p w14:paraId="683EA104" w14:textId="03E89FA9" w:rsidR="00CC2DCA" w:rsidRPr="00905338" w:rsidRDefault="00EB3BEF" w:rsidP="00130637">
      <w:pPr>
        <w:numPr>
          <w:ilvl w:val="0"/>
          <w:numId w:val="15"/>
        </w:numPr>
        <w:tabs>
          <w:tab w:val="num" w:pos="709"/>
        </w:tabs>
        <w:autoSpaceDE w:val="0"/>
        <w:autoSpaceDN w:val="0"/>
        <w:adjustRightInd w:val="0"/>
        <w:ind w:left="360" w:hanging="426"/>
        <w:jc w:val="both"/>
        <w:rPr>
          <w:sz w:val="24"/>
          <w:szCs w:val="24"/>
        </w:rPr>
      </w:pPr>
      <w:r w:rsidRPr="00905338">
        <w:rPr>
          <w:sz w:val="24"/>
          <w:szCs w:val="24"/>
        </w:rPr>
        <w:t>Výrobky s ukončenou životností uvedené v odst. 1 lze předávat</w:t>
      </w:r>
      <w:r w:rsidR="00CC2DCA" w:rsidRPr="00905338">
        <w:rPr>
          <w:sz w:val="24"/>
          <w:szCs w:val="24"/>
        </w:rPr>
        <w:t xml:space="preserve"> do speciálních kontejnerů červené barvy (drobné elektrospotřebiče a baterie), </w:t>
      </w:r>
      <w:r w:rsidR="00FA67CD" w:rsidRPr="00905338">
        <w:rPr>
          <w:sz w:val="24"/>
          <w:szCs w:val="24"/>
        </w:rPr>
        <w:t xml:space="preserve">umístěných </w:t>
      </w:r>
      <w:r w:rsidR="00CC2DCA" w:rsidRPr="00905338">
        <w:rPr>
          <w:sz w:val="24"/>
          <w:szCs w:val="24"/>
        </w:rPr>
        <w:t>na sběrném dvoře</w:t>
      </w:r>
      <w:r w:rsidR="00CC2DCA" w:rsidRPr="00905338">
        <w:rPr>
          <w:sz w:val="24"/>
          <w:szCs w:val="24"/>
          <w:vertAlign w:val="superscript"/>
        </w:rPr>
        <w:t>3</w:t>
      </w:r>
      <w:r w:rsidR="00CC2DCA" w:rsidRPr="00905338">
        <w:rPr>
          <w:sz w:val="24"/>
          <w:szCs w:val="24"/>
        </w:rPr>
        <w:t xml:space="preserve"> (velké i malé spotřebiče, zářivky, baterie)</w:t>
      </w:r>
      <w:r w:rsidR="00CC4DF5" w:rsidRPr="00905338">
        <w:rPr>
          <w:sz w:val="24"/>
          <w:szCs w:val="24"/>
        </w:rPr>
        <w:t xml:space="preserve"> a na dalších stanovištích, které jsou zveřejňovány na webových stránkách obce Plavy</w:t>
      </w:r>
      <w:r w:rsidR="00CC2DCA" w:rsidRPr="00905338">
        <w:rPr>
          <w:sz w:val="24"/>
          <w:szCs w:val="24"/>
        </w:rPr>
        <w:t>.</w:t>
      </w:r>
    </w:p>
    <w:p w14:paraId="45B4117C" w14:textId="77777777" w:rsidR="00CC2DCA" w:rsidRPr="00CC2DCA" w:rsidRDefault="00CC2DCA" w:rsidP="00EB3BEF">
      <w:pPr>
        <w:tabs>
          <w:tab w:val="num" w:pos="709"/>
        </w:tabs>
        <w:ind w:left="360"/>
        <w:jc w:val="both"/>
        <w:rPr>
          <w:sz w:val="24"/>
          <w:szCs w:val="24"/>
        </w:rPr>
      </w:pPr>
    </w:p>
    <w:p w14:paraId="280FA5A1" w14:textId="77777777" w:rsidR="00CC2DCA" w:rsidRPr="009E31FD" w:rsidRDefault="00CC2DCA" w:rsidP="00CC2DCA">
      <w:pPr>
        <w:jc w:val="center"/>
        <w:rPr>
          <w:b/>
          <w:sz w:val="24"/>
          <w:szCs w:val="24"/>
        </w:rPr>
      </w:pPr>
      <w:r w:rsidRPr="009E31FD">
        <w:rPr>
          <w:b/>
          <w:sz w:val="24"/>
          <w:szCs w:val="24"/>
        </w:rPr>
        <w:t xml:space="preserve">Čl. </w:t>
      </w:r>
      <w:r w:rsidR="007314BA">
        <w:rPr>
          <w:b/>
          <w:sz w:val="24"/>
          <w:szCs w:val="24"/>
        </w:rPr>
        <w:t>7</w:t>
      </w:r>
    </w:p>
    <w:p w14:paraId="7B51D452" w14:textId="77777777" w:rsidR="00CC2DCA" w:rsidRPr="009E31FD" w:rsidRDefault="00CC2DCA" w:rsidP="00CC2DCA">
      <w:pPr>
        <w:pStyle w:val="Nadpis2"/>
        <w:jc w:val="center"/>
        <w:rPr>
          <w:b/>
          <w:bCs/>
          <w:szCs w:val="24"/>
          <w:u w:val="none"/>
        </w:rPr>
      </w:pPr>
      <w:r w:rsidRPr="009E31FD">
        <w:rPr>
          <w:b/>
          <w:bCs/>
          <w:szCs w:val="24"/>
          <w:u w:val="none"/>
        </w:rPr>
        <w:t>Nakládání s movitými věcmi v rámci předcházení vzniku odpadu</w:t>
      </w:r>
    </w:p>
    <w:p w14:paraId="0D4B4EE5" w14:textId="77777777" w:rsidR="00CC2DCA" w:rsidRPr="009E31FD" w:rsidRDefault="00CC2DCA" w:rsidP="00CC2DCA"/>
    <w:p w14:paraId="1D1E5979" w14:textId="77777777" w:rsidR="00CC2DCA" w:rsidRPr="009E31FD" w:rsidRDefault="00CC2DCA" w:rsidP="00CC2DCA">
      <w:pPr>
        <w:pStyle w:val="Odstavecseseznamem"/>
        <w:numPr>
          <w:ilvl w:val="0"/>
          <w:numId w:val="23"/>
        </w:numPr>
        <w:autoSpaceDE w:val="0"/>
        <w:autoSpaceDN w:val="0"/>
        <w:adjustRightInd w:val="0"/>
        <w:jc w:val="both"/>
        <w:rPr>
          <w:rFonts w:ascii="Times New Roman" w:hAnsi="Times New Roman"/>
          <w:sz w:val="24"/>
          <w:szCs w:val="24"/>
        </w:rPr>
      </w:pPr>
      <w:r w:rsidRPr="009E31FD">
        <w:rPr>
          <w:rFonts w:ascii="Times New Roman" w:hAnsi="Times New Roman"/>
          <w:sz w:val="24"/>
          <w:szCs w:val="24"/>
        </w:rPr>
        <w:t>Obec v rámci předcházení vzniku odpadu za účelem jejich opětovného použití nakládá s těmito movitými věcmi: oděvy a textil</w:t>
      </w:r>
      <w:r w:rsidR="00F32A0E" w:rsidRPr="009E31FD">
        <w:rPr>
          <w:rFonts w:ascii="Times New Roman" w:hAnsi="Times New Roman"/>
          <w:sz w:val="24"/>
          <w:szCs w:val="24"/>
        </w:rPr>
        <w:t>.</w:t>
      </w:r>
    </w:p>
    <w:p w14:paraId="28C695B3" w14:textId="0F9C22A6" w:rsidR="00EB3BEF" w:rsidRDefault="005E7C8F" w:rsidP="00905338">
      <w:pPr>
        <w:autoSpaceDE w:val="0"/>
        <w:autoSpaceDN w:val="0"/>
        <w:adjustRightInd w:val="0"/>
        <w:jc w:val="both"/>
        <w:rPr>
          <w:sz w:val="24"/>
          <w:szCs w:val="24"/>
        </w:rPr>
      </w:pPr>
      <w:r w:rsidRPr="005E7C8F">
        <w:rPr>
          <w:sz w:val="24"/>
          <w:szCs w:val="24"/>
        </w:rPr>
        <w:t xml:space="preserve">Movité věci uvedené v odst. 1 lze předávat do kontejneru </w:t>
      </w:r>
      <w:r>
        <w:rPr>
          <w:sz w:val="24"/>
          <w:szCs w:val="24"/>
        </w:rPr>
        <w:t xml:space="preserve">bílé barvy </w:t>
      </w:r>
      <w:r w:rsidRPr="005E7C8F">
        <w:rPr>
          <w:sz w:val="24"/>
          <w:szCs w:val="24"/>
        </w:rPr>
        <w:t xml:space="preserve">na sběr použitého šatstva </w:t>
      </w:r>
      <w:r w:rsidR="00602498">
        <w:rPr>
          <w:sz w:val="24"/>
          <w:szCs w:val="24"/>
        </w:rPr>
        <w:t xml:space="preserve">opatřeným příslušnou etiketou umístěným </w:t>
      </w:r>
      <w:r>
        <w:rPr>
          <w:sz w:val="24"/>
          <w:szCs w:val="24"/>
        </w:rPr>
        <w:t>ve sběrném dvoře</w:t>
      </w:r>
      <w:r w:rsidRPr="009E31FD">
        <w:rPr>
          <w:sz w:val="24"/>
          <w:szCs w:val="24"/>
          <w:vertAlign w:val="superscript"/>
        </w:rPr>
        <w:t>3</w:t>
      </w:r>
      <w:r w:rsidR="00CC4DF5" w:rsidRPr="00CC4DF5">
        <w:rPr>
          <w:sz w:val="24"/>
          <w:szCs w:val="24"/>
        </w:rPr>
        <w:t xml:space="preserve"> </w:t>
      </w:r>
      <w:r w:rsidR="00CC4DF5">
        <w:rPr>
          <w:sz w:val="24"/>
          <w:szCs w:val="24"/>
        </w:rPr>
        <w:t>a na dalších stanovištích, které jsou zveřejňovány na webových stránkách obce Plavy</w:t>
      </w:r>
      <w:r w:rsidRPr="005E7C8F">
        <w:rPr>
          <w:sz w:val="24"/>
          <w:szCs w:val="24"/>
        </w:rPr>
        <w:t xml:space="preserve">. </w:t>
      </w:r>
      <w:r w:rsidR="00FA67CD">
        <w:rPr>
          <w:sz w:val="24"/>
          <w:szCs w:val="24"/>
        </w:rPr>
        <w:t xml:space="preserve">Jedná se o odlišnou nádobu, nežli je </w:t>
      </w:r>
      <w:r w:rsidR="00FA67CD">
        <w:rPr>
          <w:sz w:val="24"/>
          <w:szCs w:val="24"/>
        </w:rPr>
        <w:lastRenderedPageBreak/>
        <w:t xml:space="preserve">nádoba uvedená v článku 3 odst. 4 písm. h). </w:t>
      </w:r>
      <w:r w:rsidRPr="005E7C8F">
        <w:rPr>
          <w:sz w:val="24"/>
          <w:szCs w:val="24"/>
        </w:rPr>
        <w:t xml:space="preserve">Movitá věc musí být předána v takovém stavu, aby bylo možné její opětovné použití. </w:t>
      </w:r>
    </w:p>
    <w:p w14:paraId="73E9F5B8" w14:textId="77777777" w:rsidR="00905338" w:rsidRDefault="00905338" w:rsidP="00905338">
      <w:pPr>
        <w:autoSpaceDE w:val="0"/>
        <w:autoSpaceDN w:val="0"/>
        <w:adjustRightInd w:val="0"/>
        <w:jc w:val="both"/>
        <w:rPr>
          <w:rFonts w:ascii="Arial" w:hAnsi="Arial" w:cs="Arial"/>
          <w:b/>
          <w:sz w:val="22"/>
          <w:szCs w:val="22"/>
        </w:rPr>
      </w:pPr>
    </w:p>
    <w:p w14:paraId="6569AB66" w14:textId="77777777" w:rsidR="00EB3BEF" w:rsidRPr="00F32A0E" w:rsidRDefault="00EB3BEF" w:rsidP="00EB3BEF">
      <w:pPr>
        <w:jc w:val="center"/>
        <w:rPr>
          <w:b/>
          <w:sz w:val="24"/>
          <w:szCs w:val="24"/>
        </w:rPr>
      </w:pPr>
      <w:r w:rsidRPr="00F32A0E">
        <w:rPr>
          <w:b/>
          <w:sz w:val="24"/>
          <w:szCs w:val="24"/>
        </w:rPr>
        <w:t xml:space="preserve">Čl. </w:t>
      </w:r>
      <w:r w:rsidR="00393616">
        <w:rPr>
          <w:b/>
          <w:sz w:val="24"/>
          <w:szCs w:val="24"/>
        </w:rPr>
        <w:t>8</w:t>
      </w:r>
    </w:p>
    <w:p w14:paraId="21E14AD0" w14:textId="77777777" w:rsidR="00EB3BEF" w:rsidRPr="00F32A0E" w:rsidRDefault="00EB3BEF" w:rsidP="00EB3BEF">
      <w:pPr>
        <w:jc w:val="center"/>
        <w:rPr>
          <w:b/>
          <w:sz w:val="24"/>
          <w:szCs w:val="24"/>
        </w:rPr>
      </w:pPr>
      <w:r w:rsidRPr="00F32A0E">
        <w:rPr>
          <w:b/>
          <w:sz w:val="24"/>
          <w:szCs w:val="24"/>
        </w:rPr>
        <w:t>Zrušovací ustanovení</w:t>
      </w:r>
    </w:p>
    <w:p w14:paraId="5AFFD079" w14:textId="77777777" w:rsidR="00EB3BEF" w:rsidRPr="00F32A0E" w:rsidRDefault="00EB3BEF" w:rsidP="00EB3BEF">
      <w:pPr>
        <w:ind w:left="360"/>
        <w:jc w:val="center"/>
        <w:rPr>
          <w:b/>
          <w:sz w:val="24"/>
          <w:szCs w:val="24"/>
          <w:u w:val="single"/>
        </w:rPr>
      </w:pPr>
    </w:p>
    <w:p w14:paraId="0F46B535" w14:textId="7184959E" w:rsidR="00F32A0E" w:rsidRDefault="00EB3BEF" w:rsidP="00EB3BEF">
      <w:pPr>
        <w:spacing w:before="120" w:line="288" w:lineRule="auto"/>
        <w:jc w:val="both"/>
        <w:rPr>
          <w:sz w:val="24"/>
          <w:szCs w:val="24"/>
        </w:rPr>
      </w:pPr>
      <w:bookmarkStart w:id="1" w:name="_Hlk54595723"/>
      <w:r w:rsidRPr="00F32A0E">
        <w:rPr>
          <w:sz w:val="24"/>
          <w:szCs w:val="24"/>
        </w:rPr>
        <w:t xml:space="preserve">Zrušuje se obecně závazná vyhláška </w:t>
      </w:r>
      <w:bookmarkEnd w:id="1"/>
      <w:r w:rsidRPr="00F32A0E">
        <w:rPr>
          <w:sz w:val="24"/>
          <w:szCs w:val="24"/>
        </w:rPr>
        <w:t>č.</w:t>
      </w:r>
      <w:r w:rsidR="00F32A0E">
        <w:rPr>
          <w:sz w:val="24"/>
          <w:szCs w:val="24"/>
        </w:rPr>
        <w:t xml:space="preserve"> </w:t>
      </w:r>
      <w:r w:rsidR="00F32A0E" w:rsidRPr="00F32A0E">
        <w:rPr>
          <w:sz w:val="24"/>
          <w:szCs w:val="24"/>
        </w:rPr>
        <w:t>2</w:t>
      </w:r>
      <w:r w:rsidRPr="00F32A0E">
        <w:rPr>
          <w:sz w:val="24"/>
          <w:szCs w:val="24"/>
        </w:rPr>
        <w:t>/</w:t>
      </w:r>
      <w:r w:rsidR="00F32A0E" w:rsidRPr="00F32A0E">
        <w:rPr>
          <w:sz w:val="24"/>
          <w:szCs w:val="24"/>
        </w:rPr>
        <w:t>2021, o stanovení obecního systému odpadového hospodářství</w:t>
      </w:r>
      <w:r w:rsidRPr="00F32A0E">
        <w:rPr>
          <w:sz w:val="24"/>
          <w:szCs w:val="24"/>
        </w:rPr>
        <w:t xml:space="preserve">, ze dne </w:t>
      </w:r>
      <w:r w:rsidR="00F32A0E" w:rsidRPr="00F32A0E">
        <w:rPr>
          <w:sz w:val="24"/>
          <w:szCs w:val="24"/>
        </w:rPr>
        <w:t>10. 5. 2021</w:t>
      </w:r>
      <w:r w:rsidRPr="00F32A0E">
        <w:rPr>
          <w:sz w:val="24"/>
          <w:szCs w:val="24"/>
        </w:rPr>
        <w:t>.</w:t>
      </w:r>
    </w:p>
    <w:p w14:paraId="14F45614" w14:textId="77777777" w:rsidR="00905338" w:rsidRDefault="00905338" w:rsidP="00EB3BEF">
      <w:pPr>
        <w:jc w:val="center"/>
        <w:rPr>
          <w:b/>
          <w:sz w:val="24"/>
          <w:szCs w:val="24"/>
        </w:rPr>
      </w:pPr>
    </w:p>
    <w:p w14:paraId="26A25A91" w14:textId="77777777" w:rsidR="00EB3BEF" w:rsidRPr="00F32A0E" w:rsidRDefault="00EB3BEF" w:rsidP="00EB3BEF">
      <w:pPr>
        <w:jc w:val="center"/>
        <w:rPr>
          <w:b/>
          <w:sz w:val="24"/>
          <w:szCs w:val="24"/>
        </w:rPr>
      </w:pPr>
      <w:r w:rsidRPr="00F32A0E">
        <w:rPr>
          <w:b/>
          <w:sz w:val="24"/>
          <w:szCs w:val="24"/>
        </w:rPr>
        <w:t xml:space="preserve">Čl. </w:t>
      </w:r>
      <w:r w:rsidR="00393616">
        <w:rPr>
          <w:b/>
          <w:sz w:val="24"/>
          <w:szCs w:val="24"/>
        </w:rPr>
        <w:t>9</w:t>
      </w:r>
    </w:p>
    <w:p w14:paraId="3D793BE0" w14:textId="77777777" w:rsidR="00EB3BEF" w:rsidRPr="00F32A0E" w:rsidRDefault="00EB3BEF" w:rsidP="00EB3BEF">
      <w:pPr>
        <w:pStyle w:val="Nzvylnk"/>
        <w:spacing w:before="0" w:after="0"/>
        <w:rPr>
          <w:szCs w:val="24"/>
        </w:rPr>
      </w:pPr>
      <w:r w:rsidRPr="00F32A0E">
        <w:rPr>
          <w:szCs w:val="24"/>
        </w:rPr>
        <w:t>Účinnost</w:t>
      </w:r>
    </w:p>
    <w:p w14:paraId="6EFAD9FD" w14:textId="77777777" w:rsidR="00EB3BEF" w:rsidRPr="00F32A0E" w:rsidRDefault="00EB3BEF" w:rsidP="00EB3BEF">
      <w:pPr>
        <w:jc w:val="center"/>
        <w:rPr>
          <w:b/>
          <w:sz w:val="24"/>
          <w:szCs w:val="24"/>
        </w:rPr>
      </w:pPr>
    </w:p>
    <w:p w14:paraId="2889A20B" w14:textId="77777777" w:rsidR="00EB3BEF" w:rsidRPr="00F32A0E" w:rsidRDefault="00EB3BEF" w:rsidP="00F32A0E">
      <w:pPr>
        <w:jc w:val="both"/>
        <w:rPr>
          <w:sz w:val="24"/>
          <w:szCs w:val="24"/>
        </w:rPr>
      </w:pPr>
      <w:r w:rsidRPr="00F32A0E">
        <w:rPr>
          <w:sz w:val="24"/>
          <w:szCs w:val="24"/>
        </w:rPr>
        <w:t xml:space="preserve">Tato vyhláška nabývá účinnosti dnem </w:t>
      </w:r>
      <w:r w:rsidR="00F32A0E" w:rsidRPr="00F32A0E">
        <w:rPr>
          <w:sz w:val="24"/>
          <w:szCs w:val="24"/>
        </w:rPr>
        <w:t>1.</w:t>
      </w:r>
      <w:r w:rsidR="00F32A0E">
        <w:rPr>
          <w:sz w:val="24"/>
          <w:szCs w:val="24"/>
        </w:rPr>
        <w:t xml:space="preserve"> </w:t>
      </w:r>
      <w:r w:rsidR="00F32A0E" w:rsidRPr="00F32A0E">
        <w:rPr>
          <w:sz w:val="24"/>
          <w:szCs w:val="24"/>
        </w:rPr>
        <w:t>1.</w:t>
      </w:r>
      <w:r w:rsidR="00F32A0E">
        <w:rPr>
          <w:sz w:val="24"/>
          <w:szCs w:val="24"/>
        </w:rPr>
        <w:t xml:space="preserve"> </w:t>
      </w:r>
      <w:r w:rsidR="00F32A0E" w:rsidRPr="00F32A0E">
        <w:rPr>
          <w:sz w:val="24"/>
          <w:szCs w:val="24"/>
        </w:rPr>
        <w:t>2025</w:t>
      </w:r>
      <w:r w:rsidRPr="00F32A0E">
        <w:rPr>
          <w:sz w:val="24"/>
          <w:szCs w:val="24"/>
        </w:rPr>
        <w:t xml:space="preserve">. </w:t>
      </w:r>
    </w:p>
    <w:p w14:paraId="431A3F76" w14:textId="77777777" w:rsidR="00EB3BEF" w:rsidRPr="00074576" w:rsidRDefault="00EB3BEF" w:rsidP="00EB3BEF">
      <w:pPr>
        <w:pStyle w:val="Nzvylnk"/>
        <w:spacing w:before="0" w:after="0"/>
        <w:jc w:val="left"/>
        <w:rPr>
          <w:rFonts w:ascii="Arial" w:hAnsi="Arial" w:cs="Arial"/>
          <w:b w:val="0"/>
          <w:bCs w:val="0"/>
          <w:i/>
          <w:color w:val="1A4BD6"/>
          <w:sz w:val="22"/>
          <w:szCs w:val="22"/>
        </w:rPr>
      </w:pPr>
    </w:p>
    <w:p w14:paraId="610165EF" w14:textId="77777777" w:rsidR="00EB3BEF" w:rsidRPr="001D113B" w:rsidRDefault="00EB3BEF" w:rsidP="00EB3BEF">
      <w:pPr>
        <w:spacing w:before="120" w:line="288" w:lineRule="auto"/>
        <w:jc w:val="both"/>
        <w:rPr>
          <w:rFonts w:ascii="Arial" w:hAnsi="Arial" w:cs="Arial"/>
          <w:sz w:val="22"/>
          <w:szCs w:val="22"/>
        </w:rPr>
      </w:pPr>
    </w:p>
    <w:p w14:paraId="0DB07A63" w14:textId="77777777" w:rsidR="00EB3BEF" w:rsidRPr="0017504D" w:rsidRDefault="00EB3BEF" w:rsidP="00EB3BEF">
      <w:pPr>
        <w:pStyle w:val="Zkladntextodsazen"/>
        <w:spacing w:after="0"/>
        <w:ind w:left="360"/>
        <w:jc w:val="both"/>
        <w:rPr>
          <w:sz w:val="24"/>
          <w:szCs w:val="24"/>
        </w:rPr>
      </w:pPr>
    </w:p>
    <w:p w14:paraId="4653E568" w14:textId="77777777" w:rsidR="0017504D" w:rsidRPr="0017504D" w:rsidRDefault="0017504D" w:rsidP="0017504D">
      <w:pPr>
        <w:jc w:val="center"/>
        <w:rPr>
          <w:sz w:val="24"/>
          <w:szCs w:val="24"/>
        </w:rPr>
      </w:pPr>
    </w:p>
    <w:p w14:paraId="1B949E86" w14:textId="77777777" w:rsidR="00AE7CA9" w:rsidRPr="00AD1C13" w:rsidRDefault="00AE7CA9" w:rsidP="00E10A81">
      <w:pPr>
        <w:jc w:val="both"/>
        <w:rPr>
          <w:sz w:val="24"/>
          <w:szCs w:val="24"/>
        </w:rPr>
      </w:pPr>
    </w:p>
    <w:p w14:paraId="2F92490E" w14:textId="77777777" w:rsidR="00F64768" w:rsidRPr="00EE29F5" w:rsidRDefault="00F64768" w:rsidP="00D55D1F">
      <w:pPr>
        <w:jc w:val="both"/>
        <w:rPr>
          <w:sz w:val="24"/>
          <w:szCs w:val="24"/>
        </w:rPr>
      </w:pPr>
    </w:p>
    <w:p w14:paraId="1A0977C7" w14:textId="77777777" w:rsidR="007619D8" w:rsidRDefault="007619D8" w:rsidP="00D55D1F">
      <w:pPr>
        <w:jc w:val="both"/>
        <w:rPr>
          <w:sz w:val="24"/>
          <w:szCs w:val="24"/>
        </w:rPr>
      </w:pPr>
    </w:p>
    <w:p w14:paraId="7844D106" w14:textId="77777777" w:rsidR="000970BF" w:rsidRDefault="000970BF" w:rsidP="00D55D1F">
      <w:pPr>
        <w:jc w:val="both"/>
        <w:rPr>
          <w:sz w:val="24"/>
          <w:szCs w:val="24"/>
        </w:rPr>
      </w:pPr>
    </w:p>
    <w:tbl>
      <w:tblPr>
        <w:tblW w:w="0" w:type="auto"/>
        <w:jc w:val="center"/>
        <w:tblLook w:val="04A0" w:firstRow="1" w:lastRow="0" w:firstColumn="1" w:lastColumn="0" w:noHBand="0" w:noVBand="1"/>
      </w:tblPr>
      <w:tblGrid>
        <w:gridCol w:w="4535"/>
        <w:gridCol w:w="4535"/>
      </w:tblGrid>
      <w:tr w:rsidR="00EC065A" w:rsidRPr="00EC065A" w14:paraId="5030C352" w14:textId="77777777" w:rsidTr="000970BF">
        <w:trPr>
          <w:trHeight w:val="80"/>
          <w:jc w:val="center"/>
        </w:trPr>
        <w:tc>
          <w:tcPr>
            <w:tcW w:w="4535" w:type="dxa"/>
          </w:tcPr>
          <w:p w14:paraId="0313DB2E" w14:textId="77777777" w:rsidR="00EC065A" w:rsidRPr="00EC065A" w:rsidRDefault="00EC065A" w:rsidP="009102EF">
            <w:pPr>
              <w:jc w:val="center"/>
              <w:rPr>
                <w:sz w:val="24"/>
                <w:szCs w:val="24"/>
              </w:rPr>
            </w:pPr>
            <w:r w:rsidRPr="00EC065A">
              <w:rPr>
                <w:sz w:val="24"/>
                <w:szCs w:val="24"/>
              </w:rPr>
              <w:t>______________________________</w:t>
            </w:r>
          </w:p>
        </w:tc>
        <w:tc>
          <w:tcPr>
            <w:tcW w:w="4535" w:type="dxa"/>
          </w:tcPr>
          <w:p w14:paraId="2BCC1AE6" w14:textId="77777777" w:rsidR="00EC065A" w:rsidRPr="00EC065A" w:rsidRDefault="00EC065A" w:rsidP="009102EF">
            <w:pPr>
              <w:jc w:val="center"/>
              <w:rPr>
                <w:sz w:val="24"/>
                <w:szCs w:val="24"/>
              </w:rPr>
            </w:pPr>
            <w:r w:rsidRPr="00EC065A">
              <w:rPr>
                <w:sz w:val="24"/>
                <w:szCs w:val="24"/>
              </w:rPr>
              <w:t>______________________________</w:t>
            </w:r>
          </w:p>
        </w:tc>
      </w:tr>
      <w:tr w:rsidR="00EC065A" w:rsidRPr="00EC065A" w14:paraId="766772C6" w14:textId="77777777" w:rsidTr="000970BF">
        <w:trPr>
          <w:jc w:val="center"/>
        </w:trPr>
        <w:tc>
          <w:tcPr>
            <w:tcW w:w="4535" w:type="dxa"/>
          </w:tcPr>
          <w:p w14:paraId="79C2027E" w14:textId="77777777" w:rsidR="00EC065A" w:rsidRPr="00EC065A" w:rsidRDefault="00AE7CA9" w:rsidP="009102EF">
            <w:pPr>
              <w:jc w:val="center"/>
              <w:rPr>
                <w:sz w:val="24"/>
                <w:szCs w:val="24"/>
              </w:rPr>
            </w:pPr>
            <w:r>
              <w:rPr>
                <w:sz w:val="24"/>
                <w:szCs w:val="24"/>
              </w:rPr>
              <w:t>Petra Jindřišková</w:t>
            </w:r>
          </w:p>
          <w:p w14:paraId="22E69695" w14:textId="77777777" w:rsidR="00EC065A" w:rsidRPr="00EC065A" w:rsidRDefault="002A6928" w:rsidP="009102EF">
            <w:pPr>
              <w:jc w:val="center"/>
              <w:rPr>
                <w:sz w:val="24"/>
                <w:szCs w:val="24"/>
              </w:rPr>
            </w:pPr>
            <w:r>
              <w:rPr>
                <w:sz w:val="24"/>
                <w:szCs w:val="24"/>
              </w:rPr>
              <w:t>m</w:t>
            </w:r>
            <w:r w:rsidR="00EC065A" w:rsidRPr="00EC065A">
              <w:rPr>
                <w:sz w:val="24"/>
                <w:szCs w:val="24"/>
              </w:rPr>
              <w:t>ístostarost</w:t>
            </w:r>
            <w:r w:rsidR="00E10A81">
              <w:rPr>
                <w:sz w:val="24"/>
                <w:szCs w:val="24"/>
              </w:rPr>
              <w:t>k</w:t>
            </w:r>
            <w:r w:rsidR="00EC065A" w:rsidRPr="00EC065A">
              <w:rPr>
                <w:sz w:val="24"/>
                <w:szCs w:val="24"/>
              </w:rPr>
              <w:t>a</w:t>
            </w:r>
            <w:r>
              <w:rPr>
                <w:sz w:val="24"/>
                <w:szCs w:val="24"/>
              </w:rPr>
              <w:t xml:space="preserve"> v.r.</w:t>
            </w:r>
          </w:p>
        </w:tc>
        <w:tc>
          <w:tcPr>
            <w:tcW w:w="4535" w:type="dxa"/>
          </w:tcPr>
          <w:p w14:paraId="032BA0E2" w14:textId="77777777" w:rsidR="00EC065A" w:rsidRPr="00EC065A" w:rsidRDefault="00E10A81" w:rsidP="009102EF">
            <w:pPr>
              <w:jc w:val="center"/>
              <w:rPr>
                <w:sz w:val="24"/>
                <w:szCs w:val="24"/>
              </w:rPr>
            </w:pPr>
            <w:r>
              <w:rPr>
                <w:sz w:val="24"/>
                <w:szCs w:val="24"/>
              </w:rPr>
              <w:t>Ing. Milan Hloušek</w:t>
            </w:r>
            <w:r w:rsidR="00EC065A" w:rsidRPr="00EC065A">
              <w:rPr>
                <w:sz w:val="24"/>
                <w:szCs w:val="24"/>
              </w:rPr>
              <w:t>.</w:t>
            </w:r>
          </w:p>
          <w:p w14:paraId="3BC7ADE8" w14:textId="77777777" w:rsidR="00EC065A" w:rsidRPr="00EC065A" w:rsidRDefault="002A6928" w:rsidP="009102EF">
            <w:pPr>
              <w:jc w:val="center"/>
              <w:rPr>
                <w:sz w:val="24"/>
                <w:szCs w:val="24"/>
              </w:rPr>
            </w:pPr>
            <w:r>
              <w:rPr>
                <w:sz w:val="24"/>
                <w:szCs w:val="24"/>
              </w:rPr>
              <w:t>s</w:t>
            </w:r>
            <w:r w:rsidR="00EC065A" w:rsidRPr="00EC065A">
              <w:rPr>
                <w:sz w:val="24"/>
                <w:szCs w:val="24"/>
              </w:rPr>
              <w:t>tarost</w:t>
            </w:r>
            <w:r w:rsidR="00E10A81">
              <w:rPr>
                <w:sz w:val="24"/>
                <w:szCs w:val="24"/>
              </w:rPr>
              <w:t>a</w:t>
            </w:r>
            <w:r>
              <w:rPr>
                <w:sz w:val="24"/>
                <w:szCs w:val="24"/>
              </w:rPr>
              <w:t xml:space="preserve"> v.r.</w:t>
            </w:r>
          </w:p>
        </w:tc>
      </w:tr>
    </w:tbl>
    <w:p w14:paraId="79AB106F" w14:textId="77777777" w:rsidR="00EC065A" w:rsidRPr="00B377F0" w:rsidRDefault="00EC065A" w:rsidP="00C171A8">
      <w:pPr>
        <w:rPr>
          <w:sz w:val="24"/>
          <w:szCs w:val="24"/>
        </w:rPr>
      </w:pPr>
    </w:p>
    <w:sectPr w:rsidR="00EC065A" w:rsidRPr="00B377F0" w:rsidSect="00EE29F5">
      <w:type w:val="continuous"/>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FE5DA" w14:textId="77777777" w:rsidR="00520B41" w:rsidRDefault="00520B41" w:rsidP="00D55D1F">
      <w:r>
        <w:separator/>
      </w:r>
    </w:p>
  </w:endnote>
  <w:endnote w:type="continuationSeparator" w:id="0">
    <w:p w14:paraId="373E4E1E" w14:textId="77777777" w:rsidR="00520B41" w:rsidRDefault="00520B41" w:rsidP="00D5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B5F5" w14:textId="77777777" w:rsidR="00520B41" w:rsidRDefault="00520B41" w:rsidP="00D55D1F">
      <w:r>
        <w:separator/>
      </w:r>
    </w:p>
  </w:footnote>
  <w:footnote w:type="continuationSeparator" w:id="0">
    <w:p w14:paraId="1F001248" w14:textId="77777777" w:rsidR="00520B41" w:rsidRDefault="00520B41" w:rsidP="00D55D1F">
      <w:r>
        <w:continuationSeparator/>
      </w:r>
    </w:p>
  </w:footnote>
  <w:footnote w:id="1">
    <w:p w14:paraId="71B37311" w14:textId="77777777" w:rsidR="0017504D" w:rsidRPr="00DF28D8" w:rsidRDefault="0017504D" w:rsidP="0017504D">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C52406D" w14:textId="77777777" w:rsidR="0017504D" w:rsidRDefault="0017504D" w:rsidP="0017504D">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DA2A28BC"/>
    <w:lvl w:ilvl="0" w:tplc="04050017">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785A"/>
    <w:multiLevelType w:val="hybridMultilevel"/>
    <w:tmpl w:val="DA464A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67F01"/>
    <w:multiLevelType w:val="hybridMultilevel"/>
    <w:tmpl w:val="5FFCD4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972049"/>
    <w:multiLevelType w:val="hybridMultilevel"/>
    <w:tmpl w:val="74F66A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34465C"/>
    <w:multiLevelType w:val="hybridMultilevel"/>
    <w:tmpl w:val="A4969BAA"/>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EFF22FF"/>
    <w:multiLevelType w:val="hybridMultilevel"/>
    <w:tmpl w:val="76D0AFDA"/>
    <w:lvl w:ilvl="0" w:tplc="C6ECDEC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F5721E2"/>
    <w:multiLevelType w:val="hybridMultilevel"/>
    <w:tmpl w:val="BC7437EC"/>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B930E89"/>
    <w:multiLevelType w:val="hybridMultilevel"/>
    <w:tmpl w:val="B27CF6F4"/>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49F160E"/>
    <w:multiLevelType w:val="hybridMultilevel"/>
    <w:tmpl w:val="7E3081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0D47B8"/>
    <w:multiLevelType w:val="hybridMultilevel"/>
    <w:tmpl w:val="55D06E5A"/>
    <w:lvl w:ilvl="0" w:tplc="0EA643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60AE4B90"/>
    <w:multiLevelType w:val="hybridMultilevel"/>
    <w:tmpl w:val="DC987722"/>
    <w:lvl w:ilvl="0" w:tplc="C854C5B4">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CE5EC5"/>
    <w:multiLevelType w:val="hybridMultilevel"/>
    <w:tmpl w:val="BC7437EC"/>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20D4530"/>
    <w:multiLevelType w:val="hybridMultilevel"/>
    <w:tmpl w:val="25FA71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6FD04DBD"/>
    <w:multiLevelType w:val="hybridMultilevel"/>
    <w:tmpl w:val="00EEE2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D6401C"/>
    <w:multiLevelType w:val="hybridMultilevel"/>
    <w:tmpl w:val="65A6F05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EA02C5"/>
    <w:multiLevelType w:val="hybridMultilevel"/>
    <w:tmpl w:val="84367B48"/>
    <w:lvl w:ilvl="0" w:tplc="FB627F7A">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7"/>
  </w:num>
  <w:num w:numId="2">
    <w:abstractNumId w:val="2"/>
  </w:num>
  <w:num w:numId="3">
    <w:abstractNumId w:val="15"/>
  </w:num>
  <w:num w:numId="4">
    <w:abstractNumId w:val="4"/>
  </w:num>
  <w:num w:numId="5">
    <w:abstractNumId w:val="19"/>
  </w:num>
  <w:num w:numId="6">
    <w:abstractNumId w:val="24"/>
  </w:num>
  <w:num w:numId="7">
    <w:abstractNumId w:val="16"/>
  </w:num>
  <w:num w:numId="8">
    <w:abstractNumId w:val="7"/>
  </w:num>
  <w:num w:numId="9">
    <w:abstractNumId w:val="20"/>
  </w:num>
  <w:num w:numId="10">
    <w:abstractNumId w:val="9"/>
  </w:num>
  <w:num w:numId="11">
    <w:abstractNumId w:val="0"/>
  </w:num>
  <w:num w:numId="12">
    <w:abstractNumId w:val="12"/>
  </w:num>
  <w:num w:numId="13">
    <w:abstractNumId w:val="3"/>
  </w:num>
  <w:num w:numId="14">
    <w:abstractNumId w:val="10"/>
  </w:num>
  <w:num w:numId="15">
    <w:abstractNumId w:val="8"/>
  </w:num>
  <w:num w:numId="16">
    <w:abstractNumId w:val="23"/>
  </w:num>
  <w:num w:numId="17">
    <w:abstractNumId w:val="14"/>
  </w:num>
  <w:num w:numId="18">
    <w:abstractNumId w:val="21"/>
  </w:num>
  <w:num w:numId="19">
    <w:abstractNumId w:val="22"/>
  </w:num>
  <w:num w:numId="20">
    <w:abstractNumId w:val="13"/>
  </w:num>
  <w:num w:numId="21">
    <w:abstractNumId w:val="5"/>
  </w:num>
  <w:num w:numId="22">
    <w:abstractNumId w:val="1"/>
  </w:num>
  <w:num w:numId="23">
    <w:abstractNumId w:val="18"/>
  </w:num>
  <w:num w:numId="24">
    <w:abstractNumId w:val="6"/>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1F"/>
    <w:rsid w:val="00005517"/>
    <w:rsid w:val="00024FE2"/>
    <w:rsid w:val="0005664A"/>
    <w:rsid w:val="00067D80"/>
    <w:rsid w:val="00085930"/>
    <w:rsid w:val="00086EBC"/>
    <w:rsid w:val="00094735"/>
    <w:rsid w:val="000970BF"/>
    <w:rsid w:val="000A0027"/>
    <w:rsid w:val="000A3611"/>
    <w:rsid w:val="000B352A"/>
    <w:rsid w:val="000C3B41"/>
    <w:rsid w:val="000F47BB"/>
    <w:rsid w:val="00130260"/>
    <w:rsid w:val="001536D9"/>
    <w:rsid w:val="0017504D"/>
    <w:rsid w:val="001767DF"/>
    <w:rsid w:val="00185F67"/>
    <w:rsid w:val="00191480"/>
    <w:rsid w:val="00191734"/>
    <w:rsid w:val="001B6EA2"/>
    <w:rsid w:val="001E7A6C"/>
    <w:rsid w:val="001F1B09"/>
    <w:rsid w:val="001F6E43"/>
    <w:rsid w:val="001F7AE7"/>
    <w:rsid w:val="00213030"/>
    <w:rsid w:val="00221EE6"/>
    <w:rsid w:val="00222863"/>
    <w:rsid w:val="00232C2F"/>
    <w:rsid w:val="002359DF"/>
    <w:rsid w:val="00244C01"/>
    <w:rsid w:val="0028794E"/>
    <w:rsid w:val="002A6928"/>
    <w:rsid w:val="002B3B24"/>
    <w:rsid w:val="002D3AFB"/>
    <w:rsid w:val="002E73F7"/>
    <w:rsid w:val="00310CF4"/>
    <w:rsid w:val="00312E25"/>
    <w:rsid w:val="003521CD"/>
    <w:rsid w:val="0038194E"/>
    <w:rsid w:val="00393616"/>
    <w:rsid w:val="00395B78"/>
    <w:rsid w:val="003A65B9"/>
    <w:rsid w:val="003A6FBE"/>
    <w:rsid w:val="003D15A4"/>
    <w:rsid w:val="003D1D23"/>
    <w:rsid w:val="003E3BA3"/>
    <w:rsid w:val="003F141D"/>
    <w:rsid w:val="004064A7"/>
    <w:rsid w:val="00406FB9"/>
    <w:rsid w:val="00426E81"/>
    <w:rsid w:val="00450132"/>
    <w:rsid w:val="004617E3"/>
    <w:rsid w:val="004666C2"/>
    <w:rsid w:val="00476A66"/>
    <w:rsid w:val="00482BE2"/>
    <w:rsid w:val="0049040F"/>
    <w:rsid w:val="0049335C"/>
    <w:rsid w:val="004C2EB9"/>
    <w:rsid w:val="004E4179"/>
    <w:rsid w:val="004F0AE7"/>
    <w:rsid w:val="00520B41"/>
    <w:rsid w:val="005320BE"/>
    <w:rsid w:val="00554011"/>
    <w:rsid w:val="00556C74"/>
    <w:rsid w:val="00577E50"/>
    <w:rsid w:val="005800E8"/>
    <w:rsid w:val="005969C9"/>
    <w:rsid w:val="005A48B4"/>
    <w:rsid w:val="005C03A7"/>
    <w:rsid w:val="005C059D"/>
    <w:rsid w:val="005C060D"/>
    <w:rsid w:val="005E7C8F"/>
    <w:rsid w:val="005F20F2"/>
    <w:rsid w:val="005F5BDD"/>
    <w:rsid w:val="00602498"/>
    <w:rsid w:val="00614B84"/>
    <w:rsid w:val="00627711"/>
    <w:rsid w:val="006723E7"/>
    <w:rsid w:val="00676099"/>
    <w:rsid w:val="0068638F"/>
    <w:rsid w:val="006963B3"/>
    <w:rsid w:val="006A15C5"/>
    <w:rsid w:val="006A1BBD"/>
    <w:rsid w:val="006C3EB0"/>
    <w:rsid w:val="00714CD6"/>
    <w:rsid w:val="007314BA"/>
    <w:rsid w:val="0073177F"/>
    <w:rsid w:val="007453E2"/>
    <w:rsid w:val="00746B5F"/>
    <w:rsid w:val="00750832"/>
    <w:rsid w:val="0076135F"/>
    <w:rsid w:val="007619D8"/>
    <w:rsid w:val="00770F33"/>
    <w:rsid w:val="00787131"/>
    <w:rsid w:val="007A28CF"/>
    <w:rsid w:val="007D7248"/>
    <w:rsid w:val="007E7BDE"/>
    <w:rsid w:val="00801CE7"/>
    <w:rsid w:val="00807C1C"/>
    <w:rsid w:val="00825A6A"/>
    <w:rsid w:val="008568CA"/>
    <w:rsid w:val="008702F9"/>
    <w:rsid w:val="00872992"/>
    <w:rsid w:val="00876255"/>
    <w:rsid w:val="0089594A"/>
    <w:rsid w:val="008A71C1"/>
    <w:rsid w:val="008C0E13"/>
    <w:rsid w:val="008C6653"/>
    <w:rsid w:val="008D3B73"/>
    <w:rsid w:val="008F3152"/>
    <w:rsid w:val="008F331C"/>
    <w:rsid w:val="00905338"/>
    <w:rsid w:val="00911D46"/>
    <w:rsid w:val="00913CF3"/>
    <w:rsid w:val="00924950"/>
    <w:rsid w:val="00927EE0"/>
    <w:rsid w:val="00950217"/>
    <w:rsid w:val="0095698B"/>
    <w:rsid w:val="00967ABE"/>
    <w:rsid w:val="009A3B9A"/>
    <w:rsid w:val="009B5F89"/>
    <w:rsid w:val="009E040A"/>
    <w:rsid w:val="009E31FD"/>
    <w:rsid w:val="009E3575"/>
    <w:rsid w:val="00A11350"/>
    <w:rsid w:val="00A31BE4"/>
    <w:rsid w:val="00A44EDD"/>
    <w:rsid w:val="00A62038"/>
    <w:rsid w:val="00A845B3"/>
    <w:rsid w:val="00AE2BDC"/>
    <w:rsid w:val="00AE7CA9"/>
    <w:rsid w:val="00AF341E"/>
    <w:rsid w:val="00AF4918"/>
    <w:rsid w:val="00B02937"/>
    <w:rsid w:val="00B3116B"/>
    <w:rsid w:val="00B377F0"/>
    <w:rsid w:val="00B80AB0"/>
    <w:rsid w:val="00B9155D"/>
    <w:rsid w:val="00B95160"/>
    <w:rsid w:val="00BB09DA"/>
    <w:rsid w:val="00BB382F"/>
    <w:rsid w:val="00BB5C18"/>
    <w:rsid w:val="00BC7ECC"/>
    <w:rsid w:val="00BD221E"/>
    <w:rsid w:val="00BD2E37"/>
    <w:rsid w:val="00BD3732"/>
    <w:rsid w:val="00BE325B"/>
    <w:rsid w:val="00C010CB"/>
    <w:rsid w:val="00C171A8"/>
    <w:rsid w:val="00C234FC"/>
    <w:rsid w:val="00C34C71"/>
    <w:rsid w:val="00C47FD2"/>
    <w:rsid w:val="00C529D5"/>
    <w:rsid w:val="00C61D50"/>
    <w:rsid w:val="00C6302F"/>
    <w:rsid w:val="00C73658"/>
    <w:rsid w:val="00C75EA1"/>
    <w:rsid w:val="00C8678F"/>
    <w:rsid w:val="00CA0DD7"/>
    <w:rsid w:val="00CB7E8D"/>
    <w:rsid w:val="00CC18BF"/>
    <w:rsid w:val="00CC2DCA"/>
    <w:rsid w:val="00CC4DF5"/>
    <w:rsid w:val="00CD2715"/>
    <w:rsid w:val="00D35A64"/>
    <w:rsid w:val="00D51F92"/>
    <w:rsid w:val="00D55D1F"/>
    <w:rsid w:val="00D6391C"/>
    <w:rsid w:val="00D73945"/>
    <w:rsid w:val="00D93C45"/>
    <w:rsid w:val="00DA6B47"/>
    <w:rsid w:val="00DB7D31"/>
    <w:rsid w:val="00DC0370"/>
    <w:rsid w:val="00DC2048"/>
    <w:rsid w:val="00E10A81"/>
    <w:rsid w:val="00E447F8"/>
    <w:rsid w:val="00E44864"/>
    <w:rsid w:val="00E63B0F"/>
    <w:rsid w:val="00E63CBC"/>
    <w:rsid w:val="00E64597"/>
    <w:rsid w:val="00E67B42"/>
    <w:rsid w:val="00E75860"/>
    <w:rsid w:val="00EA05D4"/>
    <w:rsid w:val="00EB3BEF"/>
    <w:rsid w:val="00EC065A"/>
    <w:rsid w:val="00EC30D8"/>
    <w:rsid w:val="00ED0B12"/>
    <w:rsid w:val="00ED38A5"/>
    <w:rsid w:val="00EE29F5"/>
    <w:rsid w:val="00EF3767"/>
    <w:rsid w:val="00F247AF"/>
    <w:rsid w:val="00F32A0E"/>
    <w:rsid w:val="00F40CC9"/>
    <w:rsid w:val="00F53989"/>
    <w:rsid w:val="00F64768"/>
    <w:rsid w:val="00F66461"/>
    <w:rsid w:val="00F76544"/>
    <w:rsid w:val="00F85730"/>
    <w:rsid w:val="00F87D49"/>
    <w:rsid w:val="00F948CC"/>
    <w:rsid w:val="00FA389E"/>
    <w:rsid w:val="00FA67CD"/>
    <w:rsid w:val="00FD7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34FA"/>
  <w15:chartTrackingRefBased/>
  <w15:docId w15:val="{E1625B82-7116-4747-B7DA-F81BAA76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D1F"/>
    <w:rPr>
      <w:rFonts w:ascii="Times New Roman" w:eastAsia="Times New Roman" w:hAnsi="Times New Roman"/>
    </w:rPr>
  </w:style>
  <w:style w:type="paragraph" w:styleId="Nadpis2">
    <w:name w:val="heading 2"/>
    <w:basedOn w:val="Normln"/>
    <w:next w:val="Normln"/>
    <w:link w:val="Nadpis2Char"/>
    <w:qFormat/>
    <w:rsid w:val="00EB3BEF"/>
    <w:pPr>
      <w:keepNext/>
      <w:jc w:val="both"/>
      <w:outlineLvl w:val="1"/>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55D1F"/>
  </w:style>
  <w:style w:type="character" w:customStyle="1" w:styleId="TextpoznpodarouChar">
    <w:name w:val="Text pozn. pod čarou Char"/>
    <w:link w:val="Textpoznpodarou"/>
    <w:uiPriority w:val="99"/>
    <w:rsid w:val="00D55D1F"/>
    <w:rPr>
      <w:rFonts w:ascii="Times New Roman" w:eastAsia="Times New Roman" w:hAnsi="Times New Roman" w:cs="Times New Roman"/>
      <w:sz w:val="20"/>
      <w:szCs w:val="20"/>
      <w:lang w:eastAsia="cs-CZ"/>
    </w:rPr>
  </w:style>
  <w:style w:type="character" w:styleId="Znakapoznpodarou">
    <w:name w:val="footnote reference"/>
    <w:rsid w:val="00D55D1F"/>
    <w:rPr>
      <w:vertAlign w:val="superscript"/>
    </w:rPr>
  </w:style>
  <w:style w:type="paragraph" w:styleId="Textbubliny">
    <w:name w:val="Balloon Text"/>
    <w:basedOn w:val="Normln"/>
    <w:link w:val="TextbublinyChar"/>
    <w:uiPriority w:val="99"/>
    <w:semiHidden/>
    <w:unhideWhenUsed/>
    <w:rsid w:val="00D55D1F"/>
    <w:rPr>
      <w:rFonts w:ascii="Tahoma" w:hAnsi="Tahoma" w:cs="Tahoma"/>
      <w:sz w:val="16"/>
      <w:szCs w:val="16"/>
    </w:rPr>
  </w:style>
  <w:style w:type="character" w:customStyle="1" w:styleId="TextbublinyChar">
    <w:name w:val="Text bubliny Char"/>
    <w:link w:val="Textbubliny"/>
    <w:uiPriority w:val="99"/>
    <w:semiHidden/>
    <w:rsid w:val="00D55D1F"/>
    <w:rPr>
      <w:rFonts w:ascii="Tahoma" w:eastAsia="Times New Roman" w:hAnsi="Tahoma" w:cs="Tahoma"/>
      <w:sz w:val="16"/>
      <w:szCs w:val="16"/>
      <w:lang w:eastAsia="cs-CZ"/>
    </w:rPr>
  </w:style>
  <w:style w:type="table" w:styleId="Mkatabulky">
    <w:name w:val="Table Grid"/>
    <w:basedOn w:val="Normlntabulka"/>
    <w:rsid w:val="00C34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038"/>
    <w:pPr>
      <w:tabs>
        <w:tab w:val="center" w:pos="4536"/>
        <w:tab w:val="right" w:pos="9072"/>
      </w:tabs>
    </w:pPr>
  </w:style>
  <w:style w:type="character" w:customStyle="1" w:styleId="ZhlavChar">
    <w:name w:val="Záhlaví Char"/>
    <w:link w:val="Zhlav"/>
    <w:uiPriority w:val="99"/>
    <w:rsid w:val="00A62038"/>
    <w:rPr>
      <w:rFonts w:ascii="Times New Roman" w:eastAsia="Times New Roman" w:hAnsi="Times New Roman"/>
    </w:rPr>
  </w:style>
  <w:style w:type="paragraph" w:styleId="Zpat">
    <w:name w:val="footer"/>
    <w:basedOn w:val="Normln"/>
    <w:link w:val="ZpatChar"/>
    <w:uiPriority w:val="99"/>
    <w:unhideWhenUsed/>
    <w:rsid w:val="00A62038"/>
    <w:pPr>
      <w:tabs>
        <w:tab w:val="center" w:pos="4536"/>
        <w:tab w:val="right" w:pos="9072"/>
      </w:tabs>
    </w:pPr>
  </w:style>
  <w:style w:type="character" w:customStyle="1" w:styleId="ZpatChar">
    <w:name w:val="Zápatí Char"/>
    <w:link w:val="Zpat"/>
    <w:uiPriority w:val="99"/>
    <w:rsid w:val="00A62038"/>
    <w:rPr>
      <w:rFonts w:ascii="Times New Roman" w:eastAsia="Times New Roman" w:hAnsi="Times New Roman"/>
    </w:rPr>
  </w:style>
  <w:style w:type="character" w:styleId="Siln">
    <w:name w:val="Strong"/>
    <w:qFormat/>
    <w:rsid w:val="00EE29F5"/>
    <w:rPr>
      <w:b/>
      <w:bCs/>
    </w:rPr>
  </w:style>
  <w:style w:type="paragraph" w:styleId="Zkladntext3">
    <w:name w:val="Body Text 3"/>
    <w:basedOn w:val="Normln"/>
    <w:link w:val="Zkladntext3Char"/>
    <w:semiHidden/>
    <w:rsid w:val="00EE29F5"/>
    <w:pPr>
      <w:spacing w:after="120"/>
    </w:pPr>
    <w:rPr>
      <w:sz w:val="16"/>
      <w:szCs w:val="16"/>
    </w:rPr>
  </w:style>
  <w:style w:type="character" w:customStyle="1" w:styleId="Zkladntext3Char">
    <w:name w:val="Základní text 3 Char"/>
    <w:link w:val="Zkladntext3"/>
    <w:semiHidden/>
    <w:rsid w:val="00EE29F5"/>
    <w:rPr>
      <w:rFonts w:ascii="Times New Roman" w:eastAsia="Times New Roman" w:hAnsi="Times New Roman"/>
      <w:sz w:val="16"/>
      <w:szCs w:val="16"/>
    </w:rPr>
  </w:style>
  <w:style w:type="paragraph" w:styleId="Zkladntext">
    <w:name w:val="Body Text"/>
    <w:basedOn w:val="Normln"/>
    <w:link w:val="ZkladntextChar"/>
    <w:uiPriority w:val="99"/>
    <w:rsid w:val="00EE29F5"/>
    <w:pPr>
      <w:spacing w:after="120"/>
    </w:pPr>
    <w:rPr>
      <w:sz w:val="24"/>
      <w:szCs w:val="24"/>
    </w:rPr>
  </w:style>
  <w:style w:type="character" w:customStyle="1" w:styleId="ZkladntextChar">
    <w:name w:val="Základní text Char"/>
    <w:link w:val="Zkladntext"/>
    <w:uiPriority w:val="99"/>
    <w:rsid w:val="00EE29F5"/>
    <w:rPr>
      <w:rFonts w:ascii="Times New Roman" w:eastAsia="Times New Roman" w:hAnsi="Times New Roman"/>
      <w:sz w:val="24"/>
      <w:szCs w:val="24"/>
    </w:rPr>
  </w:style>
  <w:style w:type="paragraph" w:styleId="Odstavecseseznamem">
    <w:name w:val="List Paragraph"/>
    <w:basedOn w:val="Normln"/>
    <w:uiPriority w:val="99"/>
    <w:qFormat/>
    <w:rsid w:val="008568CA"/>
    <w:pPr>
      <w:spacing w:after="160" w:line="256"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semiHidden/>
    <w:rsid w:val="0017504D"/>
  </w:style>
  <w:style w:type="character" w:customStyle="1" w:styleId="TextkomenteChar">
    <w:name w:val="Text komentáře Char"/>
    <w:basedOn w:val="Standardnpsmoodstavce"/>
    <w:link w:val="Textkomente"/>
    <w:semiHidden/>
    <w:rsid w:val="0017504D"/>
    <w:rPr>
      <w:rFonts w:ascii="Times New Roman" w:eastAsia="Times New Roman" w:hAnsi="Times New Roman"/>
    </w:rPr>
  </w:style>
  <w:style w:type="paragraph" w:styleId="Zkladntextodsazen">
    <w:name w:val="Body Text Indent"/>
    <w:basedOn w:val="Normln"/>
    <w:link w:val="ZkladntextodsazenChar"/>
    <w:uiPriority w:val="99"/>
    <w:semiHidden/>
    <w:unhideWhenUsed/>
    <w:rsid w:val="0017504D"/>
    <w:pPr>
      <w:spacing w:after="120"/>
      <w:ind w:left="283"/>
    </w:pPr>
  </w:style>
  <w:style w:type="character" w:customStyle="1" w:styleId="ZkladntextodsazenChar">
    <w:name w:val="Základní text odsazený Char"/>
    <w:basedOn w:val="Standardnpsmoodstavce"/>
    <w:link w:val="Zkladntextodsazen"/>
    <w:uiPriority w:val="99"/>
    <w:semiHidden/>
    <w:rsid w:val="0017504D"/>
    <w:rPr>
      <w:rFonts w:ascii="Times New Roman" w:eastAsia="Times New Roman" w:hAnsi="Times New Roman"/>
    </w:rPr>
  </w:style>
  <w:style w:type="character" w:customStyle="1" w:styleId="Nadpis2Char">
    <w:name w:val="Nadpis 2 Char"/>
    <w:basedOn w:val="Standardnpsmoodstavce"/>
    <w:link w:val="Nadpis2"/>
    <w:rsid w:val="00EB3BEF"/>
    <w:rPr>
      <w:rFonts w:ascii="Times New Roman" w:eastAsia="Times New Roman" w:hAnsi="Times New Roman"/>
      <w:sz w:val="24"/>
      <w:u w:val="single"/>
    </w:rPr>
  </w:style>
  <w:style w:type="paragraph" w:customStyle="1" w:styleId="NormlnIMP">
    <w:name w:val="Normální_IMP"/>
    <w:basedOn w:val="Normln"/>
    <w:rsid w:val="00EB3BEF"/>
    <w:pPr>
      <w:suppressAutoHyphens/>
      <w:overflowPunct w:val="0"/>
      <w:autoSpaceDE w:val="0"/>
      <w:autoSpaceDN w:val="0"/>
      <w:adjustRightInd w:val="0"/>
      <w:spacing w:line="230" w:lineRule="auto"/>
      <w:jc w:val="both"/>
      <w:textAlignment w:val="baseline"/>
    </w:pPr>
    <w:rPr>
      <w:sz w:val="24"/>
    </w:rPr>
  </w:style>
  <w:style w:type="paragraph" w:customStyle="1" w:styleId="Default">
    <w:name w:val="Default"/>
    <w:rsid w:val="00EB3BEF"/>
    <w:pPr>
      <w:autoSpaceDE w:val="0"/>
      <w:autoSpaceDN w:val="0"/>
      <w:adjustRightInd w:val="0"/>
    </w:pPr>
    <w:rPr>
      <w:rFonts w:ascii="Arial" w:eastAsia="Times New Roman" w:hAnsi="Arial" w:cs="Arial"/>
      <w:color w:val="000000"/>
      <w:sz w:val="24"/>
      <w:szCs w:val="24"/>
    </w:rPr>
  </w:style>
  <w:style w:type="paragraph" w:customStyle="1" w:styleId="Nzvylnk">
    <w:name w:val="Názvy článků"/>
    <w:basedOn w:val="Normln"/>
    <w:rsid w:val="00EB3BEF"/>
    <w:pPr>
      <w:keepNext/>
      <w:keepLines/>
      <w:spacing w:before="60" w:after="160"/>
      <w:jc w:val="center"/>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649">
      <w:bodyDiv w:val="1"/>
      <w:marLeft w:val="0"/>
      <w:marRight w:val="0"/>
      <w:marTop w:val="0"/>
      <w:marBottom w:val="0"/>
      <w:divBdr>
        <w:top w:val="none" w:sz="0" w:space="0" w:color="auto"/>
        <w:left w:val="none" w:sz="0" w:space="0" w:color="auto"/>
        <w:bottom w:val="none" w:sz="0" w:space="0" w:color="auto"/>
        <w:right w:val="none" w:sz="0" w:space="0" w:color="auto"/>
      </w:divBdr>
    </w:div>
    <w:div w:id="203837544">
      <w:bodyDiv w:val="1"/>
      <w:marLeft w:val="0"/>
      <w:marRight w:val="0"/>
      <w:marTop w:val="0"/>
      <w:marBottom w:val="0"/>
      <w:divBdr>
        <w:top w:val="none" w:sz="0" w:space="0" w:color="auto"/>
        <w:left w:val="none" w:sz="0" w:space="0" w:color="auto"/>
        <w:bottom w:val="none" w:sz="0" w:space="0" w:color="auto"/>
        <w:right w:val="none" w:sz="0" w:space="0" w:color="auto"/>
      </w:divBdr>
    </w:div>
    <w:div w:id="212352447">
      <w:bodyDiv w:val="1"/>
      <w:marLeft w:val="0"/>
      <w:marRight w:val="0"/>
      <w:marTop w:val="0"/>
      <w:marBottom w:val="0"/>
      <w:divBdr>
        <w:top w:val="none" w:sz="0" w:space="0" w:color="auto"/>
        <w:left w:val="none" w:sz="0" w:space="0" w:color="auto"/>
        <w:bottom w:val="none" w:sz="0" w:space="0" w:color="auto"/>
        <w:right w:val="none" w:sz="0" w:space="0" w:color="auto"/>
      </w:divBdr>
    </w:div>
    <w:div w:id="264306724">
      <w:bodyDiv w:val="1"/>
      <w:marLeft w:val="0"/>
      <w:marRight w:val="0"/>
      <w:marTop w:val="0"/>
      <w:marBottom w:val="0"/>
      <w:divBdr>
        <w:top w:val="none" w:sz="0" w:space="0" w:color="auto"/>
        <w:left w:val="none" w:sz="0" w:space="0" w:color="auto"/>
        <w:bottom w:val="none" w:sz="0" w:space="0" w:color="auto"/>
        <w:right w:val="none" w:sz="0" w:space="0" w:color="auto"/>
      </w:divBdr>
    </w:div>
    <w:div w:id="410663462">
      <w:bodyDiv w:val="1"/>
      <w:marLeft w:val="0"/>
      <w:marRight w:val="0"/>
      <w:marTop w:val="0"/>
      <w:marBottom w:val="0"/>
      <w:divBdr>
        <w:top w:val="none" w:sz="0" w:space="0" w:color="auto"/>
        <w:left w:val="none" w:sz="0" w:space="0" w:color="auto"/>
        <w:bottom w:val="none" w:sz="0" w:space="0" w:color="auto"/>
        <w:right w:val="none" w:sz="0" w:space="0" w:color="auto"/>
      </w:divBdr>
    </w:div>
    <w:div w:id="535388525">
      <w:bodyDiv w:val="1"/>
      <w:marLeft w:val="0"/>
      <w:marRight w:val="0"/>
      <w:marTop w:val="0"/>
      <w:marBottom w:val="0"/>
      <w:divBdr>
        <w:top w:val="none" w:sz="0" w:space="0" w:color="auto"/>
        <w:left w:val="none" w:sz="0" w:space="0" w:color="auto"/>
        <w:bottom w:val="none" w:sz="0" w:space="0" w:color="auto"/>
        <w:right w:val="none" w:sz="0" w:space="0" w:color="auto"/>
      </w:divBdr>
    </w:div>
    <w:div w:id="622227903">
      <w:bodyDiv w:val="1"/>
      <w:marLeft w:val="0"/>
      <w:marRight w:val="0"/>
      <w:marTop w:val="0"/>
      <w:marBottom w:val="0"/>
      <w:divBdr>
        <w:top w:val="none" w:sz="0" w:space="0" w:color="auto"/>
        <w:left w:val="none" w:sz="0" w:space="0" w:color="auto"/>
        <w:bottom w:val="none" w:sz="0" w:space="0" w:color="auto"/>
        <w:right w:val="none" w:sz="0" w:space="0" w:color="auto"/>
      </w:divBdr>
    </w:div>
    <w:div w:id="625816096">
      <w:bodyDiv w:val="1"/>
      <w:marLeft w:val="0"/>
      <w:marRight w:val="0"/>
      <w:marTop w:val="0"/>
      <w:marBottom w:val="0"/>
      <w:divBdr>
        <w:top w:val="none" w:sz="0" w:space="0" w:color="auto"/>
        <w:left w:val="none" w:sz="0" w:space="0" w:color="auto"/>
        <w:bottom w:val="none" w:sz="0" w:space="0" w:color="auto"/>
        <w:right w:val="none" w:sz="0" w:space="0" w:color="auto"/>
      </w:divBdr>
    </w:div>
    <w:div w:id="9308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30FDC-304F-4096-8C74-5BF3229B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1013</Words>
  <Characters>5979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lpstr>
    </vt:vector>
  </TitlesOfParts>
  <Company>MVČR</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 Pech</dc:creator>
  <cp:keywords/>
  <cp:lastModifiedBy>Účet Microsoft</cp:lastModifiedBy>
  <cp:revision>3</cp:revision>
  <cp:lastPrinted>2024-11-29T07:55:00Z</cp:lastPrinted>
  <dcterms:created xsi:type="dcterms:W3CDTF">2024-11-29T07:24:00Z</dcterms:created>
  <dcterms:modified xsi:type="dcterms:W3CDTF">2024-11-29T08:16:00Z</dcterms:modified>
</cp:coreProperties>
</file>