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4536"/>
          <w:tab w:val="right" w:pos="9072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 BUDIMĚŘICE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Zastupitelstvo obce Budiměřice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Obecně závazná vyhláška obce Budiměřice</w:t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 místním poplatku za obecní systém odpadového hospodářství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77"/>
        </w:tabs>
        <w:spacing w:after="0" w:before="0" w:line="264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2977"/>
        </w:tabs>
        <w:spacing w:after="0" w:before="0" w:line="264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Zastupitelstvo obce Budiměřice se na svém zasedání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 dne </w:t>
      </w:r>
      <w:r w:rsidDel="00000000" w:rsidR="00000000" w:rsidRPr="00000000">
        <w:rPr>
          <w:rFonts w:ascii="Arial" w:cs="Arial" w:eastAsia="Arial" w:hAnsi="Arial"/>
          <w:sz w:val="22"/>
          <w:szCs w:val="22"/>
          <w:highlight w:val="white"/>
          <w:rtl w:val="0"/>
        </w:rPr>
        <w:t xml:space="preserve">13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. 12. 2022 usnesením č. 112/2022 usneslo vydat na základě § 14 zákona č. 565/19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:rsidR="00000000" w:rsidDel="00000000" w:rsidP="00000000" w:rsidRDefault="00000000" w:rsidRPr="00000000" w14:paraId="00000008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</w:t>
      </w:r>
    </w:p>
    <w:p w:rsidR="00000000" w:rsidDel="00000000" w:rsidP="00000000" w:rsidRDefault="00000000" w:rsidRPr="00000000" w14:paraId="0000000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Úvodní ustanovení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0" w:line="264" w:lineRule="auto"/>
        <w:ind w:left="567" w:right="0" w:hanging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Obec Budiměřice touto vyhláškou zavádí místní poplatek za obecní systém odpadového hospodářství (dále jen „poplatek“).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line="288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Správcem poplatku je obecní úřad Budiměřice.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2</w:t>
      </w:r>
    </w:p>
    <w:p w:rsidR="00000000" w:rsidDel="00000000" w:rsidP="00000000" w:rsidRDefault="00000000" w:rsidRPr="00000000" w14:paraId="0000000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Poplatník</w:t>
      </w:r>
    </w:p>
    <w:p w:rsidR="00000000" w:rsidDel="00000000" w:rsidP="00000000" w:rsidRDefault="00000000" w:rsidRPr="00000000" w14:paraId="0000000E">
      <w:pPr>
        <w:numPr>
          <w:ilvl w:val="0"/>
          <w:numId w:val="5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Poplatníkem poplatku je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3" w:before="0" w:line="240" w:lineRule="auto"/>
        <w:ind w:left="0" w:right="0" w:firstLine="56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fyzická osoba přihlášená v obci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2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nebo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000000" w:rsidDel="00000000" w:rsidP="00000000" w:rsidRDefault="00000000" w:rsidRPr="00000000" w14:paraId="00000011">
      <w:pPr>
        <w:numPr>
          <w:ilvl w:val="0"/>
          <w:numId w:val="5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Spoluvlastníci nemovité věci zahrnující byt, rodinný dům nebo stavbu pro rodinnou rekreaci jsou povinni plnit poplatkovou povinnost společně a nerozdílně.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4185" w:right="0" w:firstLine="63.00000000000011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3</w:t>
      </w:r>
    </w:p>
    <w:p w:rsidR="00000000" w:rsidDel="00000000" w:rsidP="00000000" w:rsidRDefault="00000000" w:rsidRPr="00000000" w14:paraId="0000001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3477" w:right="0" w:firstLine="63.000000000000114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Poplatkové období</w:t>
      </w:r>
    </w:p>
    <w:p w:rsidR="00000000" w:rsidDel="00000000" w:rsidP="00000000" w:rsidRDefault="00000000" w:rsidRPr="00000000" w14:paraId="00000014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708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Poplatkovým obdobím poplatku je kalendářní rok.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4</w:t>
      </w:r>
    </w:p>
    <w:p w:rsidR="00000000" w:rsidDel="00000000" w:rsidP="00000000" w:rsidRDefault="00000000" w:rsidRPr="00000000" w14:paraId="0000001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Ohlašovací povinnost</w:t>
      </w:r>
    </w:p>
    <w:p w:rsidR="00000000" w:rsidDel="00000000" w:rsidP="00000000" w:rsidRDefault="00000000" w:rsidRPr="00000000" w14:paraId="00000017">
      <w:pPr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color w:val="0070c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 je povinen podat správci poplatku ohlášení nejpozději do 15 dnů ode dne vzniku své poplatkové povinnosti.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7"/>
        </w:numPr>
        <w:spacing w:before="120" w:line="312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ohlášení poplatník uvede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5"/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19">
      <w:pPr>
        <w:numPr>
          <w:ilvl w:val="1"/>
          <w:numId w:val="7"/>
        </w:numPr>
        <w:spacing w:before="120" w:line="312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  <w:br w:type="textWrapping"/>
        <w:t xml:space="preserve">v poplatkových věcech,</w:t>
      </w:r>
    </w:p>
    <w:p w:rsidR="00000000" w:rsidDel="00000000" w:rsidP="00000000" w:rsidRDefault="00000000" w:rsidRPr="00000000" w14:paraId="0000001A">
      <w:pPr>
        <w:numPr>
          <w:ilvl w:val="1"/>
          <w:numId w:val="7"/>
        </w:numPr>
        <w:spacing w:before="120" w:line="312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000000" w:rsidDel="00000000" w:rsidP="00000000" w:rsidRDefault="00000000" w:rsidRPr="00000000" w14:paraId="0000001B">
      <w:pPr>
        <w:numPr>
          <w:ilvl w:val="1"/>
          <w:numId w:val="7"/>
        </w:numPr>
        <w:spacing w:before="120" w:line="312" w:lineRule="auto"/>
        <w:ind w:left="1021" w:hanging="454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000000" w:rsidDel="00000000" w:rsidP="00000000" w:rsidRDefault="00000000" w:rsidRPr="00000000" w14:paraId="0000001C">
      <w:pPr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Dojde-li ke změně údajů uvedených v ohlášení, je poplatník povinen tuto změnu oznámit do 15 dnů ode dne, kdy nastala.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8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Sazba poplatku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i w:val="1"/>
          <w:color w:val="0070c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Sazba poplatku činí 1.000,- Kč.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v případě, že poplatková povinnost vznikla z důvodu přihlášení fyzické osoby v obci, snižuje o jednu dvanáctinu za každý kalendářní měsíc, na jehož konci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9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není tato fyzická osoba přihlášena v obci, nebo</w:t>
      </w:r>
    </w:p>
    <w:p w:rsidR="00000000" w:rsidDel="00000000" w:rsidP="00000000" w:rsidRDefault="00000000" w:rsidRPr="00000000" w14:paraId="00000024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je tato fyzická osoba od poplatku osvobozena.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60"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0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a) je v této nemovité věci přihlášena alespoň 1 fyzická osoba,</w:t>
      </w:r>
    </w:p>
    <w:p w:rsidR="00000000" w:rsidDel="00000000" w:rsidP="00000000" w:rsidRDefault="00000000" w:rsidRPr="00000000" w14:paraId="00000027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b) poplatník nevlastní tuto nemovitou věc, nebo</w:t>
      </w:r>
    </w:p>
    <w:p w:rsidR="00000000" w:rsidDel="00000000" w:rsidP="00000000" w:rsidRDefault="00000000" w:rsidRPr="00000000" w14:paraId="00000028">
      <w:pPr>
        <w:spacing w:after="60" w:before="120" w:line="264" w:lineRule="auto"/>
        <w:ind w:left="567" w:firstLine="0"/>
        <w:jc w:val="both"/>
        <w:rPr>
          <w:rFonts w:ascii="Arial" w:cs="Arial" w:eastAsia="Arial" w:hAnsi="Arial"/>
          <w:i w:val="1"/>
          <w:color w:val="0070c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c) je poplatník od poplatku osvobozen</w:t>
      </w:r>
      <w:r w:rsidDel="00000000" w:rsidR="00000000" w:rsidRPr="00000000">
        <w:rPr>
          <w:rFonts w:ascii="Arial" w:cs="Arial" w:eastAsia="Arial" w:hAnsi="Arial"/>
          <w:i w:val="1"/>
          <w:color w:val="0070c0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9">
      <w:pPr>
        <w:spacing w:before="120" w:lineRule="auto"/>
        <w:rPr>
          <w:rFonts w:ascii="Arial" w:cs="Arial" w:eastAsia="Arial" w:hAnsi="Arial"/>
          <w:i w:val="1"/>
          <w:color w:val="0070c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6</w:t>
      </w:r>
    </w:p>
    <w:p w:rsidR="00000000" w:rsidDel="00000000" w:rsidP="00000000" w:rsidRDefault="00000000" w:rsidRPr="00000000" w14:paraId="0000002B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Splatnost poplatku</w:t>
      </w:r>
    </w:p>
    <w:p w:rsidR="00000000" w:rsidDel="00000000" w:rsidP="00000000" w:rsidRDefault="00000000" w:rsidRPr="00000000" w14:paraId="0000002C">
      <w:pPr>
        <w:numPr>
          <w:ilvl w:val="0"/>
          <w:numId w:val="6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Poplatek je splatný ve dvou stejných splátkách, a to nejpozději do 28. 2. a do 30. 9. příslušného kalendářního roku.</w:t>
      </w:r>
    </w:p>
    <w:p w:rsidR="00000000" w:rsidDel="00000000" w:rsidP="00000000" w:rsidRDefault="00000000" w:rsidRPr="00000000" w14:paraId="0000002D">
      <w:pPr>
        <w:numPr>
          <w:ilvl w:val="0"/>
          <w:numId w:val="6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15. dne měsíce, který následuje po měsíci, ve kterém poplatková povinnost vznikla. </w:t>
      </w:r>
    </w:p>
    <w:p w:rsidR="00000000" w:rsidDel="00000000" w:rsidP="00000000" w:rsidRDefault="00000000" w:rsidRPr="00000000" w14:paraId="0000002E">
      <w:pPr>
        <w:numPr>
          <w:ilvl w:val="0"/>
          <w:numId w:val="6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Lhůta splatnosti neskončí poplatníkovi dříve než lhůta pro podání ohlášení podle čl. 4 odst. 1 této vyhlášky. </w:t>
      </w:r>
    </w:p>
    <w:p w:rsidR="00000000" w:rsidDel="00000000" w:rsidP="00000000" w:rsidRDefault="00000000" w:rsidRPr="00000000" w14:paraId="0000002F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7</w:t>
      </w:r>
    </w:p>
    <w:p w:rsidR="00000000" w:rsidDel="00000000" w:rsidP="00000000" w:rsidRDefault="00000000" w:rsidRPr="00000000" w14:paraId="0000003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Osvobození a úlevy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56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Od poplatku je osvobozena osoba, které poplatková povinnost vznikla z důvodu přihlášení v obci a která je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1"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poplatníkem poplatku za odkládání komunálního odpadu z nemovité věci v jiné obci a má v této jiné obci bydliště,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3" w:before="0" w:line="240" w:lineRule="auto"/>
        <w:ind w:left="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3" w:before="0" w:line="240" w:lineRule="auto"/>
        <w:ind w:left="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3" w:before="0" w:line="240" w:lineRule="auto"/>
        <w:ind w:left="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umístěna v domově pro osoby se zdravotním postižením, domově pro seniory, domově se zvláštním režimem nebo v chráněném bydlení, nebo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e) na základě zákona omezena na osobní svobodě s výjimkou osoby vykonávající trest domácího vězení,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f) celoročně v zahraničí.</w:t>
      </w:r>
    </w:p>
    <w:p w:rsidR="00000000" w:rsidDel="00000000" w:rsidP="00000000" w:rsidRDefault="00000000" w:rsidRPr="00000000" w14:paraId="00000038">
      <w:pPr>
        <w:tabs>
          <w:tab w:val="left" w:pos="3780"/>
        </w:tabs>
        <w:spacing w:line="264" w:lineRule="auto"/>
        <w:jc w:val="both"/>
        <w:rPr>
          <w:rFonts w:ascii="Arial" w:cs="Arial" w:eastAsia="Arial" w:hAnsi="Arial"/>
          <w:i w:val="1"/>
          <w:color w:val="0070c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120" w:line="264" w:lineRule="auto"/>
        <w:ind w:left="567" w:hanging="567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(2)</w:t>
        <w:tab/>
        <w:t xml:space="preserve">Ú</w:t>
      </w:r>
      <w:r w:rsidDel="00000000" w:rsidR="00000000" w:rsidRPr="00000000">
        <w:rPr>
          <w:rFonts w:ascii="Arial" w:cs="Arial" w:eastAsia="Arial" w:hAnsi="Arial"/>
          <w:color w:val="222222"/>
          <w:sz w:val="22"/>
          <w:szCs w:val="22"/>
          <w:highlight w:val="white"/>
          <w:rtl w:val="0"/>
        </w:rPr>
        <w:t xml:space="preserve">leva se poskytuje osobě, které poplatková povinnost vznikla z důvodu přihlášení v obci a která je jediným členem v domácnosti a současně je starší 70 let a to ve výši 500,- Kč.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(3)</w:t>
        <w:tab/>
        <w:t xml:space="preserve">V případě, že poplatník nesplní povinnost ohlásit údaj rozhodný pro osvobození nebo úlevu ve lhůtách stanovených touto vyhláškou nebo zákonem, nárok na osvobození nebo úlevu zaniká.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2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pos="3780"/>
        </w:tabs>
        <w:spacing w:line="264" w:lineRule="auto"/>
        <w:ind w:left="567" w:firstLine="0"/>
        <w:jc w:val="both"/>
        <w:rPr>
          <w:rFonts w:ascii="Arial" w:cs="Arial" w:eastAsia="Arial" w:hAnsi="Arial"/>
          <w:i w:val="1"/>
          <w:color w:val="0070c0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8</w:t>
      </w:r>
    </w:p>
    <w:p w:rsidR="00000000" w:rsidDel="00000000" w:rsidP="00000000" w:rsidRDefault="00000000" w:rsidRPr="00000000" w14:paraId="0000003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Navýšení poplatku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Nebudou-li poplatky zaplaceny poplatníkem včas nebo ve správné výši, vyměří mu správce poplatku poplatek platebním výměrem nebo hromadným předpisným seznamem.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3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2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Včas nezaplacené poplatky nebo část těchto poplatků může správce poplatku zvýšit až na trojnásobek; toto zvýšení je příslušenstvím poplatku sledujícím jeho osud.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4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9</w:t>
      </w:r>
    </w:p>
    <w:p w:rsidR="00000000" w:rsidDel="00000000" w:rsidP="00000000" w:rsidRDefault="00000000" w:rsidRPr="00000000" w14:paraId="0000004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Odpovědnost za zaplacení poplatku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superscript"/>
        </w:rPr>
        <w:footnoteReference w:customMarkFollows="0" w:id="15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8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Vznikne-li nedoplatek na poplatku poplatníkovi, který je ke dni splatnosti nezletilý </w:t>
        <w:br w:type="textWrapping"/>
        <w:t xml:space="preserve">a nenabyl plné svéprávnosti nebo který je ke dni splatnosti omezen ve svéprávnosti </w:t>
        <w:br w:type="textWrapping"/>
        <w:t xml:space="preserve"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000000" w:rsidDel="00000000" w:rsidP="00000000" w:rsidRDefault="00000000" w:rsidRPr="00000000" w14:paraId="00000043">
      <w:pPr>
        <w:numPr>
          <w:ilvl w:val="0"/>
          <w:numId w:val="8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 případě podle odstavce 1 vyměří správce poplatku poplatek zákonnému zástupci nebo opatrovníkovi poplatníka.</w:t>
      </w:r>
    </w:p>
    <w:p w:rsidR="00000000" w:rsidDel="00000000" w:rsidP="00000000" w:rsidRDefault="00000000" w:rsidRPr="00000000" w14:paraId="00000044">
      <w:pPr>
        <w:numPr>
          <w:ilvl w:val="0"/>
          <w:numId w:val="8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Je-li zákonných zástupců nebo opatrovníků více, jsou povinni plnit poplatkovou povinnost společně a nerozdílně.</w:t>
      </w:r>
    </w:p>
    <w:p w:rsidR="00000000" w:rsidDel="00000000" w:rsidP="00000000" w:rsidRDefault="00000000" w:rsidRPr="00000000" w14:paraId="00000045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3540" w:right="0" w:firstLine="708.0000000000001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10</w:t>
      </w:r>
    </w:p>
    <w:p w:rsidR="00000000" w:rsidDel="00000000" w:rsidP="00000000" w:rsidRDefault="00000000" w:rsidRPr="00000000" w14:paraId="00000046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3399" w:right="0" w:firstLine="141.0000000000002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Společná ustanovení</w:t>
      </w:r>
    </w:p>
    <w:p w:rsidR="00000000" w:rsidDel="00000000" w:rsidP="00000000" w:rsidRDefault="00000000" w:rsidRPr="00000000" w14:paraId="00000047">
      <w:pPr>
        <w:numPr>
          <w:ilvl w:val="0"/>
          <w:numId w:val="4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6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4"/>
        </w:numPr>
        <w:spacing w:before="120" w:line="264" w:lineRule="auto"/>
        <w:ind w:left="567" w:hanging="567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Na svěřenský fond, podílový fond nebo fond obhospodařovaný penzijní společností, do kterých je vložena nemovitá věc, se pro účely poplatků za komunální odpad hledí jako na vlastníka této nemovité věci.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superscript"/>
        </w:rPr>
        <w:footnoteReference w:customMarkFollows="0" w:id="17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11</w:t>
      </w:r>
    </w:p>
    <w:p w:rsidR="00000000" w:rsidDel="00000000" w:rsidP="00000000" w:rsidRDefault="00000000" w:rsidRPr="00000000" w14:paraId="0000004A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Přechodná ustanovení</w:t>
      </w:r>
    </w:p>
    <w:p w:rsidR="00000000" w:rsidDel="00000000" w:rsidP="00000000" w:rsidRDefault="00000000" w:rsidRPr="00000000" w14:paraId="0000004B">
      <w:pPr>
        <w:spacing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Poplatkové povinnosti vzniklé před nabytím účinnosti této vyhlášky se posuzují podle dosavadních právních předpisů.</w:t>
      </w:r>
    </w:p>
    <w:p w:rsidR="00000000" w:rsidDel="00000000" w:rsidP="00000000" w:rsidRDefault="00000000" w:rsidRPr="00000000" w14:paraId="0000004C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12</w:t>
      </w:r>
    </w:p>
    <w:p w:rsidR="00000000" w:rsidDel="00000000" w:rsidP="00000000" w:rsidRDefault="00000000" w:rsidRPr="00000000" w14:paraId="0000004D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Zrušovací ustanovení</w:t>
      </w:r>
    </w:p>
    <w:p w:rsidR="00000000" w:rsidDel="00000000" w:rsidP="00000000" w:rsidRDefault="00000000" w:rsidRPr="00000000" w14:paraId="0000004E">
      <w:pPr>
        <w:spacing w:before="120" w:line="288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Zrušuje se obecně závazná vyhláška č. 2/2021 o místním poplatku za obecní systém odpadového hospodářství, ze dne 07. 12. 2021.</w:t>
      </w:r>
    </w:p>
    <w:p w:rsidR="00000000" w:rsidDel="00000000" w:rsidP="00000000" w:rsidRDefault="00000000" w:rsidRPr="00000000" w14:paraId="0000004F">
      <w:pPr>
        <w:spacing w:before="120" w:line="264" w:lineRule="auto"/>
        <w:ind w:left="567" w:firstLine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48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Čl. 13</w:t>
      </w:r>
    </w:p>
    <w:p w:rsidR="00000000" w:rsidDel="00000000" w:rsidP="00000000" w:rsidRDefault="00000000" w:rsidRPr="00000000" w14:paraId="00000051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Účinnost</w:t>
      </w:r>
    </w:p>
    <w:p w:rsidR="00000000" w:rsidDel="00000000" w:rsidP="00000000" w:rsidRDefault="00000000" w:rsidRPr="00000000" w14:paraId="00000052">
      <w:pPr>
        <w:spacing w:before="120" w:line="288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Tato vyhláška nabývá účinnosti dnem 01. 01. 2023. </w:t>
      </w:r>
    </w:p>
    <w:p w:rsidR="00000000" w:rsidDel="00000000" w:rsidP="00000000" w:rsidRDefault="00000000" w:rsidRPr="00000000" w14:paraId="00000053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60" w:line="240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1a4bd6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120" w:line="264" w:lineRule="auto"/>
        <w:ind w:firstLine="708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40"/>
          <w:tab w:val="left" w:pos="702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Podpis</w:t>
        <w:tab/>
        <w:t xml:space="preserve">Podpis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440"/>
          <w:tab w:val="left" w:pos="702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612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</w:t>
        <w:tab/>
        <w:t xml:space="preserve">..........................................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  <w:tab w:val="left" w:pos="666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Vladimíra Kolbabová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v. r.</w:t>
        <w:tab/>
        <w:t xml:space="preserve">Marek Merhout v. r.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  <w:tab w:val="left" w:pos="702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místostarostka</w:t>
        <w:tab/>
        <w:t xml:space="preserve">starosta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  <w:tab w:val="left" w:pos="702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  <w:tab w:val="left" w:pos="702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080"/>
          <w:tab w:val="left" w:pos="7020"/>
        </w:tabs>
        <w:spacing w:after="0" w:before="0" w:line="264" w:lineRule="auto"/>
        <w:ind w:left="0" w:right="0" w:firstLine="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tabs>
          <w:tab w:val="left" w:pos="720"/>
          <w:tab w:val="left" w:pos="6120"/>
        </w:tabs>
        <w:spacing w:line="264" w:lineRule="auto"/>
        <w:rPr>
          <w:rFonts w:ascii="Arial" w:cs="Arial" w:eastAsia="Arial" w:hAnsi="Arial"/>
          <w:i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sz w:val="22"/>
          <w:szCs w:val="22"/>
          <w:rtl w:val="0"/>
        </w:rPr>
        <w:tab/>
        <w:t xml:space="preserve">...................................</w:t>
        <w:tab/>
      </w:r>
    </w:p>
    <w:p w:rsidR="00000000" w:rsidDel="00000000" w:rsidP="00000000" w:rsidRDefault="00000000" w:rsidRPr="00000000" w14:paraId="0000005E">
      <w:pPr>
        <w:tabs>
          <w:tab w:val="left" w:pos="1080"/>
          <w:tab w:val="left" w:pos="6660"/>
        </w:tabs>
        <w:spacing w:line="264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           Tomáš Dvořák v. r.</w:t>
        <w:tab/>
      </w:r>
    </w:p>
    <w:p w:rsidR="00000000" w:rsidDel="00000000" w:rsidP="00000000" w:rsidRDefault="00000000" w:rsidRPr="00000000" w14:paraId="0000005F">
      <w:pPr>
        <w:tabs>
          <w:tab w:val="left" w:pos="1080"/>
          <w:tab w:val="left" w:pos="7020"/>
        </w:tabs>
        <w:spacing w:line="264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 xml:space="preserve">místostarosta</w:t>
        <w:tab/>
      </w:r>
    </w:p>
    <w:p w:rsidR="00000000" w:rsidDel="00000000" w:rsidP="00000000" w:rsidRDefault="00000000" w:rsidRPr="00000000" w14:paraId="00000060">
      <w:pPr>
        <w:tabs>
          <w:tab w:val="left" w:pos="3780"/>
        </w:tabs>
        <w:jc w:val="both"/>
        <w:rPr>
          <w:rFonts w:ascii="Arial" w:cs="Arial" w:eastAsia="Arial" w:hAnsi="Arial"/>
          <w:sz w:val="22"/>
          <w:szCs w:val="22"/>
        </w:rPr>
      </w:pPr>
      <w:bookmarkStart w:colFirst="0" w:colLast="0" w:name="_heading=h.vaw0mh8xtxj8" w:id="1"/>
      <w:bookmarkEnd w:id="1"/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993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536"/>
        <w:tab w:val="right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otnote w:id="0"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15 odst. 1 zákona, o místních poplatcích</w:t>
      </w:r>
    </w:p>
  </w:footnote>
  <w:footnote w:id="1"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10e zákona o místních poplatcích</w:t>
      </w:r>
    </w:p>
  </w:footnote>
  <w:footnote w:id="2"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Za přihlášení fyzické osoby se podle § 16c zákona o místních poplatcích považuje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a) přihlášení k trvalému pobytu podle zákona o evidenci obyvatel, nebo  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b) ohlášení místa pobytu podle zákona o pobytu cizinců na území České republiky, zákona o azylu nebo zákona o dočasné ochraně cizinců, jde-li o cizince,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kterému byl povolen trvalý pobyt,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který na území České republiky pobývá přechodně po dobu delší než 3 měsíce,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který je žadatelem o udělení mezinárodní ochrany nebo osobou strpěnou na území podle zákona o azylu anebo žadatelem o poskytnutí dočasné ochrany podle zákona o dočasné ochraně cizinců, nebo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kterému byla udělena mezinárodní ochrana nebo jde o cizince požívajícího dočasné ochrany cizinců.</w:t>
      </w:r>
    </w:p>
  </w:footnote>
  <w:footnote w:id="3"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10p zákona o místních poplatcích</w:t>
      </w:r>
      <w:r w:rsidDel="00000000" w:rsidR="00000000" w:rsidRPr="00000000">
        <w:rPr>
          <w:rtl w:val="0"/>
        </w:rPr>
      </w:r>
    </w:p>
  </w:footnote>
  <w:footnote w:id="4"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10o odst. 1 zákona o místních poplatcích</w:t>
      </w:r>
      <w:r w:rsidDel="00000000" w:rsidR="00000000" w:rsidRPr="00000000">
        <w:rPr>
          <w:rtl w:val="0"/>
        </w:rPr>
      </w:r>
    </w:p>
  </w:footnote>
  <w:footnote w:id="5"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2 zákona o místních poplatcích</w:t>
      </w:r>
    </w:p>
  </w:footnote>
  <w:footnote w:id="6"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3 zákona o místních poplatcích</w:t>
      </w:r>
    </w:p>
  </w:footnote>
  <w:footnote w:id="7"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4 zákona o místních poplatcích</w:t>
      </w:r>
    </w:p>
  </w:footnote>
  <w:footnote w:id="8"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14a odst. 5 zákona o místních poplatcích</w:t>
      </w:r>
      <w:r w:rsidDel="00000000" w:rsidR="00000000" w:rsidRPr="00000000">
        <w:rPr>
          <w:rtl w:val="0"/>
        </w:rPr>
      </w:r>
    </w:p>
  </w:footnote>
  <w:footnote w:id="9"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10h odst. 2 ve spojení s § 10o odst. 2 zákona o místních poplatcích</w:t>
      </w:r>
      <w:r w:rsidDel="00000000" w:rsidR="00000000" w:rsidRPr="00000000">
        <w:rPr>
          <w:rtl w:val="0"/>
        </w:rPr>
      </w:r>
    </w:p>
  </w:footnote>
  <w:footnote w:id="10"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§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10h odst. 3 ve spojení s § 10o odst. 2 zákona o místních poplatcích</w:t>
      </w:r>
      <w:r w:rsidDel="00000000" w:rsidR="00000000" w:rsidRPr="00000000">
        <w:rPr>
          <w:rtl w:val="0"/>
        </w:rPr>
      </w:r>
    </w:p>
  </w:footnote>
  <w:footnote w:id="11"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10g zákona o místních poplatcích</w:t>
      </w:r>
      <w:r w:rsidDel="00000000" w:rsidR="00000000" w:rsidRPr="00000000">
        <w:rPr>
          <w:rtl w:val="0"/>
        </w:rPr>
      </w:r>
    </w:p>
  </w:footnote>
  <w:footnote w:id="12"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14a odst. 6 zákona o místních poplatcích</w:t>
      </w:r>
    </w:p>
  </w:footnote>
  <w:footnote w:id="13"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11 odst. 1 zákona o místních poplatcích</w:t>
      </w:r>
    </w:p>
  </w:footnote>
  <w:footnote w:id="14"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11 odst. 3 zákona o místních poplatcích</w:t>
      </w:r>
    </w:p>
  </w:footnote>
  <w:footnote w:id="15"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 § 12 zákona o místních poplatcích</w:t>
      </w:r>
      <w:r w:rsidDel="00000000" w:rsidR="00000000" w:rsidRPr="00000000">
        <w:rPr>
          <w:rtl w:val="0"/>
        </w:rPr>
      </w:r>
    </w:p>
  </w:footnote>
  <w:footnote w:id="16"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10q zákona o místních poplatcích</w:t>
      </w:r>
      <w:r w:rsidDel="00000000" w:rsidR="00000000" w:rsidRPr="00000000">
        <w:rPr>
          <w:rtl w:val="0"/>
        </w:rPr>
      </w:r>
    </w:p>
  </w:footnote>
  <w:footnote w:id="17"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§ 10r zákona o místních poplatcích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ind w:left="1353" w:hanging="359.9999999999999"/>
      </w:pPr>
      <w:rPr/>
    </w:lvl>
    <w:lvl w:ilvl="1">
      <w:start w:val="1"/>
      <w:numFmt w:val="lowerLetter"/>
      <w:lvlText w:val="%2)"/>
      <w:lvlJc w:val="left"/>
      <w:pPr>
        <w:ind w:left="2007" w:hanging="360"/>
      </w:pPr>
      <w:rPr/>
    </w:lvl>
    <w:lvl w:ilvl="2">
      <w:start w:val="1"/>
      <w:numFmt w:val="lowerRoman"/>
      <w:lvlText w:val="%3."/>
      <w:lvlJc w:val="right"/>
      <w:pPr>
        <w:ind w:left="2727" w:hanging="180"/>
      </w:pPr>
      <w:rPr/>
    </w:lvl>
    <w:lvl w:ilvl="3">
      <w:start w:val="1"/>
      <w:numFmt w:val="decimal"/>
      <w:lvlText w:val="%4."/>
      <w:lvlJc w:val="left"/>
      <w:pPr>
        <w:ind w:left="3447" w:hanging="360"/>
      </w:pPr>
      <w:rPr/>
    </w:lvl>
    <w:lvl w:ilvl="4">
      <w:start w:val="1"/>
      <w:numFmt w:val="lowerLetter"/>
      <w:lvlText w:val="%5."/>
      <w:lvlJc w:val="left"/>
      <w:pPr>
        <w:ind w:left="4167" w:hanging="360"/>
      </w:pPr>
      <w:rPr/>
    </w:lvl>
    <w:lvl w:ilvl="5">
      <w:start w:val="1"/>
      <w:numFmt w:val="lowerRoman"/>
      <w:lvlText w:val="%6."/>
      <w:lvlJc w:val="right"/>
      <w:pPr>
        <w:ind w:left="4887" w:hanging="180"/>
      </w:pPr>
      <w:rPr/>
    </w:lvl>
    <w:lvl w:ilvl="6">
      <w:start w:val="1"/>
      <w:numFmt w:val="decimal"/>
      <w:lvlText w:val="%7."/>
      <w:lvlJc w:val="left"/>
      <w:pPr>
        <w:ind w:left="5607" w:hanging="360"/>
      </w:pPr>
      <w:rPr/>
    </w:lvl>
    <w:lvl w:ilvl="7">
      <w:start w:val="1"/>
      <w:numFmt w:val="lowerLetter"/>
      <w:lvlText w:val="%8."/>
      <w:lvlJc w:val="left"/>
      <w:pPr>
        <w:ind w:left="6327" w:hanging="360"/>
      </w:pPr>
      <w:rPr/>
    </w:lvl>
    <w:lvl w:ilvl="8">
      <w:start w:val="1"/>
      <w:numFmt w:val="lowerRoman"/>
      <w:lvlText w:val="%9."/>
      <w:lvlJc w:val="right"/>
      <w:pPr>
        <w:ind w:left="7047" w:hanging="180"/>
      </w:pPr>
      <w:rPr/>
    </w:lvl>
  </w:abstractNum>
  <w:abstractNum w:abstractNumId="6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ind w:left="567" w:hanging="567"/>
      </w:pPr>
      <w:rPr>
        <w:b w:val="0"/>
        <w:i w:val="0"/>
        <w:strike w:val="0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/>
    </w:lvl>
    <w:lvl w:ilvl="2">
      <w:start w:val="1"/>
      <w:numFmt w:val="lowerRoman"/>
      <w:lvlText w:val="%3)"/>
      <w:lvlJc w:val="left"/>
      <w:pPr>
        <w:ind w:left="1440" w:hanging="360"/>
      </w:pPr>
      <w:rPr/>
    </w:lvl>
    <w:lvl w:ilvl="3">
      <w:start w:val="1"/>
      <w:numFmt w:val="decimal"/>
      <w:lvlText w:val="(%4)"/>
      <w:lvlJc w:val="left"/>
      <w:pPr>
        <w:ind w:left="1800" w:hanging="360"/>
      </w:pPr>
      <w:rPr/>
    </w:lvl>
    <w:lvl w:ilvl="4">
      <w:start w:val="1"/>
      <w:numFmt w:val="lowerLetter"/>
      <w:lvlText w:val="(%5)"/>
      <w:lvlJc w:val="left"/>
      <w:pPr>
        <w:ind w:left="2160" w:hanging="360"/>
      </w:pPr>
      <w:rPr/>
    </w:lvl>
    <w:lvl w:ilvl="5">
      <w:start w:val="1"/>
      <w:numFmt w:val="lowerRoman"/>
      <w:lvlText w:val="(%6)"/>
      <w:lvlJc w:val="left"/>
      <w:pPr>
        <w:ind w:left="2520" w:hanging="360"/>
      </w:pPr>
      <w:rPr/>
    </w:lvl>
    <w:lvl w:ilvl="6">
      <w:start w:val="1"/>
      <w:numFmt w:val="decimal"/>
      <w:lvlText w:val="%7."/>
      <w:lvlJc w:val="left"/>
      <w:pPr>
        <w:ind w:left="2880" w:hanging="360"/>
      </w:pPr>
      <w:rPr/>
    </w:lvl>
    <w:lvl w:ilvl="7">
      <w:start w:val="1"/>
      <w:numFmt w:val="lowerLetter"/>
      <w:lvlText w:val="%8."/>
      <w:lvlJc w:val="left"/>
      <w:pPr>
        <w:ind w:left="3240" w:hanging="360"/>
      </w:pPr>
      <w:rPr/>
    </w:lvl>
    <w:lvl w:ilvl="8">
      <w:start w:val="1"/>
      <w:numFmt w:val="lowerRoman"/>
      <w:lvlText w:val="%9."/>
      <w:lvlJc w:val="left"/>
      <w:pPr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s-CZ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jc w:val="both"/>
    </w:pPr>
    <w:rPr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60" w:before="240" w:lineRule="auto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Normln" w:default="1">
    <w:name w:val="Normal"/>
    <w:qFormat w:val="1"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 w:val="1"/>
    <w:rsid w:val="00131160"/>
    <w:pPr>
      <w:keepNext w:val="1"/>
      <w:jc w:val="both"/>
      <w:outlineLvl w:val="1"/>
    </w:pPr>
    <w:rPr>
      <w:u w:val="single"/>
    </w:rPr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character" w:styleId="Nadpis2Char" w:customStyle="1">
    <w:name w:val="Nadpis 2 Char"/>
    <w:link w:val="Nadpis2"/>
    <w:semiHidden w:val="1"/>
    <w:rsid w:val="00131160"/>
    <w:rPr>
      <w:sz w:val="24"/>
      <w:szCs w:val="24"/>
      <w:u w:val="single"/>
      <w:lang w:bidi="ar-SA" w:eastAsia="cs-CZ" w:val="cs-CZ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styleId="ZkladntextodsazenChar" w:customStyle="1">
    <w:name w:val="Základní text odsazený Char"/>
    <w:link w:val="Zkladntextodsazen"/>
    <w:semiHidden w:val="1"/>
    <w:rsid w:val="00131160"/>
    <w:rPr>
      <w:sz w:val="24"/>
      <w:szCs w:val="24"/>
      <w:lang w:bidi="ar-SA" w:eastAsia="cs-CZ" w:val="cs-CZ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styleId="ZhlavChar" w:customStyle="1">
    <w:name w:val="Záhlaví Char"/>
    <w:link w:val="Zhlav"/>
    <w:semiHidden w:val="1"/>
    <w:rsid w:val="00131160"/>
    <w:rPr>
      <w:sz w:val="24"/>
      <w:szCs w:val="24"/>
      <w:lang w:bidi="ar-SA" w:eastAsia="cs-CZ" w:val="cs-CZ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styleId="ZkladntextChar" w:customStyle="1">
    <w:name w:val="Základní text Char"/>
    <w:link w:val="Zkladntext"/>
    <w:semiHidden w:val="1"/>
    <w:rsid w:val="00131160"/>
    <w:rPr>
      <w:sz w:val="24"/>
      <w:szCs w:val="24"/>
      <w:lang w:bidi="ar-SA" w:eastAsia="cs-CZ" w:val="cs-CZ"/>
    </w:rPr>
  </w:style>
  <w:style w:type="paragraph" w:styleId="Textpoznpodarou">
    <w:name w:val="footnote text"/>
    <w:basedOn w:val="Normln"/>
    <w:link w:val="TextpoznpodarouChar"/>
    <w:semiHidden w:val="1"/>
    <w:rsid w:val="00131160"/>
    <w:rPr>
      <w:noProof w:val="1"/>
      <w:sz w:val="20"/>
      <w:szCs w:val="20"/>
    </w:rPr>
  </w:style>
  <w:style w:type="character" w:styleId="TextpoznpodarouChar" w:customStyle="1">
    <w:name w:val="Text pozn. pod čarou Char"/>
    <w:link w:val="Textpoznpodarou"/>
    <w:semiHidden w:val="1"/>
    <w:rsid w:val="00131160"/>
    <w:rPr>
      <w:noProof w:val="1"/>
      <w:lang w:bidi="ar-SA" w:eastAsia="cs-CZ" w:val="cs-CZ"/>
    </w:rPr>
  </w:style>
  <w:style w:type="character" w:styleId="Znakapoznpodarou">
    <w:name w:val="footnote reference"/>
    <w:semiHidden w:val="1"/>
    <w:rsid w:val="00131160"/>
    <w:rPr>
      <w:vertAlign w:val="superscript"/>
    </w:rPr>
  </w:style>
  <w:style w:type="paragraph" w:styleId="nzevzkona" w:customStyle="1">
    <w:name w:val="název zákona"/>
    <w:basedOn w:val="Nzev"/>
    <w:rsid w:val="00131160"/>
    <w:rPr>
      <w:rFonts w:ascii="Cambria" w:cs="Cambria" w:hAnsi="Cambria"/>
    </w:rPr>
  </w:style>
  <w:style w:type="paragraph" w:styleId="slalnk" w:customStyle="1">
    <w:name w:val="Čísla článků"/>
    <w:basedOn w:val="Normln"/>
    <w:rsid w:val="00131160"/>
    <w:pPr>
      <w:keepNext w:val="1"/>
      <w:keepLines w:val="1"/>
      <w:spacing w:after="60" w:before="360"/>
      <w:jc w:val="center"/>
    </w:pPr>
    <w:rPr>
      <w:b w:val="1"/>
      <w:bCs w:val="1"/>
      <w:szCs w:val="20"/>
    </w:rPr>
  </w:style>
  <w:style w:type="paragraph" w:styleId="Nzvylnk" w:customStyle="1">
    <w:name w:val="Názvy článků"/>
    <w:basedOn w:val="slalnk"/>
    <w:rsid w:val="00131160"/>
    <w:pPr>
      <w:spacing w:after="160" w:before="60"/>
    </w:pPr>
  </w:style>
  <w:style w:type="paragraph" w:styleId="Oddstavcevlncch" w:customStyle="1">
    <w:name w:val="Oddstavce v článcích"/>
    <w:basedOn w:val="Normln"/>
    <w:next w:val="Normln"/>
    <w:rsid w:val="00131160"/>
    <w:pPr>
      <w:keepLines w:val="1"/>
      <w:numPr>
        <w:numId w:val="2"/>
      </w:numPr>
      <w:spacing w:after="60"/>
      <w:jc w:val="both"/>
    </w:pPr>
  </w:style>
  <w:style w:type="paragraph" w:styleId="Nzev">
    <w:name w:val="Title"/>
    <w:basedOn w:val="Normln"/>
    <w:qFormat w:val="1"/>
    <w:rsid w:val="00131160"/>
    <w:pPr>
      <w:spacing w:after="60" w:before="240"/>
      <w:jc w:val="center"/>
      <w:outlineLvl w:val="0"/>
    </w:pPr>
    <w:rPr>
      <w:rFonts w:ascii="Arial" w:cs="Arial" w:hAnsi="Arial"/>
      <w:b w:val="1"/>
      <w:bCs w:val="1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styleId="ZpatChar" w:customStyle="1">
    <w:name w:val="Zápatí Char"/>
    <w:link w:val="Zpat"/>
    <w:uiPriority w:val="99"/>
    <w:rsid w:val="00B10E4F"/>
    <w:rPr>
      <w:sz w:val="24"/>
      <w:szCs w:val="24"/>
    </w:rPr>
  </w:style>
  <w:style w:type="paragraph" w:styleId="NormlnIMP" w:customStyle="1">
    <w:name w:val="Normální_IMP"/>
    <w:basedOn w:val="Normln"/>
    <w:rsid w:val="00C67504"/>
    <w:pPr>
      <w:suppressAutoHyphens w:val="1"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Default" w:customStyle="1">
    <w:name w:val="Default"/>
    <w:rsid w:val="00650483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styleId="TextkomenteChar" w:customStyle="1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 w:val="1"/>
      <w:bCs w:val="1"/>
    </w:rPr>
  </w:style>
  <w:style w:type="character" w:styleId="PedmtkomenteChar" w:customStyle="1">
    <w:name w:val="Předmět komentáře Char"/>
    <w:link w:val="Pedmtkomente"/>
    <w:rsid w:val="00C119A6"/>
    <w:rPr>
      <w:b w:val="1"/>
      <w:bCs w:val="1"/>
    </w:rPr>
  </w:style>
  <w:style w:type="paragraph" w:styleId="Textbubliny">
    <w:name w:val="Balloon Text"/>
    <w:basedOn w:val="Normln"/>
    <w:link w:val="TextbublinyChar"/>
    <w:rsid w:val="00C119A6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link w:val="Textbubliny"/>
    <w:rsid w:val="00C119A6"/>
    <w:rPr>
      <w:rFonts w:ascii="Segoe UI" w:cs="Segoe UI" w:hAnsi="Segoe UI"/>
      <w:sz w:val="18"/>
      <w:szCs w:val="18"/>
    </w:rPr>
  </w:style>
  <w:style w:type="paragraph" w:styleId="Odstavecseseznamem">
    <w:name w:val="List Paragraph"/>
    <w:basedOn w:val="Normln"/>
    <w:uiPriority w:val="34"/>
    <w:qFormat w:val="1"/>
    <w:rsid w:val="0038283D"/>
    <w:pPr>
      <w:ind w:left="720"/>
    </w:pPr>
    <w:rPr>
      <w:rFonts w:ascii="Calibri" w:cs="Calibri" w:eastAsia="Calibri" w:hAnsi="Calibri"/>
      <w:sz w:val="22"/>
      <w:szCs w:val="22"/>
      <w:lang w:eastAsia="en-US"/>
    </w:rPr>
  </w:style>
  <w:style w:type="paragraph" w:styleId="Revize">
    <w:name w:val="Revision"/>
    <w:hidden w:val="1"/>
    <w:uiPriority w:val="99"/>
    <w:semiHidden w:val="1"/>
    <w:rsid w:val="00746AE3"/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8K2rmXt3E+BmVNf5Ta9iXJpycew==">AMUW2mVgGKg3koFpJkcAnwp/8fTYxMSWolTccDQobTVMBEF7FOF8iNGm89PNeUW08EVDWKTweHSAJZomBik2oU2yBNOwzN+/MZIq4uTpB2HRBVTg2qAcho6IFYiWN3RUmyzbUqhv1EEtNCN3qR+3OAbK2K0ZF6arVw==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2022-08-30T13:51:00Z</dcterms:created>
  <dc:creator>Mgr. Lukáš Toman</dc:creator>
</cp:coreProperties>
</file>