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7CA3A" w14:textId="77777777" w:rsidR="006639D0" w:rsidRPr="006E0917" w:rsidRDefault="006639D0">
      <w:pPr>
        <w:rPr>
          <w:rFonts w:ascii="Arial" w:hAnsi="Arial" w:cs="Arial"/>
        </w:rPr>
      </w:pPr>
    </w:p>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14:paraId="73C151C3" w14:textId="77777777"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14:paraId="3DFD89F6" w14:textId="77777777" w:rsidTr="00B521BF">
              <w:trPr>
                <w:trHeight w:val="464"/>
              </w:trPr>
              <w:tc>
                <w:tcPr>
                  <w:tcW w:w="0" w:type="auto"/>
                </w:tcPr>
                <w:p w14:paraId="11E5F53B" w14:textId="77777777"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0" w:name="ssl_pid"/>
                  <w:r w:rsidRPr="007E1E0D">
                    <w:rPr>
                      <w:rFonts w:ascii="CKGinis" w:hAnsi="CKGinis"/>
                      <w:bCs/>
                      <w:sz w:val="72"/>
                    </w:rPr>
                    <w:t>*</w:t>
                  </w:r>
                  <w:r w:rsidRPr="007E1E0D">
                    <w:rPr>
                      <w:bCs/>
                      <w:sz w:val="72"/>
                    </w:rPr>
                    <w:fldChar w:fldCharType="begin">
                      <w:ffData>
                        <w:name w:val="ssl_pid"/>
                        <w:enabled w:val="0"/>
                        <w:calcOnExit w:val="0"/>
                        <w:textInput>
                          <w:default w:val="MVCRX085082S"/>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Pr="007E1E0D">
                    <w:rPr>
                      <w:rFonts w:ascii="CKGinis" w:hAnsi="CKGinis"/>
                      <w:bCs/>
                      <w:noProof/>
                      <w:sz w:val="72"/>
                    </w:rPr>
                    <w:t>MVCRX085082S</w:t>
                  </w:r>
                  <w:r w:rsidRPr="007E1E0D">
                    <w:rPr>
                      <w:rFonts w:ascii="CKGinis" w:hAnsi="CKGinis"/>
                      <w:bCs/>
                      <w:sz w:val="72"/>
                    </w:rPr>
                    <w:fldChar w:fldCharType="end"/>
                  </w:r>
                  <w:bookmarkEnd w:id="0"/>
                  <w:r w:rsidRPr="007E1E0D">
                    <w:rPr>
                      <w:rFonts w:ascii="CKGinis" w:hAnsi="CKGinis"/>
                      <w:bCs/>
                      <w:sz w:val="72"/>
                    </w:rPr>
                    <w:t>*</w:t>
                  </w:r>
                </w:p>
              </w:tc>
            </w:tr>
            <w:bookmarkStart w:id="1" w:name="ssl_pid1"/>
            <w:tr w:rsidR="00B521BF" w:rsidRPr="007E1E0D" w14:paraId="6EE2AAA8" w14:textId="77777777" w:rsidTr="00B521BF">
              <w:trPr>
                <w:trHeight w:val="114"/>
              </w:trPr>
              <w:tc>
                <w:tcPr>
                  <w:tcW w:w="0" w:type="auto"/>
                </w:tcPr>
                <w:p w14:paraId="42A27EAE" w14:textId="77777777"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85082S"/>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Pr="007E1E0D">
                    <w:rPr>
                      <w:rFonts w:ascii="Arial" w:hAnsi="Arial"/>
                      <w:bCs/>
                      <w:noProof/>
                      <w:sz w:val="20"/>
                      <w:szCs w:val="20"/>
                    </w:rPr>
                    <w:t>MVCRX085082S</w:t>
                  </w:r>
                  <w:r w:rsidRPr="007E1E0D">
                    <w:rPr>
                      <w:rFonts w:ascii="Arial" w:hAnsi="Arial"/>
                      <w:bCs/>
                      <w:sz w:val="20"/>
                      <w:szCs w:val="20"/>
                    </w:rPr>
                    <w:fldChar w:fldCharType="end"/>
                  </w:r>
                  <w:bookmarkEnd w:id="1"/>
                </w:p>
              </w:tc>
            </w:tr>
            <w:tr w:rsidR="00B521BF" w:rsidRPr="007E1E0D" w14:paraId="5CE8677A" w14:textId="77777777" w:rsidTr="00B521BF">
              <w:trPr>
                <w:trHeight w:val="122"/>
              </w:trPr>
              <w:tc>
                <w:tcPr>
                  <w:tcW w:w="0" w:type="auto"/>
                </w:tcPr>
                <w:p w14:paraId="08B9D9E2" w14:textId="77777777" w:rsidR="00B521BF" w:rsidRPr="007E1E0D" w:rsidRDefault="00B521BF" w:rsidP="006639D0">
                  <w:pPr>
                    <w:pStyle w:val="Text"/>
                    <w:jc w:val="center"/>
                    <w:rPr>
                      <w:sz w:val="20"/>
                      <w:szCs w:val="20"/>
                    </w:rPr>
                  </w:pPr>
                  <w:r w:rsidRPr="007E1E0D">
                    <w:rPr>
                      <w:sz w:val="20"/>
                      <w:szCs w:val="20"/>
                    </w:rPr>
                    <w:t>prvotní identifikátor</w:t>
                  </w:r>
                </w:p>
              </w:tc>
            </w:tr>
          </w:tbl>
          <w:p w14:paraId="5AD68BE2" w14:textId="77777777" w:rsidR="00B521BF" w:rsidRDefault="00B521BF" w:rsidP="006639D0"/>
        </w:tc>
      </w:tr>
    </w:tbl>
    <w:bookmarkStart w:id="2" w:name="orj_ofic_nazev"/>
    <w:p w14:paraId="5A6A9EEC" w14:textId="77777777" w:rsidR="0042290C" w:rsidRPr="008321E0" w:rsidRDefault="00DA5100" w:rsidP="00A23367">
      <w:pPr>
        <w:pStyle w:val="Text"/>
        <w:spacing w:line="276" w:lineRule="auto"/>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Pr>
          <w:bCs/>
          <w:noProof/>
        </w:rPr>
        <w:t>odbor veřejné správy, dozoru a kontroly</w:t>
      </w:r>
      <w:r>
        <w:rPr>
          <w:bCs/>
        </w:rPr>
        <w:fldChar w:fldCharType="end"/>
      </w:r>
      <w:bookmarkEnd w:id="2"/>
    </w:p>
    <w:bookmarkStart w:id="3" w:name="isu_ob_adr4"/>
    <w:p w14:paraId="475FB1F4" w14:textId="77777777" w:rsidR="0042290C" w:rsidRDefault="0042290C" w:rsidP="00A23367">
      <w:pPr>
        <w:pStyle w:val="Text"/>
        <w:spacing w:line="276" w:lineRule="auto"/>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Pr>
          <w:bCs/>
          <w:noProof/>
        </w:rPr>
        <w:t>náměstí Hrdinů 1634/3</w:t>
      </w:r>
      <w:r>
        <w:rPr>
          <w:bCs/>
        </w:rPr>
        <w:fldChar w:fldCharType="end"/>
      </w:r>
      <w:bookmarkEnd w:id="3"/>
    </w:p>
    <w:bookmarkStart w:id="4" w:name="isu_ob_adr5"/>
    <w:p w14:paraId="3D3ABEE6" w14:textId="77777777" w:rsidR="0042290C" w:rsidRDefault="00AB1A89" w:rsidP="00A23367">
      <w:pPr>
        <w:pStyle w:val="Text"/>
        <w:spacing w:line="276" w:lineRule="auto"/>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Pr>
          <w:bCs/>
          <w:noProof/>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42290C">
        <w:rPr>
          <w:bCs/>
          <w:noProof/>
        </w:rPr>
        <w:t>Praha 4</w:t>
      </w:r>
      <w:r w:rsidR="0042290C">
        <w:rPr>
          <w:bCs/>
        </w:rPr>
        <w:fldChar w:fldCharType="end"/>
      </w:r>
      <w:bookmarkEnd w:id="4"/>
    </w:p>
    <w:p w14:paraId="11BA4E8E" w14:textId="77777777" w:rsidR="00774381" w:rsidRDefault="00774381" w:rsidP="008321E0">
      <w:pPr>
        <w:pStyle w:val="Text"/>
      </w:pPr>
    </w:p>
    <w:p w14:paraId="33645EA0" w14:textId="77777777" w:rsidR="00CD4782" w:rsidRPr="008321E0" w:rsidRDefault="008925E0" w:rsidP="008321E0">
      <w:pPr>
        <w:pStyle w:val="Text"/>
      </w:pPr>
      <w:r>
        <w:t>Č</w:t>
      </w:r>
      <w:r w:rsidR="00774381" w:rsidRPr="008321E0">
        <w:t>. j.</w:t>
      </w:r>
      <w:r w:rsidR="00A661C5">
        <w:t xml:space="preserve"> </w:t>
      </w:r>
      <w:bookmarkStart w:id="5" w:name="ssl_akt_znacka"/>
      <w:r w:rsidR="0042290C">
        <w:fldChar w:fldCharType="begin">
          <w:ffData>
            <w:name w:val="ssl_akt_znacka"/>
            <w:enabled w:val="0"/>
            <w:calcOnExit w:val="0"/>
            <w:textInput>
              <w:default w:val="MV- 71839-10/ODK-2024"/>
            </w:textInput>
          </w:ffData>
        </w:fldChar>
      </w:r>
      <w:r w:rsidR="0042290C">
        <w:instrText xml:space="preserve"> FORMTEXT </w:instrText>
      </w:r>
      <w:r w:rsidR="0042290C">
        <w:fldChar w:fldCharType="separate"/>
      </w:r>
      <w:r w:rsidR="0042290C">
        <w:rPr>
          <w:noProof/>
        </w:rPr>
        <w:t>MV- 71839-10/ODK-2024</w:t>
      </w:r>
      <w:r w:rsidR="0042290C">
        <w:fldChar w:fldCharType="end"/>
      </w:r>
      <w:bookmarkEnd w:id="5"/>
    </w:p>
    <w:tbl>
      <w:tblPr>
        <w:tblW w:w="3600" w:type="dxa"/>
        <w:tblInd w:w="5485" w:type="dxa"/>
        <w:tblLook w:val="01E0" w:firstRow="1" w:lastRow="1" w:firstColumn="1" w:lastColumn="1" w:noHBand="0" w:noVBand="0"/>
      </w:tblPr>
      <w:tblGrid>
        <w:gridCol w:w="3600"/>
      </w:tblGrid>
      <w:tr w:rsidR="00774381" w:rsidRPr="008321E0" w14:paraId="0229E0A7" w14:textId="77777777">
        <w:trPr>
          <w:trHeight w:val="96"/>
        </w:trPr>
        <w:tc>
          <w:tcPr>
            <w:tcW w:w="3600" w:type="dxa"/>
          </w:tcPr>
          <w:bookmarkStart w:id="6" w:name="isu_ob_adr7"/>
          <w:bookmarkStart w:id="7" w:name="ssl_dat_pod"/>
          <w:p w14:paraId="2C8EED14" w14:textId="4BE948D8" w:rsidR="00774381" w:rsidRPr="008321E0" w:rsidRDefault="00581EF1" w:rsidP="00A23367">
            <w:pPr>
              <w:pStyle w:val="Text"/>
              <w:spacing w:line="276" w:lineRule="auto"/>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Pr>
                <w:bCs/>
                <w:noProof/>
              </w:rPr>
              <w:t>Praha</w:t>
            </w:r>
            <w:r>
              <w:rPr>
                <w:bCs/>
              </w:rPr>
              <w:fldChar w:fldCharType="end"/>
            </w:r>
            <w:bookmarkEnd w:id="6"/>
            <w:r w:rsidR="0003781F">
              <w:t xml:space="preserve"> </w:t>
            </w:r>
            <w:bookmarkEnd w:id="7"/>
            <w:r w:rsidR="00D83451">
              <w:fldChar w:fldCharType="begin">
                <w:ffData>
                  <w:name w:val="ssl_dat_podt"/>
                  <w:enabled w:val="0"/>
                  <w:calcOnExit w:val="0"/>
                  <w:textInput>
                    <w:type w:val="currentDate"/>
                    <w:format w:val="d. MMMM yyyy"/>
                  </w:textInput>
                </w:ffData>
              </w:fldChar>
            </w:r>
            <w:bookmarkStart w:id="8" w:name="ssl_dat_podt"/>
            <w:r w:rsidR="00D83451">
              <w:instrText xml:space="preserve"> FORMTEXT </w:instrText>
            </w:r>
            <w:r w:rsidR="00D83451">
              <w:fldChar w:fldCharType="begin"/>
            </w:r>
            <w:r w:rsidR="00D83451">
              <w:instrText xml:space="preserve"> DATE \@ "d. MMMM yyyy" </w:instrText>
            </w:r>
            <w:r w:rsidR="00D83451">
              <w:fldChar w:fldCharType="separate"/>
            </w:r>
            <w:r w:rsidR="00783C11">
              <w:rPr>
                <w:noProof/>
              </w:rPr>
              <w:instrText>9. října 2024</w:instrText>
            </w:r>
            <w:r w:rsidR="00D83451">
              <w:fldChar w:fldCharType="end"/>
            </w:r>
            <w:r w:rsidR="00D83451">
              <w:fldChar w:fldCharType="separate"/>
            </w:r>
            <w:r w:rsidR="00D83451">
              <w:rPr>
                <w:noProof/>
              </w:rPr>
              <w:t>3. října 2024</w:t>
            </w:r>
            <w:r w:rsidR="00D83451">
              <w:fldChar w:fldCharType="end"/>
            </w:r>
            <w:bookmarkEnd w:id="8"/>
          </w:p>
        </w:tc>
      </w:tr>
    </w:tbl>
    <w:p w14:paraId="0427A0CC" w14:textId="77777777" w:rsidR="002C32CC" w:rsidRDefault="002C32CC" w:rsidP="002C32CC">
      <w:pPr>
        <w:ind w:firstLine="709"/>
        <w:jc w:val="both"/>
        <w:rPr>
          <w:rFonts w:ascii="Arial" w:hAnsi="Arial" w:cs="Arial"/>
        </w:rPr>
      </w:pPr>
    </w:p>
    <w:p w14:paraId="61A5A950" w14:textId="77777777" w:rsidR="002C32CC" w:rsidRDefault="002C32CC" w:rsidP="002C32CC">
      <w:pPr>
        <w:ind w:firstLine="709"/>
        <w:jc w:val="both"/>
        <w:rPr>
          <w:rFonts w:ascii="Arial" w:hAnsi="Arial" w:cs="Arial"/>
        </w:rPr>
      </w:pPr>
    </w:p>
    <w:p w14:paraId="337C56D5" w14:textId="441BF1AF" w:rsidR="002C32CC" w:rsidRDefault="002C32CC" w:rsidP="002C32CC">
      <w:pPr>
        <w:ind w:firstLine="709"/>
        <w:jc w:val="both"/>
        <w:rPr>
          <w:rFonts w:ascii="Arial" w:hAnsi="Arial" w:cs="Arial"/>
        </w:rPr>
      </w:pPr>
    </w:p>
    <w:p w14:paraId="7F13AB46" w14:textId="77777777" w:rsidR="002C32CC" w:rsidRDefault="002C32CC" w:rsidP="002C32CC">
      <w:pPr>
        <w:ind w:firstLine="709"/>
        <w:jc w:val="both"/>
        <w:rPr>
          <w:rFonts w:ascii="Arial" w:hAnsi="Arial" w:cs="Arial"/>
        </w:rPr>
      </w:pPr>
    </w:p>
    <w:p w14:paraId="744356D6" w14:textId="268551A2" w:rsidR="002C32CC" w:rsidRPr="00EF5F3E" w:rsidRDefault="002C32CC" w:rsidP="002C32CC">
      <w:pPr>
        <w:ind w:firstLine="709"/>
        <w:jc w:val="both"/>
        <w:rPr>
          <w:rFonts w:ascii="Arial" w:hAnsi="Arial" w:cs="Arial"/>
        </w:rPr>
      </w:pPr>
      <w:r w:rsidRPr="00EF5F3E">
        <w:rPr>
          <w:rFonts w:ascii="Arial" w:hAnsi="Arial" w:cs="Arial"/>
        </w:rPr>
        <w:t xml:space="preserve">Ministerstvo vnitra, odbor veřejné správy, dozoru a kontroly, jako správní orgán příslušný dle § 123 odst. 1 zákona č. 128/2000 Sb., o obcích (obecní zřízení), ve znění pozdějších předpisů, ve správním řízení s účastníkem řízení, kterým je obec </w:t>
      </w:r>
      <w:r>
        <w:rPr>
          <w:rFonts w:ascii="Arial" w:hAnsi="Arial" w:cs="Arial"/>
        </w:rPr>
        <w:t>Hradištko</w:t>
      </w:r>
      <w:r w:rsidRPr="00EF5F3E">
        <w:rPr>
          <w:rFonts w:ascii="Arial" w:hAnsi="Arial" w:cs="Arial"/>
        </w:rPr>
        <w:t xml:space="preserve"> se sídlem </w:t>
      </w:r>
      <w:r>
        <w:rPr>
          <w:rFonts w:ascii="Arial" w:hAnsi="Arial" w:cs="Arial"/>
        </w:rPr>
        <w:t>Ve Dvoře 1</w:t>
      </w:r>
      <w:r w:rsidRPr="00EF5F3E">
        <w:rPr>
          <w:rFonts w:ascii="Arial" w:hAnsi="Arial" w:cs="Arial"/>
        </w:rPr>
        <w:t xml:space="preserve">, </w:t>
      </w:r>
      <w:r>
        <w:rPr>
          <w:rFonts w:ascii="Arial" w:hAnsi="Arial" w:cs="Arial"/>
        </w:rPr>
        <w:t>252 09 Hradištko</w:t>
      </w:r>
      <w:r w:rsidRPr="00EF5F3E">
        <w:rPr>
          <w:rFonts w:ascii="Arial" w:hAnsi="Arial" w:cs="Arial"/>
          <w:bCs/>
        </w:rPr>
        <w:t>, ve</w:t>
      </w:r>
      <w:r>
        <w:rPr>
          <w:rFonts w:ascii="Arial" w:hAnsi="Arial" w:cs="Arial"/>
          <w:bCs/>
        </w:rPr>
        <w:t> </w:t>
      </w:r>
      <w:r w:rsidRPr="00EF5F3E">
        <w:rPr>
          <w:rFonts w:ascii="Arial" w:hAnsi="Arial" w:cs="Arial"/>
          <w:bCs/>
        </w:rPr>
        <w:t xml:space="preserve">věci pozastavení </w:t>
      </w:r>
      <w:r w:rsidRPr="00EF5F3E">
        <w:rPr>
          <w:rFonts w:ascii="Arial" w:hAnsi="Arial" w:cs="Arial"/>
        </w:rPr>
        <w:t xml:space="preserve">účinnosti </w:t>
      </w:r>
      <w:r>
        <w:rPr>
          <w:rFonts w:ascii="Arial" w:hAnsi="Arial" w:cs="Arial"/>
        </w:rPr>
        <w:t xml:space="preserve">čl. 6 odst. 3 </w:t>
      </w:r>
      <w:r w:rsidRPr="00E62FD4">
        <w:rPr>
          <w:rFonts w:ascii="Arial" w:hAnsi="Arial" w:cs="Arial"/>
          <w:spacing w:val="-3"/>
        </w:rPr>
        <w:t xml:space="preserve">obecně závazné vyhlášky obce </w:t>
      </w:r>
      <w:r>
        <w:rPr>
          <w:rFonts w:ascii="Arial" w:hAnsi="Arial" w:cs="Arial"/>
          <w:spacing w:val="-3"/>
        </w:rPr>
        <w:t>Hradištko</w:t>
      </w:r>
      <w:r w:rsidRPr="00E62FD4">
        <w:rPr>
          <w:rFonts w:ascii="Arial" w:hAnsi="Arial" w:cs="Arial"/>
          <w:spacing w:val="-3"/>
        </w:rPr>
        <w:t xml:space="preserve"> č.</w:t>
      </w:r>
      <w:r>
        <w:rPr>
          <w:rFonts w:ascii="Arial" w:hAnsi="Arial" w:cs="Arial"/>
          <w:spacing w:val="-3"/>
        </w:rPr>
        <w:t> 4</w:t>
      </w:r>
      <w:r w:rsidRPr="00E62FD4">
        <w:rPr>
          <w:rFonts w:ascii="Arial" w:hAnsi="Arial" w:cs="Arial"/>
          <w:spacing w:val="-3"/>
        </w:rPr>
        <w:t>/202</w:t>
      </w:r>
      <w:r>
        <w:rPr>
          <w:rFonts w:ascii="Arial" w:hAnsi="Arial" w:cs="Arial"/>
          <w:spacing w:val="-3"/>
        </w:rPr>
        <w:t>3</w:t>
      </w:r>
      <w:r w:rsidRPr="00E62FD4">
        <w:rPr>
          <w:rFonts w:ascii="Arial" w:hAnsi="Arial" w:cs="Arial"/>
          <w:spacing w:val="-3"/>
        </w:rPr>
        <w:t>, o </w:t>
      </w:r>
      <w:r>
        <w:rPr>
          <w:rFonts w:ascii="Arial" w:hAnsi="Arial" w:cs="Arial"/>
          <w:spacing w:val="-3"/>
        </w:rPr>
        <w:t>místním poplatku za obecní systém odpadového hospodářství</w:t>
      </w:r>
      <w:r w:rsidRPr="00EF5F3E">
        <w:rPr>
          <w:rFonts w:ascii="Arial" w:hAnsi="Arial" w:cs="Arial"/>
        </w:rPr>
        <w:t>, pro možný rozpor se zákonem, vydává toto</w:t>
      </w:r>
    </w:p>
    <w:p w14:paraId="566753D7" w14:textId="77777777" w:rsidR="002C32CC" w:rsidRPr="00EF5F3E" w:rsidRDefault="002C32CC" w:rsidP="002C32CC">
      <w:pPr>
        <w:spacing w:line="300" w:lineRule="exact"/>
        <w:rPr>
          <w:rFonts w:ascii="Arial" w:hAnsi="Arial" w:cs="Arial"/>
        </w:rPr>
      </w:pPr>
    </w:p>
    <w:p w14:paraId="550841EF" w14:textId="77777777" w:rsidR="002C32CC" w:rsidRPr="00EF5F3E" w:rsidRDefault="002C32CC" w:rsidP="002C32CC">
      <w:pPr>
        <w:spacing w:line="300" w:lineRule="exact"/>
        <w:rPr>
          <w:rFonts w:ascii="Arial" w:hAnsi="Arial" w:cs="Arial"/>
        </w:rPr>
      </w:pPr>
    </w:p>
    <w:p w14:paraId="38D65E11" w14:textId="77777777" w:rsidR="002C32CC" w:rsidRPr="00EF5F3E" w:rsidRDefault="002C32CC" w:rsidP="002C32CC">
      <w:pPr>
        <w:spacing w:line="300" w:lineRule="exact"/>
        <w:jc w:val="center"/>
        <w:rPr>
          <w:rFonts w:ascii="Arial" w:hAnsi="Arial" w:cs="Arial"/>
          <w:b/>
        </w:rPr>
      </w:pPr>
      <w:r w:rsidRPr="00EF5F3E">
        <w:rPr>
          <w:rFonts w:ascii="Arial" w:hAnsi="Arial" w:cs="Arial"/>
          <w:b/>
        </w:rPr>
        <w:t>R O Z H O D N U T Í:</w:t>
      </w:r>
    </w:p>
    <w:p w14:paraId="12E38FC4" w14:textId="77777777" w:rsidR="002C32CC" w:rsidRPr="00EF5F3E" w:rsidRDefault="002C32CC" w:rsidP="002C32CC">
      <w:pPr>
        <w:spacing w:line="300" w:lineRule="exact"/>
        <w:jc w:val="both"/>
        <w:rPr>
          <w:rFonts w:ascii="Arial" w:hAnsi="Arial" w:cs="Arial"/>
        </w:rPr>
      </w:pPr>
      <w:r w:rsidRPr="00EF5F3E">
        <w:rPr>
          <w:rFonts w:ascii="Arial" w:hAnsi="Arial" w:cs="Arial"/>
        </w:rPr>
        <w:tab/>
        <w:t xml:space="preserve"> </w:t>
      </w:r>
    </w:p>
    <w:p w14:paraId="3F0F00A9" w14:textId="77777777" w:rsidR="002C32CC" w:rsidRPr="00EF5F3E" w:rsidRDefault="002C32CC" w:rsidP="002C32CC">
      <w:pPr>
        <w:spacing w:line="300" w:lineRule="exact"/>
        <w:jc w:val="both"/>
        <w:rPr>
          <w:rFonts w:ascii="Arial" w:hAnsi="Arial" w:cs="Arial"/>
        </w:rPr>
      </w:pPr>
    </w:p>
    <w:p w14:paraId="3D991E8C" w14:textId="77777777" w:rsidR="002C32CC" w:rsidRPr="00EF5F3E" w:rsidRDefault="002C32CC" w:rsidP="002C32CC">
      <w:pPr>
        <w:numPr>
          <w:ilvl w:val="0"/>
          <w:numId w:val="1"/>
        </w:numPr>
        <w:tabs>
          <w:tab w:val="num" w:pos="720"/>
        </w:tabs>
        <w:spacing w:after="240"/>
        <w:ind w:left="720"/>
        <w:jc w:val="both"/>
        <w:rPr>
          <w:rFonts w:ascii="Arial" w:hAnsi="Arial" w:cs="Arial"/>
        </w:rPr>
      </w:pPr>
      <w:r w:rsidRPr="00EF5F3E">
        <w:rPr>
          <w:rFonts w:ascii="Arial" w:hAnsi="Arial" w:cs="Arial"/>
        </w:rPr>
        <w:t xml:space="preserve">Účinnost </w:t>
      </w:r>
      <w:r w:rsidRPr="001D7922">
        <w:rPr>
          <w:rFonts w:ascii="Arial" w:hAnsi="Arial" w:cs="Arial"/>
          <w:b/>
          <w:bCs/>
        </w:rPr>
        <w:t xml:space="preserve">čl. </w:t>
      </w:r>
      <w:r>
        <w:rPr>
          <w:rFonts w:ascii="Arial" w:hAnsi="Arial" w:cs="Arial"/>
          <w:b/>
          <w:bCs/>
        </w:rPr>
        <w:t>6</w:t>
      </w:r>
      <w:r w:rsidRPr="001D7922">
        <w:rPr>
          <w:rFonts w:ascii="Arial" w:hAnsi="Arial" w:cs="Arial"/>
          <w:b/>
          <w:bCs/>
        </w:rPr>
        <w:t xml:space="preserve"> odst. 3 obecně závazné vyhlášky obce </w:t>
      </w:r>
      <w:r>
        <w:rPr>
          <w:rFonts w:ascii="Arial" w:hAnsi="Arial" w:cs="Arial"/>
          <w:b/>
          <w:bCs/>
        </w:rPr>
        <w:t>Hradištko</w:t>
      </w:r>
      <w:r w:rsidRPr="001D7922">
        <w:rPr>
          <w:rFonts w:ascii="Arial" w:hAnsi="Arial" w:cs="Arial"/>
          <w:b/>
          <w:bCs/>
        </w:rPr>
        <w:t xml:space="preserve"> č. </w:t>
      </w:r>
      <w:r>
        <w:rPr>
          <w:rFonts w:ascii="Arial" w:hAnsi="Arial" w:cs="Arial"/>
          <w:b/>
          <w:bCs/>
        </w:rPr>
        <w:t>4</w:t>
      </w:r>
      <w:r w:rsidRPr="001D7922">
        <w:rPr>
          <w:rFonts w:ascii="Arial" w:hAnsi="Arial" w:cs="Arial"/>
          <w:b/>
          <w:bCs/>
        </w:rPr>
        <w:t>/202</w:t>
      </w:r>
      <w:r>
        <w:rPr>
          <w:rFonts w:ascii="Arial" w:hAnsi="Arial" w:cs="Arial"/>
          <w:b/>
          <w:bCs/>
        </w:rPr>
        <w:t>3</w:t>
      </w:r>
      <w:r w:rsidRPr="001D7922">
        <w:rPr>
          <w:rFonts w:ascii="Arial" w:hAnsi="Arial" w:cs="Arial"/>
          <w:b/>
          <w:bCs/>
        </w:rPr>
        <w:t>, o místním poplatku za obecní systém odpadového hospodářství</w:t>
      </w:r>
      <w:r w:rsidRPr="00EF5F3E">
        <w:rPr>
          <w:rFonts w:ascii="Arial" w:hAnsi="Arial" w:cs="Arial"/>
        </w:rPr>
        <w:t>,</w:t>
      </w:r>
      <w:r w:rsidRPr="00EF5F3E">
        <w:rPr>
          <w:rFonts w:ascii="Arial" w:hAnsi="Arial" w:cs="Arial"/>
          <w:b/>
        </w:rPr>
        <w:t xml:space="preserve"> se</w:t>
      </w:r>
      <w:r w:rsidRPr="00EF5F3E">
        <w:rPr>
          <w:rFonts w:ascii="Arial" w:hAnsi="Arial" w:cs="Arial"/>
        </w:rPr>
        <w:t xml:space="preserve"> dle § </w:t>
      </w:r>
      <w:r w:rsidRPr="00EF5F3E">
        <w:rPr>
          <w:rFonts w:ascii="Arial" w:eastAsia="MS Mincho" w:hAnsi="Arial" w:cs="Arial"/>
        </w:rPr>
        <w:t xml:space="preserve">123 odst. 1 zákona </w:t>
      </w:r>
      <w:r w:rsidRPr="00EF5F3E">
        <w:rPr>
          <w:rFonts w:ascii="Arial" w:hAnsi="Arial" w:cs="Arial"/>
        </w:rPr>
        <w:t>č. 128/2000 Sb., o obcích (obecní zřízení), ve znění pozdějších předpisů</w:t>
      </w:r>
      <w:r w:rsidRPr="00EF5F3E">
        <w:rPr>
          <w:rFonts w:ascii="Arial" w:hAnsi="Arial" w:cs="Arial"/>
          <w:i/>
          <w:iCs/>
        </w:rPr>
        <w:t>,</w:t>
      </w:r>
      <w:r w:rsidRPr="00EF5F3E">
        <w:rPr>
          <w:rFonts w:ascii="Arial" w:hAnsi="Arial" w:cs="Arial"/>
        </w:rPr>
        <w:t xml:space="preserve"> </w:t>
      </w:r>
      <w:r w:rsidRPr="00EF5F3E">
        <w:rPr>
          <w:rFonts w:ascii="Arial" w:hAnsi="Arial" w:cs="Arial"/>
          <w:b/>
        </w:rPr>
        <w:t>pozastavuje.</w:t>
      </w:r>
    </w:p>
    <w:p w14:paraId="3635C1D1" w14:textId="77777777" w:rsidR="002C32CC" w:rsidRPr="00EF5F3E" w:rsidRDefault="002C32CC" w:rsidP="002C32CC">
      <w:pPr>
        <w:numPr>
          <w:ilvl w:val="0"/>
          <w:numId w:val="1"/>
        </w:numPr>
        <w:tabs>
          <w:tab w:val="num" w:pos="720"/>
        </w:tabs>
        <w:ind w:left="720"/>
        <w:jc w:val="both"/>
        <w:rPr>
          <w:rFonts w:ascii="Arial" w:hAnsi="Arial" w:cs="Arial"/>
          <w:b/>
        </w:rPr>
      </w:pPr>
      <w:r w:rsidRPr="00EF5F3E">
        <w:rPr>
          <w:rFonts w:ascii="Arial" w:eastAsia="MS Mincho" w:hAnsi="Arial" w:cs="Arial"/>
        </w:rPr>
        <w:t xml:space="preserve">Účastníkovi řízení </w:t>
      </w:r>
      <w:r w:rsidRPr="00EF5F3E">
        <w:rPr>
          <w:rFonts w:ascii="Arial" w:eastAsia="MS Mincho" w:hAnsi="Arial" w:cs="Arial"/>
          <w:b/>
        </w:rPr>
        <w:t>se</w:t>
      </w:r>
      <w:r w:rsidRPr="00EF5F3E">
        <w:rPr>
          <w:rFonts w:ascii="Arial" w:eastAsia="MS Mincho" w:hAnsi="Arial" w:cs="Arial"/>
        </w:rPr>
        <w:t xml:space="preserve"> dle § 123 odst. 1 zákona </w:t>
      </w:r>
      <w:r w:rsidRPr="00EF5F3E">
        <w:rPr>
          <w:rFonts w:ascii="Arial" w:hAnsi="Arial" w:cs="Arial"/>
        </w:rPr>
        <w:t>č. 128/2000 Sb., o obcích (obecní zřízení), ve znění pozdějších předpisů</w:t>
      </w:r>
      <w:r w:rsidRPr="00EF5F3E">
        <w:rPr>
          <w:rFonts w:ascii="Arial" w:hAnsi="Arial" w:cs="Arial"/>
          <w:i/>
          <w:iCs/>
        </w:rPr>
        <w:t>,</w:t>
      </w:r>
      <w:r w:rsidRPr="00EF5F3E">
        <w:rPr>
          <w:rFonts w:ascii="Arial" w:hAnsi="Arial" w:cs="Arial"/>
          <w:iCs/>
        </w:rPr>
        <w:t xml:space="preserve"> </w:t>
      </w:r>
      <w:r w:rsidRPr="00EF5F3E">
        <w:rPr>
          <w:rFonts w:ascii="Arial" w:eastAsia="MS Mincho" w:hAnsi="Arial" w:cs="Arial"/>
          <w:b/>
          <w:iCs/>
        </w:rPr>
        <w:t>stanovuje</w:t>
      </w:r>
      <w:r w:rsidRPr="00EF5F3E">
        <w:rPr>
          <w:rFonts w:ascii="Arial" w:eastAsia="MS Mincho" w:hAnsi="Arial" w:cs="Arial"/>
          <w:b/>
          <w:i/>
          <w:iCs/>
        </w:rPr>
        <w:t xml:space="preserve"> </w:t>
      </w:r>
      <w:r w:rsidRPr="00EF5F3E">
        <w:rPr>
          <w:rFonts w:ascii="Arial" w:eastAsia="MS Mincho" w:hAnsi="Arial" w:cs="Arial"/>
          <w:b/>
        </w:rPr>
        <w:t>ke zjednání nápravy lhůta 15 dnů od doručení tohoto rozhodnutí</w:t>
      </w:r>
      <w:r w:rsidRPr="00EF5F3E">
        <w:rPr>
          <w:rFonts w:ascii="Arial" w:eastAsia="MS Mincho" w:hAnsi="Arial" w:cs="Arial"/>
        </w:rPr>
        <w:t>.</w:t>
      </w:r>
    </w:p>
    <w:p w14:paraId="47594A6A" w14:textId="77777777" w:rsidR="002C32CC" w:rsidRPr="00EF5F3E" w:rsidRDefault="002C32CC" w:rsidP="002C32CC">
      <w:pPr>
        <w:spacing w:line="300" w:lineRule="exact"/>
        <w:jc w:val="both"/>
        <w:rPr>
          <w:rFonts w:ascii="Arial" w:hAnsi="Arial" w:cs="Arial"/>
        </w:rPr>
      </w:pPr>
    </w:p>
    <w:p w14:paraId="47889608" w14:textId="77777777" w:rsidR="002C32CC" w:rsidRPr="00EF5F3E" w:rsidRDefault="002C32CC" w:rsidP="002C32CC">
      <w:pPr>
        <w:spacing w:line="300" w:lineRule="exact"/>
        <w:rPr>
          <w:rFonts w:ascii="Arial" w:hAnsi="Arial" w:cs="Arial"/>
          <w:b/>
        </w:rPr>
      </w:pPr>
    </w:p>
    <w:p w14:paraId="5DF07C5C" w14:textId="77777777" w:rsidR="002C32CC" w:rsidRPr="00EF5F3E" w:rsidRDefault="002C32CC" w:rsidP="002C32CC">
      <w:pPr>
        <w:spacing w:line="300" w:lineRule="exact"/>
        <w:jc w:val="center"/>
        <w:rPr>
          <w:rFonts w:ascii="Arial" w:hAnsi="Arial" w:cs="Arial"/>
          <w:b/>
        </w:rPr>
      </w:pPr>
      <w:r w:rsidRPr="00EF5F3E">
        <w:rPr>
          <w:rFonts w:ascii="Arial" w:hAnsi="Arial" w:cs="Arial"/>
          <w:b/>
        </w:rPr>
        <w:t>O d ů v o d n ě n í:</w:t>
      </w:r>
    </w:p>
    <w:p w14:paraId="6DDFABE3" w14:textId="77777777" w:rsidR="002C32CC" w:rsidRPr="00EF5F3E" w:rsidRDefault="002C32CC" w:rsidP="002C32CC">
      <w:pPr>
        <w:spacing w:line="300" w:lineRule="exact"/>
        <w:jc w:val="center"/>
        <w:rPr>
          <w:rFonts w:ascii="Arial" w:hAnsi="Arial" w:cs="Arial"/>
          <w:b/>
        </w:rPr>
      </w:pPr>
    </w:p>
    <w:p w14:paraId="38D214D5" w14:textId="77777777" w:rsidR="002C32CC" w:rsidRPr="00EF5F3E" w:rsidRDefault="002C32CC" w:rsidP="002C32CC">
      <w:pPr>
        <w:pStyle w:val="Odstavecseseznamem"/>
        <w:numPr>
          <w:ilvl w:val="0"/>
          <w:numId w:val="4"/>
        </w:numPr>
        <w:spacing w:after="240" w:line="300" w:lineRule="exact"/>
        <w:ind w:left="284" w:hanging="284"/>
        <w:jc w:val="center"/>
        <w:rPr>
          <w:rFonts w:ascii="Arial" w:hAnsi="Arial" w:cs="Arial"/>
          <w:b/>
        </w:rPr>
      </w:pPr>
      <w:r w:rsidRPr="00EF5F3E">
        <w:rPr>
          <w:rFonts w:ascii="Arial" w:hAnsi="Arial" w:cs="Arial"/>
          <w:b/>
        </w:rPr>
        <w:t>Rekapitulace postupu Ministerstva vnitra</w:t>
      </w:r>
    </w:p>
    <w:p w14:paraId="6E760279" w14:textId="77777777" w:rsidR="002C32CC" w:rsidRPr="00EF5F3E" w:rsidRDefault="002C32CC" w:rsidP="002C32CC">
      <w:pPr>
        <w:pStyle w:val="Text"/>
        <w:numPr>
          <w:ilvl w:val="0"/>
          <w:numId w:val="3"/>
        </w:numPr>
        <w:spacing w:after="240"/>
        <w:ind w:left="0" w:firstLine="0"/>
        <w:jc w:val="both"/>
      </w:pPr>
      <w:r w:rsidRPr="00EF5F3E">
        <w:t xml:space="preserve">Zastupitelstvo obce </w:t>
      </w:r>
      <w:r>
        <w:t>Hradištko</w:t>
      </w:r>
      <w:r w:rsidRPr="00EF5F3E">
        <w:t xml:space="preserve"> schválilo </w:t>
      </w:r>
      <w:r>
        <w:t xml:space="preserve">obecně závaznou vyhlášku č. 4/2023, </w:t>
      </w:r>
      <w:r w:rsidRPr="00E62FD4">
        <w:rPr>
          <w:spacing w:val="-3"/>
        </w:rPr>
        <w:t>o </w:t>
      </w:r>
      <w:r>
        <w:rPr>
          <w:spacing w:val="-3"/>
        </w:rPr>
        <w:t>místním poplatku za obecní systém odpadového hospodářství (dále jen „OZV“),</w:t>
      </w:r>
      <w:r w:rsidRPr="00EF5F3E">
        <w:t xml:space="preserve"> na</w:t>
      </w:r>
      <w:r>
        <w:t> </w:t>
      </w:r>
      <w:r w:rsidRPr="00EF5F3E">
        <w:t xml:space="preserve">svém zasedání konaném dne </w:t>
      </w:r>
      <w:r>
        <w:t>11. prosince 2023</w:t>
      </w:r>
      <w:r w:rsidRPr="00EF5F3E">
        <w:t>. V souladu s ustanovením § 12 zákona</w:t>
      </w:r>
      <w:r>
        <w:t xml:space="preserve"> č. 128/2000 Sb., o obcích (obecní zřízení), ve znění pozdějších předpisů (dále jen „zákon</w:t>
      </w:r>
      <w:r w:rsidRPr="00EF5F3E">
        <w:t xml:space="preserve"> o obcích</w:t>
      </w:r>
      <w:r>
        <w:t xml:space="preserve">“), ve spojení s § 2 odst. 1 zákona č. 35/2021 Sb., o Sbírce </w:t>
      </w:r>
      <w:r>
        <w:lastRenderedPageBreak/>
        <w:t>právních předpisů územních samosprávných celků a některých správních úřadů</w:t>
      </w:r>
      <w:r w:rsidRPr="00EF5F3E">
        <w:t xml:space="preserve">, byla předmětná OZV dne </w:t>
      </w:r>
      <w:r>
        <w:t>14 prosince 2023</w:t>
      </w:r>
      <w:r w:rsidRPr="00EF5F3E">
        <w:t xml:space="preserve"> obcí </w:t>
      </w:r>
      <w:r>
        <w:t>Hradištko</w:t>
      </w:r>
      <w:r w:rsidRPr="00EF5F3E">
        <w:t xml:space="preserve"> </w:t>
      </w:r>
      <w:r>
        <w:t>vyhlášena</w:t>
      </w:r>
      <w:r w:rsidRPr="00EF5F3E">
        <w:t xml:space="preserve"> </w:t>
      </w:r>
      <w:r>
        <w:t>ve Sbírce právních předpisů územních samosprávných celků a některých správních úřadů</w:t>
      </w:r>
      <w:r w:rsidRPr="00EF5F3E">
        <w:t xml:space="preserve">. Z obsahu OZV Ministerstvo vnitra zjistilo, že obec </w:t>
      </w:r>
      <w:r>
        <w:t>Hradištko</w:t>
      </w:r>
      <w:r w:rsidRPr="00EF5F3E">
        <w:t xml:space="preserve"> v rámci čl. </w:t>
      </w:r>
      <w:r>
        <w:t>4</w:t>
      </w:r>
      <w:r w:rsidRPr="00EF5F3E">
        <w:t xml:space="preserve"> </w:t>
      </w:r>
      <w:r>
        <w:t>odst. 1</w:t>
      </w:r>
      <w:r w:rsidRPr="00872163">
        <w:t xml:space="preserve"> OZV stanovuje </w:t>
      </w:r>
      <w:r>
        <w:t>sazbu poplatku ve výši 1 200 Kč; následně v čl. 6 odst. 3 obec poskytuje úlevu od poplatku ve výši 400 Kč osobě, které poplatková povinnost vznikla z důvodu přihlášení v obci.</w:t>
      </w:r>
    </w:p>
    <w:p w14:paraId="4049C6A8" w14:textId="77777777" w:rsidR="002C32CC" w:rsidRPr="0043079E" w:rsidRDefault="002C32CC" w:rsidP="002C32CC">
      <w:pPr>
        <w:pStyle w:val="Text"/>
        <w:numPr>
          <w:ilvl w:val="0"/>
          <w:numId w:val="3"/>
        </w:numPr>
        <w:spacing w:after="240"/>
        <w:ind w:left="0" w:firstLine="0"/>
        <w:jc w:val="both"/>
        <w:rPr>
          <w:i/>
          <w:iCs/>
        </w:rPr>
      </w:pPr>
      <w:r>
        <w:t xml:space="preserve">Ministerstvo vnitra po zveřejnění OZV ve Sbírce právních předpisů samosprávných celků a některých správních úřadů </w:t>
      </w:r>
      <w:r w:rsidRPr="00872163">
        <w:t xml:space="preserve">dospělo k jednoznačnému závěru o rozporu OZV se zákonem. O této skutečnosti byla obec informována zasláním právního posouzení OZV ze dne </w:t>
      </w:r>
      <w:r>
        <w:t>21</w:t>
      </w:r>
      <w:r w:rsidRPr="00872163">
        <w:t xml:space="preserve">. </w:t>
      </w:r>
      <w:r>
        <w:t>května</w:t>
      </w:r>
      <w:r w:rsidRPr="00872163">
        <w:t xml:space="preserve"> 202</w:t>
      </w:r>
      <w:r>
        <w:t>4</w:t>
      </w:r>
      <w:r w:rsidRPr="00872163">
        <w:t>, č. j. MV-</w:t>
      </w:r>
      <w:r>
        <w:t>71839-2</w:t>
      </w:r>
      <w:r w:rsidRPr="00872163">
        <w:t>/ODK-202</w:t>
      </w:r>
      <w:r>
        <w:t>4</w:t>
      </w:r>
      <w:r w:rsidRPr="00872163">
        <w:t xml:space="preserve">. Obec </w:t>
      </w:r>
      <w:r>
        <w:t>Hradištko</w:t>
      </w:r>
      <w:r w:rsidRPr="00872163">
        <w:t xml:space="preserve"> byla současně požádána, aby v termínu do 15 dnů ode dne doručení předmětného posouzení Min</w:t>
      </w:r>
      <w:r>
        <w:t>isterstvu vnitra sdělila, zda a </w:t>
      </w:r>
      <w:r w:rsidRPr="00872163">
        <w:t>v jakém termínu je případně ochotna zjednat nápravu předmětné OZV</w:t>
      </w:r>
      <w:r>
        <w:t>.</w:t>
      </w:r>
    </w:p>
    <w:p w14:paraId="6956E7AE" w14:textId="77777777" w:rsidR="002C32CC" w:rsidRPr="00A97AFF" w:rsidRDefault="002C32CC" w:rsidP="002C32CC">
      <w:pPr>
        <w:pStyle w:val="Text"/>
        <w:numPr>
          <w:ilvl w:val="0"/>
          <w:numId w:val="3"/>
        </w:numPr>
        <w:spacing w:after="240"/>
        <w:ind w:left="0" w:firstLine="0"/>
        <w:jc w:val="both"/>
        <w:rPr>
          <w:i/>
          <w:iCs/>
        </w:rPr>
      </w:pPr>
      <w:r>
        <w:t>O</w:t>
      </w:r>
      <w:r w:rsidRPr="00872163">
        <w:t xml:space="preserve">bec </w:t>
      </w:r>
      <w:r>
        <w:t>Hradištko se k uvedenému oficiálně nevyjádřila. Na zasedání zastupitelstva obce konaného dne 10. června 2024 však náprava OZV nebyla zjednána, ani nebylo o dané záležitosti jakkoli jednáno, ačkoliv právní posouzení OZV bylo obci zasláno již dne 21. května 2024.</w:t>
      </w:r>
    </w:p>
    <w:p w14:paraId="4602F772" w14:textId="77777777" w:rsidR="002C32CC" w:rsidRPr="0043079E" w:rsidRDefault="002C32CC" w:rsidP="002C32CC">
      <w:pPr>
        <w:pStyle w:val="Text"/>
        <w:spacing w:after="240"/>
        <w:jc w:val="both"/>
        <w:rPr>
          <w:i/>
          <w:iCs/>
        </w:rPr>
      </w:pPr>
    </w:p>
    <w:p w14:paraId="7ADBA634" w14:textId="77777777" w:rsidR="002C32CC" w:rsidRPr="00EF5F3E" w:rsidRDefault="002C32CC" w:rsidP="002C32CC">
      <w:pPr>
        <w:pStyle w:val="Text"/>
        <w:spacing w:after="240"/>
        <w:jc w:val="center"/>
        <w:rPr>
          <w:i/>
          <w:iCs/>
        </w:rPr>
      </w:pPr>
      <w:r>
        <w:rPr>
          <w:i/>
          <w:iCs/>
        </w:rPr>
        <w:t>P</w:t>
      </w:r>
      <w:r w:rsidRPr="00EF5F3E">
        <w:rPr>
          <w:i/>
          <w:iCs/>
        </w:rPr>
        <w:t>rávní posouzení zákonnosti OZV</w:t>
      </w:r>
    </w:p>
    <w:p w14:paraId="57841845" w14:textId="77777777" w:rsidR="002C32CC" w:rsidRPr="004E28FE" w:rsidRDefault="002C32CC" w:rsidP="002C32CC">
      <w:pPr>
        <w:pStyle w:val="Text"/>
        <w:numPr>
          <w:ilvl w:val="0"/>
          <w:numId w:val="3"/>
        </w:numPr>
        <w:spacing w:after="240"/>
        <w:ind w:left="0" w:firstLine="0"/>
        <w:jc w:val="both"/>
        <w:rPr>
          <w:i/>
          <w:iCs/>
        </w:rPr>
      </w:pPr>
      <w:r>
        <w:t xml:space="preserve">Jak </w:t>
      </w:r>
      <w:r w:rsidRPr="00872163">
        <w:t>bylo uvedeno v </w:t>
      </w:r>
      <w:r w:rsidRPr="00E90E99">
        <w:rPr>
          <w:b/>
        </w:rPr>
        <w:t xml:space="preserve">bodě </w:t>
      </w:r>
      <w:r>
        <w:rPr>
          <w:b/>
        </w:rPr>
        <w:t>1</w:t>
      </w:r>
      <w:r w:rsidRPr="00872163">
        <w:t xml:space="preserve"> </w:t>
      </w:r>
      <w:r>
        <w:t>tohoto</w:t>
      </w:r>
      <w:r w:rsidRPr="00872163">
        <w:t xml:space="preserve"> </w:t>
      </w:r>
      <w:r>
        <w:t>rozhodnutí</w:t>
      </w:r>
      <w:r w:rsidRPr="00872163">
        <w:t xml:space="preserve">, obec </w:t>
      </w:r>
      <w:r>
        <w:t>Hradištko</w:t>
      </w:r>
      <w:r w:rsidRPr="00872163">
        <w:t xml:space="preserve"> </w:t>
      </w:r>
      <w:r>
        <w:t>stanovila v</w:t>
      </w:r>
      <w:r w:rsidRPr="00872163">
        <w:t xml:space="preserve"> čl. </w:t>
      </w:r>
      <w:r>
        <w:t>4 odst. 1</w:t>
      </w:r>
      <w:r w:rsidRPr="00872163">
        <w:t xml:space="preserve"> OZV </w:t>
      </w:r>
      <w:r>
        <w:t>sazbu poplatku ve výši 1 200 Kč; následně v čl. 6 odst. 3 obec poskytuje úlevu od poplatku ve výši 400 Kč osobě, které poplatková povinnost vznikla z důvodu přihlášení v obci.</w:t>
      </w:r>
    </w:p>
    <w:p w14:paraId="01A3E0D1" w14:textId="77777777" w:rsidR="002C32CC" w:rsidRPr="00A97AFF" w:rsidRDefault="002C32CC" w:rsidP="002C32CC">
      <w:pPr>
        <w:pStyle w:val="Text"/>
        <w:numPr>
          <w:ilvl w:val="0"/>
          <w:numId w:val="3"/>
        </w:numPr>
        <w:spacing w:after="240"/>
        <w:ind w:left="0" w:firstLine="0"/>
        <w:jc w:val="both"/>
        <w:rPr>
          <w:i/>
          <w:iCs/>
        </w:rPr>
      </w:pPr>
      <w:r w:rsidRPr="007D0B31">
        <w:rPr>
          <w:spacing w:val="4"/>
        </w:rPr>
        <w:t>Přestože mohou obce na základě § 14 odst. 3 písm. a) a b) zákona č.</w:t>
      </w:r>
      <w:r>
        <w:rPr>
          <w:spacing w:val="4"/>
        </w:rPr>
        <w:t> </w:t>
      </w:r>
      <w:r w:rsidRPr="007D0B31">
        <w:rPr>
          <w:spacing w:val="4"/>
        </w:rPr>
        <w:t>565/1990</w:t>
      </w:r>
      <w:r>
        <w:t xml:space="preserve"> Sb., o místních poplatcích, ve znění pozdějších předpisů (dále jen „zákon o místních poplatcích“), stanovit v obecně závazné vyhlášce vlastní osvobození a úlevy, není na jejich ničím neomezené úvaze, z jakých důvodů osvobození či úlevy od poplatku zavedou. Osvobození či úleva od poplatku </w:t>
      </w:r>
      <w:r w:rsidRPr="00CF3378">
        <w:rPr>
          <w:b/>
          <w:bCs/>
        </w:rPr>
        <w:t>musí mít vždy návaznost na předmět poplatku nebo specifické postavení poplatníka, které má vliv na jeho vztah k poplatkové povinnosti.</w:t>
      </w:r>
      <w:r>
        <w:t xml:space="preserve"> Smyslem a účelem osvobození a úlev od poplatku má být zmírnění či eliminace případných negativních dopadů zavedení místního poplatku na vybrané skupiny obyvatel (ať už ekonomických, sociálních či jiných). S tím rovněž souvisí i skutečnost, že </w:t>
      </w:r>
      <w:r w:rsidRPr="00CF3378">
        <w:rPr>
          <w:b/>
          <w:bCs/>
        </w:rPr>
        <w:t>osvobození či úlevy od poplatku nesmějí sloužit k obcházení zákona nebo být založeny na ústavně nepřípustném rozlišování (diskriminaci</w:t>
      </w:r>
      <w:r>
        <w:rPr>
          <w:b/>
          <w:bCs/>
        </w:rPr>
        <w:t>).</w:t>
      </w:r>
    </w:p>
    <w:p w14:paraId="06F46BED" w14:textId="77777777" w:rsidR="002C32CC" w:rsidRPr="004E28FE" w:rsidRDefault="002C32CC" w:rsidP="002C32CC">
      <w:pPr>
        <w:pStyle w:val="Text"/>
        <w:numPr>
          <w:ilvl w:val="0"/>
          <w:numId w:val="3"/>
        </w:numPr>
        <w:spacing w:after="240"/>
        <w:ind w:left="0" w:firstLine="0"/>
        <w:jc w:val="both"/>
        <w:rPr>
          <w:i/>
          <w:iCs/>
        </w:rPr>
      </w:pPr>
      <w:r>
        <w:lastRenderedPageBreak/>
        <w:t xml:space="preserve">Poplatek za obecní systém odpadového hospodářství je konstruován tak, aby poplatková povinnost dopadala jak na fyzické osoby přihlášené v obci, tak na vlastníky zákonem stanovených nemovitých věcí, v nichž není přihlášena žádná fyzická osoba. </w:t>
      </w:r>
      <w:r w:rsidRPr="00776C36">
        <w:rPr>
          <w:b/>
          <w:bCs/>
        </w:rPr>
        <w:t>Smyslem a účelem tohoto vymezení poplatníků je spravedlivě rozdělit na placení příspěvku na provoz obecního systému nakládání s komunálním odpadem mezi fyzické osoby, jež tento systém využívají.</w:t>
      </w:r>
      <w:r>
        <w:t xml:space="preserve"> Uvedené rozdělení vyplývá přímo </w:t>
      </w:r>
      <w:r w:rsidRPr="00776C36">
        <w:rPr>
          <w:b/>
          <w:bCs/>
        </w:rPr>
        <w:t>z hodnotového rozhodnutí zákonodárce</w:t>
      </w:r>
      <w:r>
        <w:t>, který do něj vtělil jednu z možných představ o tom, co je ve společnosti ve vztahu k finanční spoluúčasti různých skupin osob produkujících na území obce komunální odpad a využívajících systém nakládání s komunálním odpadem pokládáno za spravedlivé.</w:t>
      </w:r>
    </w:p>
    <w:p w14:paraId="69DD06D6" w14:textId="77777777" w:rsidR="002C32CC" w:rsidRPr="004E28FE" w:rsidRDefault="002C32CC" w:rsidP="002C32CC">
      <w:pPr>
        <w:pStyle w:val="Text"/>
        <w:numPr>
          <w:ilvl w:val="0"/>
          <w:numId w:val="3"/>
        </w:numPr>
        <w:spacing w:after="240"/>
        <w:ind w:left="0" w:firstLine="0"/>
        <w:jc w:val="both"/>
        <w:rPr>
          <w:i/>
          <w:iCs/>
        </w:rPr>
      </w:pPr>
      <w:r>
        <w:t xml:space="preserve">V důvodové zprávě k novele zákona o místních poplatcích, kterou byl předmětný poplatek zaveden, se mimo jiné uvádí: </w:t>
      </w:r>
      <w:r w:rsidRPr="00316F77">
        <w:rPr>
          <w:i/>
          <w:iCs/>
        </w:rPr>
        <w:t>„</w:t>
      </w:r>
      <w:r w:rsidRPr="00316F77">
        <w:t>[p]</w:t>
      </w:r>
      <w:r w:rsidRPr="00316F77">
        <w:rPr>
          <w:i/>
          <w:iCs/>
        </w:rPr>
        <w:t xml:space="preserve">oplatek za obecní systém odpadového hospodářství je </w:t>
      </w:r>
      <w:r w:rsidRPr="00316F77">
        <w:rPr>
          <w:b/>
          <w:bCs/>
          <w:i/>
          <w:iCs/>
        </w:rPr>
        <w:t>poplatek za samotnou existenci systému nakládání s komunálním odpadem v obci. Tento poplatek vychází</w:t>
      </w:r>
      <w:r>
        <w:rPr>
          <w:b/>
          <w:bCs/>
          <w:i/>
          <w:iCs/>
        </w:rPr>
        <w:t xml:space="preserve"> z principu, že ze </w:t>
      </w:r>
      <w:r w:rsidRPr="00316F77">
        <w:rPr>
          <w:b/>
          <w:bCs/>
          <w:i/>
          <w:iCs/>
        </w:rPr>
        <w:t>systému má prospěch každá osoba, která je přihlášena v obci nebo vlastní na území obce nemovitou věc zahrnující byt, rodinný dům nebo stavbu pro rodinnou rekreaci, ve které není přihlášená žádná fyzická osoba</w:t>
      </w:r>
      <w:r w:rsidRPr="00316F77">
        <w:rPr>
          <w:i/>
          <w:iCs/>
        </w:rPr>
        <w:t xml:space="preserve"> (srov.</w:t>
      </w:r>
      <w:r>
        <w:rPr>
          <w:i/>
          <w:iCs/>
        </w:rPr>
        <w:t> </w:t>
      </w:r>
      <w:r w:rsidRPr="00316F77">
        <w:rPr>
          <w:i/>
          <w:iCs/>
        </w:rPr>
        <w:t xml:space="preserve">důvodovou zprávu k § 10e vymezující poplatníka tohoto poplatku), </w:t>
      </w:r>
      <w:r w:rsidRPr="00316F77">
        <w:rPr>
          <w:b/>
          <w:bCs/>
          <w:i/>
          <w:iCs/>
        </w:rPr>
        <w:t xml:space="preserve">a to zásadně stejnou měrou. </w:t>
      </w:r>
      <w:r w:rsidRPr="00316F77">
        <w:rPr>
          <w:i/>
          <w:iCs/>
        </w:rPr>
        <w:t>Proto obec zavede tento poplatek v pevné výši s tím, že se platí samostatně z toho důvodu přihlášení a samostatně z důvodu vlastnictví každé jednotlivé nemovité věci, ve které není přihlášena žádná fyzická osoba.“</w:t>
      </w:r>
      <w:r>
        <w:t>.</w:t>
      </w:r>
    </w:p>
    <w:p w14:paraId="5F5C3DBC" w14:textId="77777777" w:rsidR="002C32CC" w:rsidRPr="00A97AFF" w:rsidRDefault="002C32CC" w:rsidP="002C32CC">
      <w:pPr>
        <w:pStyle w:val="Text"/>
        <w:numPr>
          <w:ilvl w:val="0"/>
          <w:numId w:val="3"/>
        </w:numPr>
        <w:spacing w:after="240"/>
        <w:ind w:left="0" w:firstLine="0"/>
        <w:jc w:val="both"/>
        <w:rPr>
          <w:i/>
          <w:iCs/>
        </w:rPr>
      </w:pPr>
      <w:r>
        <w:t xml:space="preserve">Z výše uvedeného tedy vyplývá, že </w:t>
      </w:r>
      <w:r w:rsidRPr="008741B8">
        <w:rPr>
          <w:b/>
          <w:bCs/>
        </w:rPr>
        <w:t>poplatek je toliko paušálního charakteru, vázaný na formální kritérium pobytu</w:t>
      </w:r>
      <w:r>
        <w:t xml:space="preserve"> osoby v obci, </w:t>
      </w:r>
      <w:r>
        <w:rPr>
          <w:b/>
          <w:bCs/>
        </w:rPr>
        <w:t>případně na </w:t>
      </w:r>
      <w:r w:rsidRPr="008741B8">
        <w:rPr>
          <w:b/>
          <w:bCs/>
        </w:rPr>
        <w:t>vlastnictví zákonem stanovené nemovité věci</w:t>
      </w:r>
      <w:r>
        <w:t xml:space="preserve">, ve které není přihlášena žádná fyzická osoba. Poplatek tak v podstatě představuje </w:t>
      </w:r>
      <w:r w:rsidRPr="008741B8">
        <w:rPr>
          <w:b/>
          <w:bCs/>
        </w:rPr>
        <w:t>paušalizovaný příspěvek obci na provoz systému</w:t>
      </w:r>
      <w:r>
        <w:t xml:space="preserve"> nakládání s komunálními odpady a slouží ke krytí nákladů </w:t>
      </w:r>
      <w:r>
        <w:rPr>
          <w:b/>
          <w:bCs/>
        </w:rPr>
        <w:t>na </w:t>
      </w:r>
      <w:r w:rsidRPr="008741B8">
        <w:rPr>
          <w:b/>
          <w:bCs/>
        </w:rPr>
        <w:t>provoz veřejné služby</w:t>
      </w:r>
      <w:r>
        <w:t>, která poplatníkům zabezpečuje konkrétní plnění (výhodu), jehož poplatníci nemusí, ale mohou využít.</w:t>
      </w:r>
    </w:p>
    <w:p w14:paraId="70B92C5C" w14:textId="77777777" w:rsidR="002C32CC" w:rsidRPr="00A97AFF" w:rsidRDefault="002C32CC" w:rsidP="002C32CC">
      <w:pPr>
        <w:pStyle w:val="Text"/>
        <w:numPr>
          <w:ilvl w:val="0"/>
          <w:numId w:val="3"/>
        </w:numPr>
        <w:spacing w:after="240"/>
        <w:ind w:left="0" w:firstLine="0"/>
        <w:jc w:val="both"/>
        <w:rPr>
          <w:i/>
          <w:iCs/>
        </w:rPr>
      </w:pPr>
      <w:r w:rsidRPr="00A469D9">
        <w:t>V případě, že si obec zvolí konkrétní variantu místního poplatku za komunální odpad</w:t>
      </w:r>
      <w:r w:rsidRPr="00A469D9">
        <w:rPr>
          <w:bCs/>
        </w:rPr>
        <w:t>,</w:t>
      </w:r>
      <w:r w:rsidRPr="00A469D9">
        <w:rPr>
          <w:b/>
          <w:bCs/>
        </w:rPr>
        <w:t xml:space="preserve"> </w:t>
      </w:r>
      <w:r w:rsidRPr="00A469D9">
        <w:rPr>
          <w:b/>
        </w:rPr>
        <w:t>musí respektovat její charakter a zákonodárcem stanovené základní parametry. V případě poplatku za obecní systém odpadového hospodářství tak nelze plošně stanovit různou výši sazby pro osoby v obci přihlášené a osoby vlastnící zde zákonem stanovenou nemovitou věc, v níž není přihlášena žádná fyzická osoba, a to ani prostřednictvím osvobození či úlev; ze stejných důvodů nelze ani stanovit různou sazbu poplatku pro „podskupiny“ těchto poplatníků</w:t>
      </w:r>
      <w:r w:rsidRPr="00A469D9">
        <w:t xml:space="preserve"> (tj.</w:t>
      </w:r>
      <w:r>
        <w:t> </w:t>
      </w:r>
      <w:r w:rsidRPr="00A469D9">
        <w:t>např. pro osoby vlastnící nemovitou věc zahrnující stavbu pro rodinnou rekreaci, ve</w:t>
      </w:r>
      <w:r>
        <w:t> </w:t>
      </w:r>
      <w:r w:rsidRPr="00A469D9">
        <w:t xml:space="preserve">které není přihlášena žádná fyzická osoba). </w:t>
      </w:r>
      <w:r w:rsidRPr="00A469D9">
        <w:rPr>
          <w:b/>
        </w:rPr>
        <w:t>V opačném případě obec nepřípustně zasahuje do základního parametru poplatku,</w:t>
      </w:r>
      <w:r w:rsidRPr="00A469D9">
        <w:t xml:space="preserve"> což lze pak chápat jako zneužití zákonem stanovené působnosti obce ve smyslu třetího kroku tzv. „testu čtyř </w:t>
      </w:r>
      <w:r w:rsidRPr="00A469D9">
        <w:lastRenderedPageBreak/>
        <w:t>kroků“, definovaného nálezem Ústavního soudu ze dne ze dne 22. března 2005, sp.</w:t>
      </w:r>
      <w:r>
        <w:t> </w:t>
      </w:r>
      <w:r w:rsidRPr="00A469D9">
        <w:t>zn. Pl.ÚS 63/04, a to cestou sledování účelu, který není zákonem</w:t>
      </w:r>
      <w:r>
        <w:t xml:space="preserve"> aprobován.</w:t>
      </w:r>
    </w:p>
    <w:p w14:paraId="0AE7C82D" w14:textId="77777777" w:rsidR="002C32CC" w:rsidRPr="00A97AFF" w:rsidRDefault="002C32CC" w:rsidP="002C32CC">
      <w:pPr>
        <w:pStyle w:val="Text"/>
        <w:numPr>
          <w:ilvl w:val="0"/>
          <w:numId w:val="3"/>
        </w:numPr>
        <w:spacing w:after="240"/>
        <w:ind w:left="0" w:firstLine="0"/>
        <w:jc w:val="both"/>
        <w:rPr>
          <w:i/>
          <w:iCs/>
        </w:rPr>
      </w:pPr>
      <w:r w:rsidRPr="00A469D9">
        <w:t xml:space="preserve">Rovněž je nutné dodat, že stanovení odlišných sazeb pro různé skupiny poplatníků může narušovat rovnováhu mezi těmito skupinami, což by bylo nutné </w:t>
      </w:r>
      <w:r w:rsidRPr="00A469D9">
        <w:rPr>
          <w:bCs/>
        </w:rPr>
        <w:t>považovat za diskriminační a rozporné s čl. 1 Listiny základních práv a svobod</w:t>
      </w:r>
      <w:r>
        <w:rPr>
          <w:bCs/>
        </w:rPr>
        <w:t>.</w:t>
      </w:r>
    </w:p>
    <w:p w14:paraId="78F71879" w14:textId="77777777" w:rsidR="002C32CC" w:rsidRPr="004E28FE" w:rsidRDefault="002C32CC" w:rsidP="002C32CC">
      <w:pPr>
        <w:pStyle w:val="Text"/>
        <w:numPr>
          <w:ilvl w:val="0"/>
          <w:numId w:val="3"/>
        </w:numPr>
        <w:spacing w:after="240"/>
        <w:ind w:left="0" w:firstLine="0"/>
        <w:jc w:val="both"/>
        <w:rPr>
          <w:i/>
          <w:iCs/>
        </w:rPr>
      </w:pPr>
      <w:r>
        <w:t xml:space="preserve">Výše uvedené </w:t>
      </w:r>
      <w:r>
        <w:rPr>
          <w:b/>
          <w:bCs/>
        </w:rPr>
        <w:t xml:space="preserve">závěry potvrdil i Ústavní soud ve svém nálezu ze dne 11. dubna 2023 sp. zn. Pl. ÚS 25/22 (Krásná Lípa). </w:t>
      </w:r>
      <w:r>
        <w:t xml:space="preserve">S ohledem na základní konstrukci poplatku tak nelze bez dalšího osvobodit jednu skupinu poplatníků vymezenou zákonem o místních poplatcích. Rovněž v této souvislosti </w:t>
      </w:r>
      <w:r w:rsidRPr="00770763">
        <w:rPr>
          <w:b/>
          <w:bCs/>
        </w:rPr>
        <w:t>Ústavní soud uvedl, že přihlášení fyzické osoby k pobytu v obci neznamená, že tato osoba bez dalšího produkuje méně či více odpadu, protože toto kritérium ze své podstaty nezohledňuje, kde a jakým způsobem osoba skutečně žije.</w:t>
      </w:r>
      <w:r>
        <w:t xml:space="preserve"> Ústavní soud tento závěr</w:t>
      </w:r>
      <w:r w:rsidRPr="00836572">
        <w:t xml:space="preserve"> </w:t>
      </w:r>
      <w:r w:rsidRPr="00770763">
        <w:rPr>
          <w:b/>
          <w:bCs/>
          <w:u w:val="single"/>
        </w:rPr>
        <w:t>opakovaně potvrdil</w:t>
      </w:r>
      <w:r>
        <w:t xml:space="preserve"> i ve svých dalších nálezech </w:t>
      </w:r>
      <w:r w:rsidRPr="00836572">
        <w:rPr>
          <w:rStyle w:val="Siln"/>
          <w:shd w:val="clear" w:color="auto" w:fill="FFFFFF"/>
        </w:rPr>
        <w:t>sp. zn. Pl.</w:t>
      </w:r>
      <w:r>
        <w:rPr>
          <w:rStyle w:val="Siln"/>
          <w:shd w:val="clear" w:color="auto" w:fill="FFFFFF"/>
        </w:rPr>
        <w:t> </w:t>
      </w:r>
      <w:r w:rsidRPr="00836572">
        <w:rPr>
          <w:rStyle w:val="Siln"/>
          <w:shd w:val="clear" w:color="auto" w:fill="FFFFFF"/>
        </w:rPr>
        <w:t>ÚS 27/22 (Tchořovice), sp. zn. Pl. ÚS 26/22 (Číměř) a sp. zn. Pl. ÚS 34/23 (Vlkančice)</w:t>
      </w:r>
      <w:r>
        <w:rPr>
          <w:rStyle w:val="Siln"/>
          <w:shd w:val="clear" w:color="auto" w:fill="FFFFFF"/>
        </w:rPr>
        <w:t>.</w:t>
      </w:r>
    </w:p>
    <w:p w14:paraId="3A72C7A7" w14:textId="77777777" w:rsidR="002C32CC" w:rsidRPr="00BF4540" w:rsidRDefault="002C32CC" w:rsidP="002C32CC">
      <w:pPr>
        <w:pStyle w:val="Text"/>
        <w:numPr>
          <w:ilvl w:val="0"/>
          <w:numId w:val="3"/>
        </w:numPr>
        <w:spacing w:after="240"/>
        <w:ind w:left="0" w:firstLine="0"/>
        <w:jc w:val="both"/>
        <w:rPr>
          <w:i/>
          <w:iCs/>
        </w:rPr>
      </w:pPr>
      <w:r>
        <w:t>Má-li obec za to, že jí zvolený místní poplatek za obecní systém odpadového hospodářství není ve vztahu k zákonem vymezeným kategoriím poplatníků spravedlivý, může zavést druhý zákonem předpokládaný poplatek za komunální odpad – místní poplatek za odkládání komunálního odpadu z nemovité věci, který není paušálního charakteru, ale jeho výše se odvíjí od množství skutečně odkládaného odpadu z nemovité věci, případně dle volby od poplatníkem objednané kapacity soustřeďovacích prostředků. Případně obec nemusí zavádět ani jeden z poplatků za komunální odpad a náklady na provoz systému nakládání s komunálním odpadem může krýt jiným způsobem (např. navýšením koeficientů u daně z nemovitých věcí).</w:t>
      </w:r>
    </w:p>
    <w:p w14:paraId="60622882" w14:textId="4B48FFED" w:rsidR="002C32CC" w:rsidRPr="004E28FE" w:rsidRDefault="002C32CC" w:rsidP="002C32CC">
      <w:pPr>
        <w:pStyle w:val="Text"/>
        <w:numPr>
          <w:ilvl w:val="0"/>
          <w:numId w:val="3"/>
        </w:numPr>
        <w:spacing w:after="240"/>
        <w:ind w:left="0" w:firstLine="0"/>
        <w:jc w:val="both"/>
        <w:rPr>
          <w:i/>
          <w:iCs/>
        </w:rPr>
      </w:pPr>
      <w:r w:rsidRPr="00872163">
        <w:rPr>
          <w:b/>
        </w:rPr>
        <w:t>Z výše uvedených důvodu hodnotí Ministerstvo vnitra OZV</w:t>
      </w:r>
      <w:r>
        <w:rPr>
          <w:b/>
        </w:rPr>
        <w:t xml:space="preserve"> obce Hradištko v čl. 6 odst. 3 v rozporu s čl. 11 odst. 5 Listiny základních práv a svobod a § 35 odst. 3 písm. a) zákona o obcích ve spojení s § 10e </w:t>
      </w:r>
      <w:r w:rsidRPr="00A469D9">
        <w:rPr>
          <w:b/>
          <w:bCs/>
        </w:rPr>
        <w:t>a</w:t>
      </w:r>
      <w:r>
        <w:rPr>
          <w:b/>
          <w:bCs/>
        </w:rPr>
        <w:t> </w:t>
      </w:r>
      <w:r w:rsidRPr="00A469D9">
        <w:rPr>
          <w:b/>
          <w:bCs/>
        </w:rPr>
        <w:t>násl.</w:t>
      </w:r>
      <w:r>
        <w:rPr>
          <w:b/>
          <w:bCs/>
        </w:rPr>
        <w:t> </w:t>
      </w:r>
      <w:r w:rsidRPr="00A469D9">
        <w:rPr>
          <w:b/>
          <w:bCs/>
        </w:rPr>
        <w:t>zákona o místních poplatcích</w:t>
      </w:r>
      <w:r>
        <w:rPr>
          <w:b/>
        </w:rPr>
        <w:t>.</w:t>
      </w:r>
    </w:p>
    <w:p w14:paraId="30B8F113" w14:textId="77777777" w:rsidR="002C32CC" w:rsidRDefault="002C32CC" w:rsidP="002C32CC">
      <w:pPr>
        <w:pStyle w:val="Default"/>
        <w:numPr>
          <w:ilvl w:val="0"/>
          <w:numId w:val="3"/>
        </w:numPr>
        <w:spacing w:after="240"/>
        <w:ind w:left="0" w:firstLine="0"/>
        <w:jc w:val="both"/>
      </w:pPr>
      <w:r w:rsidRPr="00872163">
        <w:t xml:space="preserve">Obec </w:t>
      </w:r>
      <w:r>
        <w:t>Hradištko byla Ministerstvem vnitra dopisem ze dne 21. května 2024, č. j. MV-71839-2/ODK-2024, vyzvána, aby ve lhůtě 15 dnů sdělila Ministerstvu vnitra, zda a v jakém termínu je ochotna zjednat nápravu zjištěných rozporů se zákonem.</w:t>
      </w:r>
    </w:p>
    <w:p w14:paraId="42052451" w14:textId="35790A3A" w:rsidR="002C32CC" w:rsidRDefault="002C32CC" w:rsidP="002C32CC">
      <w:pPr>
        <w:pStyle w:val="Default"/>
        <w:numPr>
          <w:ilvl w:val="0"/>
          <w:numId w:val="3"/>
        </w:numPr>
        <w:spacing w:after="240"/>
        <w:ind w:left="0" w:firstLine="0"/>
        <w:jc w:val="both"/>
      </w:pPr>
      <w:r>
        <w:t>O</w:t>
      </w:r>
      <w:r w:rsidRPr="00872163">
        <w:t xml:space="preserve">bec </w:t>
      </w:r>
      <w:r>
        <w:t>Hradištko se k uvedenému oficiálně nevyjádřila. Na zasedání zastupitelstva obce konaného dne 10. června 2024 však náprava OZV nebyla zjednána, ani nebylo o dané záležitosti jakkoli jednáno, ačkoliv právní posouzení OZV bylo obci zasláno již dne 21. května 2024. Postup obce</w:t>
      </w:r>
      <w:r w:rsidRPr="00872163">
        <w:t xml:space="preserve"> </w:t>
      </w:r>
      <w:r>
        <w:t>Hradištko</w:t>
      </w:r>
      <w:r w:rsidRPr="00872163">
        <w:t xml:space="preserve"> </w:t>
      </w:r>
      <w:r>
        <w:t xml:space="preserve">tak evokoval zjevnou </w:t>
      </w:r>
      <w:r w:rsidRPr="00872163">
        <w:t>neochot</w:t>
      </w:r>
      <w:r>
        <w:t>u</w:t>
      </w:r>
      <w:r w:rsidRPr="00872163">
        <w:t xml:space="preserve"> zjednat nápravu </w:t>
      </w:r>
      <w:r w:rsidRPr="008540AB">
        <w:rPr>
          <w:spacing w:val="-2"/>
        </w:rPr>
        <w:t>OZV</w:t>
      </w:r>
      <w:r>
        <w:rPr>
          <w:spacing w:val="-2"/>
        </w:rPr>
        <w:t xml:space="preserve"> v přiměřené lhůtě, </w:t>
      </w:r>
      <w:r w:rsidRPr="00A97AFF">
        <w:rPr>
          <w:b/>
          <w:bCs/>
          <w:spacing w:val="-2"/>
        </w:rPr>
        <w:t>pročež s ohledem na</w:t>
      </w:r>
      <w:r>
        <w:rPr>
          <w:b/>
          <w:bCs/>
          <w:spacing w:val="-2"/>
        </w:rPr>
        <w:t> </w:t>
      </w:r>
      <w:r w:rsidRPr="00A97AFF">
        <w:rPr>
          <w:b/>
          <w:bCs/>
          <w:spacing w:val="-2"/>
        </w:rPr>
        <w:t>uvedené bylo Ministerstvo vnitra povinno</w:t>
      </w:r>
      <w:r>
        <w:rPr>
          <w:spacing w:val="-2"/>
        </w:rPr>
        <w:t xml:space="preserve"> </w:t>
      </w:r>
      <w:r w:rsidRPr="00C05761">
        <w:rPr>
          <w:b/>
          <w:bCs/>
          <w:spacing w:val="-2"/>
        </w:rPr>
        <w:t xml:space="preserve">v souladu s § 123 odst. 1 zákona </w:t>
      </w:r>
      <w:r w:rsidRPr="00C05761">
        <w:rPr>
          <w:b/>
          <w:bCs/>
          <w:spacing w:val="-2"/>
        </w:rPr>
        <w:lastRenderedPageBreak/>
        <w:t>o</w:t>
      </w:r>
      <w:r>
        <w:rPr>
          <w:b/>
          <w:bCs/>
          <w:spacing w:val="-2"/>
        </w:rPr>
        <w:t> </w:t>
      </w:r>
      <w:r w:rsidRPr="00C05761">
        <w:rPr>
          <w:b/>
          <w:bCs/>
          <w:spacing w:val="-2"/>
        </w:rPr>
        <w:t>obcích formalizovaným</w:t>
      </w:r>
      <w:r w:rsidRPr="00C05761">
        <w:rPr>
          <w:b/>
          <w:bCs/>
        </w:rPr>
        <w:t xml:space="preserve"> způsobem obec vyzvat ke zjednání nápravy ve lhůtě 60 dnů od doručení výzvy</w:t>
      </w:r>
      <w:r>
        <w:rPr>
          <w:b/>
          <w:bCs/>
        </w:rPr>
        <w:t xml:space="preserve"> ke zjednání nápravy.</w:t>
      </w:r>
    </w:p>
    <w:p w14:paraId="5A4F1D07" w14:textId="77777777" w:rsidR="002C32CC" w:rsidRDefault="002C32CC" w:rsidP="002C32CC">
      <w:pPr>
        <w:pStyle w:val="Default"/>
        <w:spacing w:after="240"/>
        <w:jc w:val="center"/>
        <w:rPr>
          <w:i/>
          <w:iCs/>
        </w:rPr>
      </w:pPr>
    </w:p>
    <w:p w14:paraId="28197B13" w14:textId="77777777" w:rsidR="002C32CC" w:rsidRPr="00EF5F3E" w:rsidRDefault="002C32CC" w:rsidP="002C32CC">
      <w:pPr>
        <w:pStyle w:val="Default"/>
        <w:spacing w:after="240"/>
        <w:jc w:val="center"/>
        <w:rPr>
          <w:i/>
          <w:iCs/>
        </w:rPr>
      </w:pPr>
      <w:r w:rsidRPr="00EF5F3E">
        <w:rPr>
          <w:i/>
          <w:iCs/>
        </w:rPr>
        <w:t>Výzva ke zjednání nápravy OZV</w:t>
      </w:r>
    </w:p>
    <w:p w14:paraId="74934018" w14:textId="77777777" w:rsidR="002C32CC" w:rsidRPr="00EF5F3E" w:rsidRDefault="002C32CC" w:rsidP="002C32CC">
      <w:pPr>
        <w:pStyle w:val="Default"/>
        <w:numPr>
          <w:ilvl w:val="0"/>
          <w:numId w:val="3"/>
        </w:numPr>
        <w:spacing w:after="240"/>
        <w:ind w:left="0" w:firstLine="0"/>
        <w:jc w:val="both"/>
      </w:pPr>
      <w:r w:rsidRPr="00EF5F3E">
        <w:t>Neboť</w:t>
      </w:r>
      <w:r>
        <w:t>, jak bylo uvedeno výše,</w:t>
      </w:r>
      <w:r w:rsidRPr="00EF5F3E">
        <w:t xml:space="preserve"> </w:t>
      </w:r>
      <w:r>
        <w:t xml:space="preserve">dosavadní postup </w:t>
      </w:r>
      <w:r w:rsidRPr="00EF5F3E">
        <w:t>ob</w:t>
      </w:r>
      <w:r>
        <w:t>ce</w:t>
      </w:r>
      <w:r w:rsidRPr="00EF5F3E">
        <w:t xml:space="preserve"> </w:t>
      </w:r>
      <w:r>
        <w:t xml:space="preserve">Hradištko evokoval zjevnou </w:t>
      </w:r>
      <w:r w:rsidRPr="00872163">
        <w:t>neochot</w:t>
      </w:r>
      <w:r>
        <w:t>u</w:t>
      </w:r>
      <w:r w:rsidRPr="00872163">
        <w:t xml:space="preserve"> zjednat nápravu </w:t>
      </w:r>
      <w:r w:rsidRPr="008540AB">
        <w:rPr>
          <w:spacing w:val="-2"/>
        </w:rPr>
        <w:t>OZV</w:t>
      </w:r>
      <w:r>
        <w:rPr>
          <w:spacing w:val="-2"/>
        </w:rPr>
        <w:t xml:space="preserve"> v přiměřené lhůtě</w:t>
      </w:r>
      <w:r>
        <w:t xml:space="preserve"> </w:t>
      </w:r>
      <w:r w:rsidRPr="00EF5F3E">
        <w:t>bylo Ministerstvo vnitra povinno v souladu s</w:t>
      </w:r>
      <w:r>
        <w:t> </w:t>
      </w:r>
      <w:r w:rsidRPr="00EF5F3E">
        <w:t xml:space="preserve">§ 123 </w:t>
      </w:r>
      <w:r>
        <w:t xml:space="preserve">odst. 1 </w:t>
      </w:r>
      <w:r w:rsidRPr="00EF5F3E">
        <w:t xml:space="preserve">zákona o obcích formalizovaným způsobem obec vyzvat ke zjednání nápravy ve lhůtě do 60 dnů od doručení </w:t>
      </w:r>
      <w:r>
        <w:t xml:space="preserve">formalizované </w:t>
      </w:r>
      <w:r w:rsidRPr="00EF5F3E">
        <w:t>výzvy</w:t>
      </w:r>
      <w:r>
        <w:t xml:space="preserve"> ke zjednání nápravy</w:t>
      </w:r>
      <w:r w:rsidRPr="00EF5F3E">
        <w:t xml:space="preserve">. </w:t>
      </w:r>
    </w:p>
    <w:p w14:paraId="500EE1C3" w14:textId="77777777" w:rsidR="002C32CC" w:rsidRPr="00EF5F3E" w:rsidRDefault="002C32CC" w:rsidP="002C32CC">
      <w:pPr>
        <w:pStyle w:val="Default"/>
        <w:numPr>
          <w:ilvl w:val="0"/>
          <w:numId w:val="3"/>
        </w:numPr>
        <w:spacing w:after="240"/>
        <w:ind w:left="0" w:firstLine="0"/>
        <w:jc w:val="both"/>
      </w:pPr>
      <w:r w:rsidRPr="00EF5F3E">
        <w:t xml:space="preserve">Výzva ke zjednání nápravy ze dne </w:t>
      </w:r>
      <w:r>
        <w:t>20</w:t>
      </w:r>
      <w:r w:rsidRPr="00EF5F3E">
        <w:t xml:space="preserve">. </w:t>
      </w:r>
      <w:r>
        <w:t>června</w:t>
      </w:r>
      <w:r w:rsidRPr="00EF5F3E">
        <w:t xml:space="preserve"> 202</w:t>
      </w:r>
      <w:r>
        <w:t>4</w:t>
      </w:r>
      <w:r w:rsidRPr="00EF5F3E">
        <w:t>, č. j. MV-</w:t>
      </w:r>
      <w:r>
        <w:t>71839</w:t>
      </w:r>
      <w:r w:rsidRPr="00EF5F3E">
        <w:t>-</w:t>
      </w:r>
      <w:r>
        <w:t>3</w:t>
      </w:r>
      <w:r w:rsidRPr="00EF5F3E">
        <w:t>/ODK-202</w:t>
      </w:r>
      <w:r>
        <w:t>4</w:t>
      </w:r>
      <w:r w:rsidRPr="00EF5F3E">
        <w:t xml:space="preserve">, byla obci </w:t>
      </w:r>
      <w:r>
        <w:t>Hradištko</w:t>
      </w:r>
      <w:r w:rsidRPr="00EF5F3E">
        <w:t xml:space="preserve"> doručena </w:t>
      </w:r>
      <w:r>
        <w:t>dne</w:t>
      </w:r>
      <w:r w:rsidRPr="00EF5F3E">
        <w:t xml:space="preserve"> </w:t>
      </w:r>
      <w:r>
        <w:t>24</w:t>
      </w:r>
      <w:r w:rsidRPr="00EF5F3E">
        <w:t>. </w:t>
      </w:r>
      <w:r>
        <w:t>června</w:t>
      </w:r>
      <w:r w:rsidRPr="00EF5F3E">
        <w:t xml:space="preserve"> 202</w:t>
      </w:r>
      <w:r>
        <w:t>4</w:t>
      </w:r>
      <w:r w:rsidRPr="00EF5F3E">
        <w:t>. Ministerstvo vnitra v</w:t>
      </w:r>
      <w:r>
        <w:t> </w:t>
      </w:r>
      <w:r w:rsidRPr="00EF5F3E">
        <w:t xml:space="preserve">rámci této výzvy obec </w:t>
      </w:r>
      <w:r>
        <w:t>Hradištko</w:t>
      </w:r>
      <w:r w:rsidRPr="00EF5F3E">
        <w:t xml:space="preserve"> požádalo, aby její obsah byl projednán na</w:t>
      </w:r>
      <w:r>
        <w:t> </w:t>
      </w:r>
      <w:r w:rsidRPr="00EF5F3E">
        <w:t xml:space="preserve">nejbližším zasedání Zastupitelstva obce </w:t>
      </w:r>
      <w:r>
        <w:t>Hradištko</w:t>
      </w:r>
      <w:r w:rsidRPr="00EF5F3E">
        <w:t xml:space="preserve"> a na tomto zasedání zastupitelstvo obce rozhodlo o zjednání nápravy nezákonnosti OZV, případně výslovně rozhodlo, že se s</w:t>
      </w:r>
      <w:r>
        <w:t> </w:t>
      </w:r>
      <w:r w:rsidRPr="00EF5F3E">
        <w:t>touto výzvou neztotožňuje a tuto svou vůli vyjádřilo ve</w:t>
      </w:r>
      <w:r>
        <w:t> </w:t>
      </w:r>
      <w:r w:rsidRPr="00EF5F3E">
        <w:t xml:space="preserve">svém rozhodnutí. Obci byla současně ze strany Ministerstva vnitra nabídnuta metodická pomoc a součinnost při zjednávání nápravy shledaného rozporu OZV se zákonem. </w:t>
      </w:r>
    </w:p>
    <w:p w14:paraId="65F7D838" w14:textId="77777777" w:rsidR="002C32CC" w:rsidRPr="00EF5F3E" w:rsidRDefault="002C32CC" w:rsidP="002C32CC">
      <w:pPr>
        <w:pStyle w:val="Default"/>
        <w:numPr>
          <w:ilvl w:val="0"/>
          <w:numId w:val="3"/>
        </w:numPr>
        <w:spacing w:after="240"/>
        <w:ind w:left="0" w:firstLine="0"/>
        <w:jc w:val="both"/>
        <w:rPr>
          <w:b/>
          <w:bCs/>
        </w:rPr>
      </w:pPr>
      <w:r w:rsidRPr="00EF5F3E">
        <w:t>V rámci předmětné výzvy</w:t>
      </w:r>
      <w:r>
        <w:t xml:space="preserve"> ke zjednání nápravy</w:t>
      </w:r>
      <w:r w:rsidRPr="00EF5F3E">
        <w:t xml:space="preserve"> pak byla obec </w:t>
      </w:r>
      <w:r>
        <w:t>Hradištko</w:t>
      </w:r>
      <w:r w:rsidRPr="00EF5F3E">
        <w:t xml:space="preserve"> požádána, aby nejpozději do 7 kalendářních dnů od uplynutí lhůty ke zjednání nápravy informovala Ministerstvo vnitra, zda byla náprava zjednána či nikoliv, včetně rozhodnutí dle předchozího odstavce. </w:t>
      </w:r>
      <w:r w:rsidRPr="00EF5F3E">
        <w:rPr>
          <w:b/>
          <w:bCs/>
        </w:rPr>
        <w:t xml:space="preserve">Lhůta ke zjednání nápravy obci </w:t>
      </w:r>
      <w:r>
        <w:rPr>
          <w:b/>
          <w:bCs/>
        </w:rPr>
        <w:t>Hradištko</w:t>
      </w:r>
      <w:r w:rsidRPr="00EF5F3E">
        <w:rPr>
          <w:b/>
          <w:bCs/>
        </w:rPr>
        <w:t xml:space="preserve"> uplynula ke dni </w:t>
      </w:r>
      <w:r>
        <w:rPr>
          <w:b/>
          <w:bCs/>
        </w:rPr>
        <w:t>23</w:t>
      </w:r>
      <w:r w:rsidRPr="00EF5F3E">
        <w:rPr>
          <w:b/>
          <w:bCs/>
        </w:rPr>
        <w:t>. </w:t>
      </w:r>
      <w:r>
        <w:rPr>
          <w:b/>
          <w:bCs/>
        </w:rPr>
        <w:t>srpna</w:t>
      </w:r>
      <w:r w:rsidRPr="00EF5F3E">
        <w:rPr>
          <w:b/>
          <w:bCs/>
        </w:rPr>
        <w:t> 202</w:t>
      </w:r>
      <w:r>
        <w:rPr>
          <w:b/>
          <w:bCs/>
        </w:rPr>
        <w:t>4</w:t>
      </w:r>
      <w:r w:rsidRPr="00EF5F3E">
        <w:rPr>
          <w:b/>
          <w:bCs/>
        </w:rPr>
        <w:t xml:space="preserve">. </w:t>
      </w:r>
    </w:p>
    <w:p w14:paraId="702EC923" w14:textId="2EBCF52C" w:rsidR="002C32CC" w:rsidRDefault="002C32CC" w:rsidP="002C32CC">
      <w:pPr>
        <w:pStyle w:val="Default"/>
        <w:numPr>
          <w:ilvl w:val="0"/>
          <w:numId w:val="3"/>
        </w:numPr>
        <w:spacing w:after="240"/>
        <w:ind w:left="0" w:firstLine="0"/>
        <w:jc w:val="both"/>
      </w:pPr>
      <w:r w:rsidRPr="00EF5F3E">
        <w:t xml:space="preserve">Náhledem do Sbírky právních předpisů územních samosprávných celků a některých správních úřadů Ministerstvo vnitra ověřilo, že obec </w:t>
      </w:r>
      <w:r>
        <w:t>Hradištko</w:t>
      </w:r>
      <w:r w:rsidRPr="00EF5F3E">
        <w:t xml:space="preserve"> nevyhlásila žádnou obecně závaznou vyhlášku, kterou by nápravu OZV zjednala.</w:t>
      </w:r>
      <w:r>
        <w:t xml:space="preserve"> Ministerstvu vnitra rovněž nebyla doručena žádná písemnost </w:t>
      </w:r>
      <w:r w:rsidR="00813C5F">
        <w:t xml:space="preserve">uvedená v </w:t>
      </w:r>
      <w:r>
        <w:t>bod</w:t>
      </w:r>
      <w:r w:rsidR="00813C5F">
        <w:t>ech</w:t>
      </w:r>
      <w:r>
        <w:t xml:space="preserve"> 17 a</w:t>
      </w:r>
      <w:r w:rsidR="00813C5F">
        <w:t> </w:t>
      </w:r>
      <w:r>
        <w:t>18 tohoto rozhodnutí.</w:t>
      </w:r>
    </w:p>
    <w:p w14:paraId="4DE73A07" w14:textId="77777777" w:rsidR="002C32CC" w:rsidRPr="00EF5F3E" w:rsidRDefault="002C32CC" w:rsidP="002C32CC">
      <w:pPr>
        <w:pStyle w:val="Default"/>
        <w:spacing w:after="240"/>
        <w:jc w:val="both"/>
      </w:pPr>
    </w:p>
    <w:p w14:paraId="3AA9F131" w14:textId="77777777" w:rsidR="002C32CC" w:rsidRPr="00EF5F3E" w:rsidRDefault="002C32CC" w:rsidP="002C32CC">
      <w:pPr>
        <w:pStyle w:val="Default"/>
        <w:spacing w:after="240"/>
        <w:jc w:val="center"/>
        <w:rPr>
          <w:i/>
          <w:iCs/>
        </w:rPr>
      </w:pPr>
      <w:r w:rsidRPr="00EF5F3E">
        <w:rPr>
          <w:i/>
          <w:iCs/>
        </w:rPr>
        <w:t>Správní řízení o pozastavení účinnosti OZV</w:t>
      </w:r>
    </w:p>
    <w:p w14:paraId="2496A5B1" w14:textId="77777777" w:rsidR="002C32CC" w:rsidRPr="00EF5F3E" w:rsidRDefault="002C32CC" w:rsidP="002C32CC">
      <w:pPr>
        <w:pStyle w:val="Default"/>
        <w:numPr>
          <w:ilvl w:val="0"/>
          <w:numId w:val="3"/>
        </w:numPr>
        <w:spacing w:after="240"/>
        <w:ind w:left="0" w:firstLine="0"/>
        <w:jc w:val="both"/>
      </w:pPr>
      <w:r w:rsidRPr="00EF5F3E">
        <w:t xml:space="preserve">Neboť obec </w:t>
      </w:r>
      <w:r>
        <w:t>Hradištko</w:t>
      </w:r>
      <w:r w:rsidRPr="00EF5F3E">
        <w:t xml:space="preserve"> nápravu OZV ani po výzvě ke zjednání nápravy do 60 dnů od jejího doručení nezjednala,</w:t>
      </w:r>
      <w:r>
        <w:t xml:space="preserve"> přistoupilo </w:t>
      </w:r>
      <w:r w:rsidRPr="00EF5F3E">
        <w:t>Ministerstvo vnitra v souladu s § 123 odst. 1 zákona o</w:t>
      </w:r>
      <w:r>
        <w:t> </w:t>
      </w:r>
      <w:r w:rsidRPr="00EF5F3E">
        <w:t>obcích k</w:t>
      </w:r>
      <w:r>
        <w:t> </w:t>
      </w:r>
      <w:r w:rsidRPr="00EF5F3E">
        <w:t>zahájení správního řízení o pozastavení účinnosti</w:t>
      </w:r>
      <w:r>
        <w:t xml:space="preserve"> čl. 6 odst. 3 </w:t>
      </w:r>
      <w:r w:rsidRPr="00EF5F3E">
        <w:t>předmětn</w:t>
      </w:r>
      <w:r>
        <w:t>é</w:t>
      </w:r>
      <w:r w:rsidRPr="00EF5F3E">
        <w:t xml:space="preserve"> </w:t>
      </w:r>
      <w:r>
        <w:t>OZV</w:t>
      </w:r>
      <w:r w:rsidRPr="00EF5F3E">
        <w:t xml:space="preserve">. Správní řízení bylo s obcí </w:t>
      </w:r>
      <w:r>
        <w:t>Hradištko</w:t>
      </w:r>
      <w:r w:rsidRPr="00EF5F3E">
        <w:t xml:space="preserve"> zahájeno doručením oznámení o</w:t>
      </w:r>
      <w:r>
        <w:t> </w:t>
      </w:r>
      <w:r w:rsidRPr="00EF5F3E">
        <w:t xml:space="preserve">zahájení správního řízení ze dne </w:t>
      </w:r>
      <w:r>
        <w:t>2</w:t>
      </w:r>
      <w:r w:rsidRPr="00EF5F3E">
        <w:t xml:space="preserve">. </w:t>
      </w:r>
      <w:r>
        <w:t>září</w:t>
      </w:r>
      <w:r w:rsidRPr="00EF5F3E">
        <w:t xml:space="preserve"> 202</w:t>
      </w:r>
      <w:r>
        <w:t>4</w:t>
      </w:r>
      <w:r w:rsidRPr="00EF5F3E">
        <w:t>, č. j. MV-</w:t>
      </w:r>
      <w:r>
        <w:t>71839</w:t>
      </w:r>
      <w:r w:rsidRPr="00EF5F3E">
        <w:t>-</w:t>
      </w:r>
      <w:r>
        <w:t>5</w:t>
      </w:r>
      <w:r w:rsidRPr="00EF5F3E">
        <w:t>/</w:t>
      </w:r>
      <w:r>
        <w:t>ODK-</w:t>
      </w:r>
      <w:r w:rsidRPr="00EF5F3E">
        <w:t>202</w:t>
      </w:r>
      <w:r>
        <w:t>4</w:t>
      </w:r>
      <w:r w:rsidRPr="00EF5F3E">
        <w:t>. Součástí oznámení o</w:t>
      </w:r>
      <w:r>
        <w:t> </w:t>
      </w:r>
      <w:r w:rsidRPr="00EF5F3E">
        <w:t xml:space="preserve">zahájení řízení bylo poučení účastníka </w:t>
      </w:r>
      <w:r w:rsidRPr="00EF5F3E">
        <w:lastRenderedPageBreak/>
        <w:t>řízení o jeho jednotlivých procesních právech a povinnostech. Přílohou oznámení bylo podrobné vylíčení důvodů, pro které Ministerstvo vnitra dospělo k závěru o</w:t>
      </w:r>
      <w:r>
        <w:t> </w:t>
      </w:r>
      <w:r w:rsidRPr="00EF5F3E">
        <w:t>možném rozporu OZV se zákonem.</w:t>
      </w:r>
    </w:p>
    <w:p w14:paraId="425F3651" w14:textId="721F0A66" w:rsidR="002C32CC" w:rsidRDefault="002C32CC" w:rsidP="002C32CC">
      <w:pPr>
        <w:pStyle w:val="Odstavecseseznamem"/>
        <w:numPr>
          <w:ilvl w:val="0"/>
          <w:numId w:val="3"/>
        </w:numPr>
        <w:spacing w:after="240"/>
        <w:ind w:left="0" w:firstLine="0"/>
        <w:contextualSpacing w:val="0"/>
        <w:jc w:val="both"/>
        <w:rPr>
          <w:rFonts w:ascii="Arial" w:hAnsi="Arial" w:cs="Arial"/>
        </w:rPr>
      </w:pPr>
      <w:r>
        <w:rPr>
          <w:rFonts w:ascii="Arial" w:hAnsi="Arial" w:cs="Arial"/>
        </w:rPr>
        <w:t>Současně s oznámením o zahájení správního řízení</w:t>
      </w:r>
      <w:r w:rsidRPr="00EF5F3E">
        <w:rPr>
          <w:rFonts w:ascii="Arial" w:hAnsi="Arial" w:cs="Arial"/>
        </w:rPr>
        <w:t xml:space="preserve"> ze dne </w:t>
      </w:r>
      <w:r>
        <w:rPr>
          <w:rFonts w:ascii="Arial" w:hAnsi="Arial" w:cs="Arial"/>
        </w:rPr>
        <w:t>2</w:t>
      </w:r>
      <w:r w:rsidRPr="00EF5F3E">
        <w:rPr>
          <w:rFonts w:ascii="Arial" w:hAnsi="Arial" w:cs="Arial"/>
        </w:rPr>
        <w:t xml:space="preserve">. </w:t>
      </w:r>
      <w:r>
        <w:rPr>
          <w:rFonts w:ascii="Arial" w:hAnsi="Arial" w:cs="Arial"/>
        </w:rPr>
        <w:t>září</w:t>
      </w:r>
      <w:r w:rsidRPr="00EF5F3E">
        <w:rPr>
          <w:rFonts w:ascii="Arial" w:hAnsi="Arial" w:cs="Arial"/>
        </w:rPr>
        <w:t xml:space="preserve"> 202</w:t>
      </w:r>
      <w:r>
        <w:rPr>
          <w:rFonts w:ascii="Arial" w:hAnsi="Arial" w:cs="Arial"/>
        </w:rPr>
        <w:t>4</w:t>
      </w:r>
      <w:r w:rsidRPr="00EF5F3E">
        <w:rPr>
          <w:rFonts w:ascii="Arial" w:hAnsi="Arial" w:cs="Arial"/>
        </w:rPr>
        <w:t>, č.</w:t>
      </w:r>
      <w:r>
        <w:rPr>
          <w:rFonts w:ascii="Arial" w:hAnsi="Arial" w:cs="Arial"/>
        </w:rPr>
        <w:t> </w:t>
      </w:r>
      <w:r w:rsidRPr="00EF5F3E">
        <w:rPr>
          <w:rFonts w:ascii="Arial" w:hAnsi="Arial" w:cs="Arial"/>
        </w:rPr>
        <w:t>j.</w:t>
      </w:r>
      <w:r>
        <w:rPr>
          <w:rFonts w:ascii="Arial" w:hAnsi="Arial" w:cs="Arial"/>
        </w:rPr>
        <w:t> </w:t>
      </w:r>
      <w:r w:rsidRPr="00EF5F3E">
        <w:rPr>
          <w:rFonts w:ascii="Arial" w:hAnsi="Arial" w:cs="Arial"/>
        </w:rPr>
        <w:t>MV-</w:t>
      </w:r>
      <w:r>
        <w:rPr>
          <w:rFonts w:ascii="Arial" w:hAnsi="Arial" w:cs="Arial"/>
        </w:rPr>
        <w:t>71839</w:t>
      </w:r>
      <w:r w:rsidRPr="00EF5F3E">
        <w:rPr>
          <w:rFonts w:ascii="Arial" w:hAnsi="Arial" w:cs="Arial"/>
        </w:rPr>
        <w:t>-</w:t>
      </w:r>
      <w:r>
        <w:rPr>
          <w:rFonts w:ascii="Arial" w:hAnsi="Arial" w:cs="Arial"/>
        </w:rPr>
        <w:t>5</w:t>
      </w:r>
      <w:r w:rsidRPr="00EF5F3E">
        <w:rPr>
          <w:rFonts w:ascii="Arial" w:hAnsi="Arial" w:cs="Arial"/>
        </w:rPr>
        <w:t>/ODK-202</w:t>
      </w:r>
      <w:r>
        <w:rPr>
          <w:rFonts w:ascii="Arial" w:hAnsi="Arial" w:cs="Arial"/>
        </w:rPr>
        <w:t>4</w:t>
      </w:r>
      <w:r w:rsidRPr="00EF5F3E">
        <w:rPr>
          <w:rFonts w:ascii="Arial" w:hAnsi="Arial" w:cs="Arial"/>
        </w:rPr>
        <w:t xml:space="preserve">, byl účastník řízení vyrozuměn o </w:t>
      </w:r>
      <w:r>
        <w:rPr>
          <w:rFonts w:ascii="Arial" w:hAnsi="Arial" w:cs="Arial"/>
        </w:rPr>
        <w:t>možnosti vyjádřit se k podkladům, z</w:t>
      </w:r>
      <w:r w:rsidR="00813C5F">
        <w:rPr>
          <w:rFonts w:ascii="Arial" w:hAnsi="Arial" w:cs="Arial"/>
        </w:rPr>
        <w:t>e</w:t>
      </w:r>
      <w:r>
        <w:rPr>
          <w:rFonts w:ascii="Arial" w:hAnsi="Arial" w:cs="Arial"/>
        </w:rPr>
        <w:t> kterých bude správní orgán vycházet při vydání správního rozhodnutí. Účastník řízení byl poučen, že dokazování bude provedeno listinami založenými ve správním spise pod sp. zn. </w:t>
      </w:r>
      <w:r w:rsidR="00813C5F" w:rsidRPr="00813C5F">
        <w:rPr>
          <w:rFonts w:ascii="Arial" w:hAnsi="Arial" w:cs="Arial"/>
        </w:rPr>
        <w:t>MV-71839/ODK-2024</w:t>
      </w:r>
      <w:r>
        <w:rPr>
          <w:rFonts w:ascii="Arial" w:hAnsi="Arial" w:cs="Arial"/>
        </w:rPr>
        <w:t>. Účastníku řízení byl současně v souladu s § 36 odst. 1 a 2 </w:t>
      </w:r>
      <w:r w:rsidR="00813C5F">
        <w:rPr>
          <w:rFonts w:ascii="Arial" w:hAnsi="Arial" w:cs="Arial"/>
        </w:rPr>
        <w:t xml:space="preserve">zákona č. 500/2004 Sb., </w:t>
      </w:r>
      <w:r>
        <w:rPr>
          <w:rFonts w:ascii="Arial" w:hAnsi="Arial" w:cs="Arial"/>
        </w:rPr>
        <w:t>správní řád</w:t>
      </w:r>
      <w:r w:rsidR="00813C5F">
        <w:rPr>
          <w:rFonts w:ascii="Arial" w:hAnsi="Arial" w:cs="Arial"/>
        </w:rPr>
        <w:t>, ve znění pozdějších předpisů (dále jen „správní řád“),</w:t>
      </w:r>
      <w:r>
        <w:rPr>
          <w:rFonts w:ascii="Arial" w:hAnsi="Arial" w:cs="Arial"/>
        </w:rPr>
        <w:t xml:space="preserve"> poučen o možnosti navrhovat důkazy a činit jiné návrhy po celou dobu řízení až do vydání rozhodnutí a právo vyjádřit v řízení své stanovisko, a to i k jiným otázkám, než je provedení důkazů.</w:t>
      </w:r>
    </w:p>
    <w:p w14:paraId="59B3920C" w14:textId="7F14773D" w:rsidR="002C32CC" w:rsidRPr="00B35877" w:rsidRDefault="002C32CC" w:rsidP="002C32CC">
      <w:pPr>
        <w:pStyle w:val="Odstavecseseznamem"/>
        <w:numPr>
          <w:ilvl w:val="0"/>
          <w:numId w:val="3"/>
        </w:numPr>
        <w:spacing w:after="240"/>
        <w:ind w:left="0" w:firstLine="0"/>
        <w:contextualSpacing w:val="0"/>
        <w:jc w:val="both"/>
        <w:rPr>
          <w:rFonts w:ascii="Arial" w:hAnsi="Arial" w:cs="Arial"/>
        </w:rPr>
      </w:pPr>
      <w:r>
        <w:rPr>
          <w:rFonts w:ascii="Arial" w:hAnsi="Arial" w:cs="Arial"/>
        </w:rPr>
        <w:t>Účastník řízení byl dále v souladu s § 4 a § 38 správního řádu poučen o právu nahlížet do správního spisu. Správní orgán poskytl účastníku řízení soupis obsahu spisu, aktuální ke dni 2.</w:t>
      </w:r>
      <w:r w:rsidR="00813C5F">
        <w:rPr>
          <w:rFonts w:ascii="Arial" w:hAnsi="Arial" w:cs="Arial"/>
        </w:rPr>
        <w:t> </w:t>
      </w:r>
      <w:r>
        <w:rPr>
          <w:rFonts w:ascii="Arial" w:hAnsi="Arial" w:cs="Arial"/>
        </w:rPr>
        <w:t>září 2024; správní orgán nabídl účastníkovi řízení (na základě žádosti účastníka řízení) poskytnout elektronickou kopii obsahu spisu (elektronickou kopii všech listin, které jsou součástí správního spisu). Této nabídky účastník řízení nevyužil.</w:t>
      </w:r>
    </w:p>
    <w:p w14:paraId="58F6C148" w14:textId="2BDED42E" w:rsidR="002C32CC" w:rsidRPr="00EF5F3E" w:rsidRDefault="002C32CC" w:rsidP="002C32CC">
      <w:pPr>
        <w:pStyle w:val="Odstavecseseznamem"/>
        <w:numPr>
          <w:ilvl w:val="0"/>
          <w:numId w:val="4"/>
        </w:numPr>
        <w:spacing w:after="240"/>
        <w:ind w:left="284" w:hanging="284"/>
        <w:jc w:val="center"/>
        <w:rPr>
          <w:rFonts w:ascii="Arial" w:hAnsi="Arial" w:cs="Arial"/>
          <w:b/>
        </w:rPr>
      </w:pPr>
      <w:bookmarkStart w:id="9" w:name="_Hlk128946402"/>
      <w:r w:rsidRPr="00EF5F3E">
        <w:rPr>
          <w:rFonts w:ascii="Arial" w:hAnsi="Arial" w:cs="Arial"/>
          <w:b/>
        </w:rPr>
        <w:t xml:space="preserve">Skutková zjištění vyplývající z provedených důkazů </w:t>
      </w:r>
      <w:r w:rsidR="00813C5F">
        <w:rPr>
          <w:rFonts w:ascii="Arial" w:hAnsi="Arial" w:cs="Arial"/>
          <w:b/>
        </w:rPr>
        <w:br/>
      </w:r>
      <w:r w:rsidRPr="00EF5F3E">
        <w:rPr>
          <w:rFonts w:ascii="Arial" w:hAnsi="Arial" w:cs="Arial"/>
          <w:b/>
        </w:rPr>
        <w:t xml:space="preserve">a dalších podkladů pro vydání rozhodnutí </w:t>
      </w:r>
    </w:p>
    <w:bookmarkEnd w:id="9"/>
    <w:p w14:paraId="0D61C8B7" w14:textId="77777777" w:rsidR="002C32CC" w:rsidRPr="00EF5F3E" w:rsidRDefault="002C32CC" w:rsidP="002C32CC">
      <w:pPr>
        <w:pStyle w:val="Text"/>
        <w:numPr>
          <w:ilvl w:val="0"/>
          <w:numId w:val="3"/>
        </w:numPr>
        <w:spacing w:after="240"/>
        <w:ind w:left="0" w:firstLine="0"/>
        <w:jc w:val="both"/>
      </w:pPr>
      <w:r w:rsidRPr="00EF5F3E">
        <w:t xml:space="preserve">Dle § 3 správního řádu platí, že nevyplývá-li ze zákona něco jiného, postupuje správní orgán tak, aby byl zjištěn stav věci, o němž nejsou důvodné pochybnosti, a to v rozsahu, který je nezbytný pro soulad jeho úkonu s požadavky vyplývajícími z § 2 správního řádu. Současně dle § 50 odst. 3 správního řádu platí, že správní orgán je povinen zjistit všechny okolnosti důležité pro ochranu veřejného zájmu. V řízení, v němž má být z moci úřední uložena povinnost, je správní orgán povinen i bez návrhu zjistit všechny rozhodné okolnosti svědčící ve prospěch i v neprospěch toho, komu má být povinnost uložena. </w:t>
      </w:r>
    </w:p>
    <w:p w14:paraId="7B5DDAFC" w14:textId="77777777" w:rsidR="002C32CC" w:rsidRPr="00EF5F3E" w:rsidRDefault="002C32CC" w:rsidP="002C32CC">
      <w:pPr>
        <w:pStyle w:val="Text"/>
        <w:numPr>
          <w:ilvl w:val="0"/>
          <w:numId w:val="3"/>
        </w:numPr>
        <w:spacing w:after="240"/>
        <w:ind w:left="0" w:firstLine="0"/>
        <w:jc w:val="both"/>
      </w:pPr>
      <w:r w:rsidRPr="00EF5F3E">
        <w:t>V souladu se shora uvedeným Ministerstvo vnitra při zjišťování stavu věci vycházelo z níže uvedených podkladů pro vydání rozhodnutí, které shromáždilo v průběhu celého dozorového procesu a které tvoří listinné důkazy, vyjádření účastníka řízení</w:t>
      </w:r>
      <w:r>
        <w:t xml:space="preserve"> </w:t>
      </w:r>
      <w:r w:rsidRPr="00EF5F3E">
        <w:t>a skutečnosti obecně známé. Tyto podklady (zejména důkazy) přitom Ministerstvo vnitra hodnotilo v souladu s § 50 odst. 4 správního řádu v souladu se zásadou volného hodnocení důkazů; přitom pečlivě přihlíželo ke všemu, co vyšlo v</w:t>
      </w:r>
      <w:r>
        <w:t> </w:t>
      </w:r>
      <w:r w:rsidRPr="00EF5F3E">
        <w:t>řízení najevo, včetně toho, co uvedl účastník řízení.</w:t>
      </w:r>
    </w:p>
    <w:p w14:paraId="5AA6F2D3" w14:textId="5C8DA3B4" w:rsidR="002C32CC" w:rsidRPr="00EF5F3E" w:rsidRDefault="002C32CC" w:rsidP="002C32CC">
      <w:pPr>
        <w:pStyle w:val="Text"/>
        <w:numPr>
          <w:ilvl w:val="0"/>
          <w:numId w:val="3"/>
        </w:numPr>
        <w:spacing w:after="240"/>
        <w:ind w:left="0" w:firstLine="0"/>
        <w:jc w:val="both"/>
      </w:pPr>
      <w:r w:rsidRPr="00EF5F3E">
        <w:rPr>
          <w:bCs/>
        </w:rPr>
        <w:lastRenderedPageBreak/>
        <w:t>Z důkazu provedeného listinami, kterými byly samotná OZV,</w:t>
      </w:r>
      <w:r w:rsidRPr="00EF5F3E">
        <w:rPr>
          <w:rStyle w:val="Znakapoznpodarou"/>
          <w:bCs/>
        </w:rPr>
        <w:footnoteReference w:id="1"/>
      </w:r>
      <w:r w:rsidRPr="00EF5F3E">
        <w:rPr>
          <w:bCs/>
        </w:rPr>
        <w:t xml:space="preserve"> zápis ze zasedání Zastupitelstva obce </w:t>
      </w:r>
      <w:r>
        <w:rPr>
          <w:bCs/>
        </w:rPr>
        <w:t>Hradištko</w:t>
      </w:r>
      <w:r w:rsidRPr="00EF5F3E">
        <w:rPr>
          <w:bCs/>
        </w:rPr>
        <w:t xml:space="preserve"> konaného dne </w:t>
      </w:r>
      <w:r>
        <w:rPr>
          <w:bCs/>
        </w:rPr>
        <w:t>11</w:t>
      </w:r>
      <w:r w:rsidRPr="00EF5F3E">
        <w:rPr>
          <w:bCs/>
        </w:rPr>
        <w:t xml:space="preserve">. </w:t>
      </w:r>
      <w:r>
        <w:rPr>
          <w:bCs/>
        </w:rPr>
        <w:t>prosince</w:t>
      </w:r>
      <w:r w:rsidRPr="00EF5F3E">
        <w:rPr>
          <w:bCs/>
        </w:rPr>
        <w:t xml:space="preserve"> 202</w:t>
      </w:r>
      <w:r>
        <w:rPr>
          <w:bCs/>
        </w:rPr>
        <w:t>4</w:t>
      </w:r>
      <w:r w:rsidRPr="00EF5F3E">
        <w:rPr>
          <w:bCs/>
        </w:rPr>
        <w:t xml:space="preserve"> (dále jen </w:t>
      </w:r>
      <w:r w:rsidRPr="00AF3A6C">
        <w:t>„zápis ze zasedání zastupitelstva“)</w:t>
      </w:r>
      <w:r w:rsidRPr="00AF3A6C">
        <w:rPr>
          <w:rStyle w:val="Znakapoznpodarou"/>
        </w:rPr>
        <w:footnoteReference w:id="2"/>
      </w:r>
      <w:r w:rsidRPr="00EF5F3E">
        <w:rPr>
          <w:bCs/>
        </w:rPr>
        <w:t xml:space="preserve"> a pozvánky na toto zasedání</w:t>
      </w:r>
      <w:r w:rsidRPr="00EF5F3E">
        <w:rPr>
          <w:rStyle w:val="Znakapoznpodarou"/>
          <w:bCs/>
        </w:rPr>
        <w:footnoteReference w:id="3"/>
      </w:r>
      <w:r w:rsidRPr="00EF5F3E">
        <w:rPr>
          <w:bCs/>
        </w:rPr>
        <w:t xml:space="preserve"> </w:t>
      </w:r>
      <w:r>
        <w:rPr>
          <w:bCs/>
        </w:rPr>
        <w:t>opatřené z elektronické úřední desky obce Hradištko</w:t>
      </w:r>
      <w:r>
        <w:rPr>
          <w:rStyle w:val="Znakapoznpodarou"/>
          <w:bCs/>
        </w:rPr>
        <w:footnoteReference w:id="4"/>
      </w:r>
      <w:r w:rsidRPr="00EF5F3E">
        <w:rPr>
          <w:bCs/>
        </w:rPr>
        <w:t xml:space="preserve">, Ministerstvo vnitra zjistilo, že OZV byla vydána k tomu kompetentním orgánem, tj. Zastupitelstvem obce </w:t>
      </w:r>
      <w:r>
        <w:rPr>
          <w:bCs/>
        </w:rPr>
        <w:t>Hradištko</w:t>
      </w:r>
      <w:r w:rsidRPr="00EF5F3E">
        <w:rPr>
          <w:bCs/>
        </w:rPr>
        <w:t xml:space="preserve"> [čl. 104 odst. 3 Ústavy České republiky a § 84 odst. 2 písm. h) zákona</w:t>
      </w:r>
      <w:r w:rsidRPr="00EF5F3E">
        <w:t xml:space="preserve"> o obcích</w:t>
      </w:r>
      <w:r w:rsidRPr="00EF5F3E">
        <w:rPr>
          <w:bCs/>
        </w:rPr>
        <w:t xml:space="preserve">], o jehož zasedání byla veřejnost včas a v souladu s § 93 odst. 1 zákona o obcích informována (informace byla zveřejněna </w:t>
      </w:r>
      <w:r>
        <w:rPr>
          <w:bCs/>
        </w:rPr>
        <w:t>3. prosince</w:t>
      </w:r>
      <w:r w:rsidRPr="00EF5F3E">
        <w:rPr>
          <w:bCs/>
        </w:rPr>
        <w:t xml:space="preserve"> 202</w:t>
      </w:r>
      <w:r>
        <w:rPr>
          <w:bCs/>
        </w:rPr>
        <w:t>3</w:t>
      </w:r>
      <w:r w:rsidRPr="00EF5F3E">
        <w:rPr>
          <w:bCs/>
        </w:rPr>
        <w:t xml:space="preserve">, tj. alespoň 7 dní před zasedáním zastupitelstva). Dle zápisu ze zasedání zastupitelstva bylo zastupitelstvo usnášeníschopné ve smyslu § 92 odst. 3 zákona o obcích </w:t>
      </w:r>
      <w:r>
        <w:rPr>
          <w:bCs/>
        </w:rPr>
        <w:t xml:space="preserve">[na </w:t>
      </w:r>
      <w:r w:rsidRPr="00EF5F3E">
        <w:rPr>
          <w:bCs/>
        </w:rPr>
        <w:t xml:space="preserve">zasedání bylo přítomno </w:t>
      </w:r>
      <w:r>
        <w:rPr>
          <w:bCs/>
        </w:rPr>
        <w:t>8</w:t>
      </w:r>
      <w:r w:rsidRPr="00EF5F3E">
        <w:rPr>
          <w:bCs/>
        </w:rPr>
        <w:t xml:space="preserve"> zastupitelů obce</w:t>
      </w:r>
      <w:r>
        <w:rPr>
          <w:bCs/>
        </w:rPr>
        <w:t xml:space="preserve"> (3 byli omluveni</w:t>
      </w:r>
      <w:r w:rsidRPr="00EF5F3E">
        <w:rPr>
          <w:bCs/>
        </w:rPr>
        <w:t>)</w:t>
      </w:r>
      <w:r>
        <w:rPr>
          <w:bCs/>
        </w:rPr>
        <w:t>]</w:t>
      </w:r>
      <w:r w:rsidRPr="00EF5F3E">
        <w:rPr>
          <w:bCs/>
        </w:rPr>
        <w:t xml:space="preserve"> a OZV v souladu s § 87 zákona o</w:t>
      </w:r>
      <w:r>
        <w:rPr>
          <w:bCs/>
        </w:rPr>
        <w:t> </w:t>
      </w:r>
      <w:r w:rsidRPr="00EF5F3E">
        <w:rPr>
          <w:bCs/>
        </w:rPr>
        <w:t>obcích schválilo většinou svých členů, tj.</w:t>
      </w:r>
      <w:r>
        <w:rPr>
          <w:bCs/>
        </w:rPr>
        <w:t> 7</w:t>
      </w:r>
      <w:r w:rsidRPr="00EF5F3E">
        <w:rPr>
          <w:bCs/>
        </w:rPr>
        <w:t xml:space="preserve"> z </w:t>
      </w:r>
      <w:r>
        <w:rPr>
          <w:bCs/>
        </w:rPr>
        <w:t>11</w:t>
      </w:r>
      <w:r w:rsidRPr="00EF5F3E">
        <w:rPr>
          <w:bCs/>
        </w:rPr>
        <w:t xml:space="preserve"> zastupitelů obce</w:t>
      </w:r>
      <w:r>
        <w:rPr>
          <w:bCs/>
        </w:rPr>
        <w:t xml:space="preserve"> (1 zastupitel se zdržel hlasování)</w:t>
      </w:r>
      <w:r w:rsidRPr="00EF5F3E">
        <w:rPr>
          <w:bCs/>
        </w:rPr>
        <w:t>.</w:t>
      </w:r>
    </w:p>
    <w:p w14:paraId="51BE7D77" w14:textId="77777777" w:rsidR="002C32CC" w:rsidRDefault="002C32CC" w:rsidP="002C32CC">
      <w:pPr>
        <w:pStyle w:val="Text"/>
        <w:numPr>
          <w:ilvl w:val="0"/>
          <w:numId w:val="3"/>
        </w:numPr>
        <w:spacing w:after="240"/>
        <w:ind w:left="0" w:firstLine="0"/>
        <w:jc w:val="both"/>
      </w:pPr>
      <w:r w:rsidRPr="00EF5F3E">
        <w:rPr>
          <w:bCs/>
        </w:rPr>
        <w:t xml:space="preserve"> </w:t>
      </w:r>
      <w:r>
        <w:rPr>
          <w:bCs/>
        </w:rPr>
        <w:t>Z ověření údajů ze Sbírky právních předpisů územních samosprávných celků a některých správních úřadů</w:t>
      </w:r>
      <w:r w:rsidRPr="00EF5F3E">
        <w:rPr>
          <w:bCs/>
        </w:rPr>
        <w:t xml:space="preserve"> vyplývá, že OZV byla </w:t>
      </w:r>
      <w:r>
        <w:rPr>
          <w:bCs/>
        </w:rPr>
        <w:t>zveřejněna</w:t>
      </w:r>
      <w:r w:rsidRPr="00EF5F3E">
        <w:rPr>
          <w:bCs/>
        </w:rPr>
        <w:t xml:space="preserve"> dne </w:t>
      </w:r>
      <w:r>
        <w:rPr>
          <w:bCs/>
        </w:rPr>
        <w:t>14</w:t>
      </w:r>
      <w:r w:rsidRPr="00EF5F3E">
        <w:rPr>
          <w:bCs/>
        </w:rPr>
        <w:t xml:space="preserve">. </w:t>
      </w:r>
      <w:r>
        <w:rPr>
          <w:bCs/>
        </w:rPr>
        <w:t>prosince</w:t>
      </w:r>
      <w:r w:rsidRPr="00EF5F3E">
        <w:rPr>
          <w:bCs/>
        </w:rPr>
        <w:t xml:space="preserve"> 202</w:t>
      </w:r>
      <w:r>
        <w:rPr>
          <w:bCs/>
        </w:rPr>
        <w:t>4</w:t>
      </w:r>
      <w:r w:rsidRPr="00EF5F3E">
        <w:rPr>
          <w:bCs/>
        </w:rPr>
        <w:t>, pročež byly splněny podmínky stanovené v § 12 zákona o obcích</w:t>
      </w:r>
      <w:r>
        <w:rPr>
          <w:bCs/>
        </w:rPr>
        <w:t xml:space="preserve"> ve spojení s § 2 odst. 1 zákona č. 35/2021 Sb., o Sbírce právních předpisů územních samosprávných celků a některých správních úřadů</w:t>
      </w:r>
      <w:r w:rsidRPr="00EF5F3E">
        <w:rPr>
          <w:bCs/>
        </w:rPr>
        <w:t xml:space="preserve">, tj. právní předpis obce byl řádně vyhlášen a stal se platnou součástí právního řádu. </w:t>
      </w:r>
      <w:bookmarkStart w:id="10" w:name="_Hlk127878164"/>
    </w:p>
    <w:p w14:paraId="13E01EE4" w14:textId="77777777" w:rsidR="002C32CC" w:rsidRPr="00EF5F3E" w:rsidRDefault="002C32CC" w:rsidP="002C32CC">
      <w:pPr>
        <w:pStyle w:val="Text"/>
        <w:spacing w:after="240"/>
        <w:jc w:val="both"/>
      </w:pPr>
    </w:p>
    <w:p w14:paraId="180DD072" w14:textId="77777777" w:rsidR="002C32CC" w:rsidRPr="00EF5F3E" w:rsidRDefault="002C32CC" w:rsidP="002C32CC">
      <w:pPr>
        <w:pStyle w:val="Text"/>
        <w:numPr>
          <w:ilvl w:val="0"/>
          <w:numId w:val="4"/>
        </w:numPr>
        <w:spacing w:after="240"/>
        <w:ind w:left="284" w:hanging="284"/>
        <w:jc w:val="center"/>
        <w:rPr>
          <w:b/>
          <w:bCs/>
        </w:rPr>
      </w:pPr>
      <w:r w:rsidRPr="00EF5F3E">
        <w:rPr>
          <w:b/>
          <w:bCs/>
        </w:rPr>
        <w:t>Právní hodnocení věci</w:t>
      </w:r>
    </w:p>
    <w:p w14:paraId="6502610E" w14:textId="77777777" w:rsidR="002C32CC" w:rsidRPr="00964C93" w:rsidRDefault="002C32CC" w:rsidP="002C32CC">
      <w:pPr>
        <w:pStyle w:val="Text"/>
        <w:numPr>
          <w:ilvl w:val="0"/>
          <w:numId w:val="3"/>
        </w:numPr>
        <w:spacing w:after="240"/>
        <w:ind w:left="0" w:firstLine="0"/>
        <w:jc w:val="both"/>
        <w:rPr>
          <w:bCs/>
        </w:rPr>
      </w:pPr>
      <w:r w:rsidRPr="00EF5F3E">
        <w:rPr>
          <w:bCs/>
        </w:rPr>
        <w:t xml:space="preserve">Při posuzování zákonnosti OZV obce </w:t>
      </w:r>
      <w:r>
        <w:rPr>
          <w:bCs/>
        </w:rPr>
        <w:t>Hradištko</w:t>
      </w:r>
      <w:r w:rsidRPr="00EF5F3E">
        <w:rPr>
          <w:bCs/>
        </w:rPr>
        <w:t xml:space="preserve"> Ministerstvo vnitra vychází z tzv. </w:t>
      </w:r>
      <w:r w:rsidRPr="00EF5F3E">
        <w:rPr>
          <w:b/>
          <w:bCs/>
        </w:rPr>
        <w:t>„testu čtyř kroků“</w:t>
      </w:r>
      <w:r w:rsidRPr="00EF5F3E">
        <w:rPr>
          <w:bCs/>
        </w:rPr>
        <w:t xml:space="preserve"> definovaného Ústavním soudem v nálezu ze dne 22. března 2005, sp. zn. Pl. ÚS 63/04 (Prostějov), a blíže upřesněného navazující judikaturou tohoto soudu. Tento test, zjednodušeně řečeno, sestává z přezkumu pravomoci obce vydat obecně závaznou vyhlášku a souladu způsobu realizace této pravomoci s právním řádem (1. krok testu), zkoumání, zda se obec při vydávání obecně závazné vyhlášky nepohybovala mimo hranice zákonem vymezené věcné působnosti, tj. nejednala </w:t>
      </w:r>
      <w:r w:rsidRPr="00EF5F3E">
        <w:rPr>
          <w:bCs/>
          <w:i/>
        </w:rPr>
        <w:t>ultra vires</w:t>
      </w:r>
      <w:r w:rsidRPr="00EF5F3E">
        <w:rPr>
          <w:bCs/>
        </w:rPr>
        <w:t xml:space="preserve"> (2. krok testu), zkoumání, zda obec při vydávání obecně závazné vyhlášky nezneužila jí svěřenou působnost (3. krok testu), a konečně přezkumu obsahu obecně závazné vyhlášky z hlediska její „nerozumnosti“ (4. krok testu). Vedle uvedeného je posuzováno, zda obsah obecně závazné vyhlášky splňuje obecná kritéria kladená na právní předpisy, tj. zda jsou její ustanovení s využitím obvyklých interpretačních postupů určitá a vzájemně nerozporná.</w:t>
      </w:r>
    </w:p>
    <w:p w14:paraId="27524668" w14:textId="77777777" w:rsidR="002C32CC" w:rsidRPr="00EF5F3E" w:rsidRDefault="002C32CC" w:rsidP="002C32CC">
      <w:pPr>
        <w:pStyle w:val="Text"/>
        <w:spacing w:after="240"/>
        <w:ind w:firstLine="709"/>
        <w:jc w:val="center"/>
        <w:rPr>
          <w:b/>
          <w:bCs/>
        </w:rPr>
      </w:pPr>
      <w:r w:rsidRPr="00EF5F3E">
        <w:rPr>
          <w:b/>
          <w:bCs/>
        </w:rPr>
        <w:lastRenderedPageBreak/>
        <w:t>III. A První krok testu – přezkum pravomoci obce vydat OZV</w:t>
      </w:r>
    </w:p>
    <w:p w14:paraId="1A63C1F9" w14:textId="5E1F8430" w:rsidR="002C32CC" w:rsidRPr="00EF5F3E" w:rsidRDefault="002C32CC" w:rsidP="002C32CC">
      <w:pPr>
        <w:pStyle w:val="Text"/>
        <w:numPr>
          <w:ilvl w:val="0"/>
          <w:numId w:val="3"/>
        </w:numPr>
        <w:spacing w:after="240"/>
        <w:ind w:left="0" w:firstLine="0"/>
        <w:jc w:val="both"/>
        <w:rPr>
          <w:bCs/>
        </w:rPr>
      </w:pPr>
      <w:r w:rsidRPr="00EF5F3E">
        <w:rPr>
          <w:bCs/>
        </w:rPr>
        <w:t xml:space="preserve">Přezkum pravomoci obce vydat obecně závaznou vyhlášku spočívá ve zjišťování, zda obec vydala právní předpis ve své kompetenci a v jí odpovídající formě stanovené zákonem, zda tak učinila kompetentním orgánem a způsobem, který zákon předepisuje. Pravomoc obce vydávat obecně závazné vyhlášky v mezích své věcné působnosti vyplývá z čl. 104 odst. 1 a 3 Ústavy České republiky. Obce jsou tudíž přímo z Ústavy České republiky zmocněny tvořit právo ve formě právních předpisů originární povahy. Logickým důsledkem této skutečnosti potom je, že obce, na rozdíl od vydávání právních předpisů v přenesené působnosti ve smyslu čl. 79 odst. 3 Ústavy České republiky, jehož dikce explicitní zákonné zmocnění vyžaduje, k vydávání obecně závazných vyhlášek v mezích své věcné působnosti (a to i když jsou jimi ukládány povinnosti) již žádné další zákonné zmocnění nepotřebují. </w:t>
      </w:r>
      <w:r w:rsidRPr="00EF5F3E">
        <w:rPr>
          <w:b/>
          <w:bCs/>
        </w:rPr>
        <w:t>Výjimku přitom dle Ústavního soudu představuje ukládání daní a poplatků, v jejichž případě vzhledem k čl. 11 odst. 5 Listiny základních práv a svobod konkrétní zákonné zmocnění nezbytné je</w:t>
      </w:r>
      <w:r w:rsidRPr="00EF5F3E">
        <w:rPr>
          <w:bCs/>
        </w:rPr>
        <w:t xml:space="preserve"> [srov. nález Ústavního soudu ze dne 12. listopadu 2007, sp. zn. Pl.ÚS 45/06 (Jirkov), bod 26].</w:t>
      </w:r>
    </w:p>
    <w:p w14:paraId="73DC6DA2" w14:textId="1AE30390" w:rsidR="00826281" w:rsidRPr="00826281" w:rsidRDefault="002C32CC" w:rsidP="00826281">
      <w:pPr>
        <w:pStyle w:val="Text"/>
        <w:numPr>
          <w:ilvl w:val="0"/>
          <w:numId w:val="3"/>
        </w:numPr>
        <w:spacing w:after="480"/>
        <w:ind w:left="0" w:firstLine="0"/>
        <w:jc w:val="both"/>
        <w:rPr>
          <w:bCs/>
        </w:rPr>
      </w:pPr>
      <w:r w:rsidRPr="00EF5F3E">
        <w:rPr>
          <w:bCs/>
        </w:rPr>
        <w:t>V návaznosti na skutečnosti zjištěné v rámci dokazování pod bod</w:t>
      </w:r>
      <w:r>
        <w:rPr>
          <w:bCs/>
        </w:rPr>
        <w:t>y 25 a</w:t>
      </w:r>
      <w:r w:rsidRPr="00EF5F3E">
        <w:rPr>
          <w:bCs/>
        </w:rPr>
        <w:t xml:space="preserve"> </w:t>
      </w:r>
      <w:r>
        <w:rPr>
          <w:bCs/>
        </w:rPr>
        <w:t>26</w:t>
      </w:r>
      <w:r w:rsidRPr="00EF5F3E">
        <w:rPr>
          <w:bCs/>
        </w:rPr>
        <w:t xml:space="preserve"> tohoto rozhodnutí </w:t>
      </w:r>
      <w:r w:rsidRPr="00EF5F3E">
        <w:t xml:space="preserve">Ministerstvo vnitra konstatuje, že OZV byla vydána kompetentním orgánem, v odpovídající formě a způsobem předpokládaným zákonem o obcích a zákonem o </w:t>
      </w:r>
      <w:r>
        <w:t>místních poplatcích</w:t>
      </w:r>
      <w:r w:rsidRPr="00EF5F3E">
        <w:t xml:space="preserve">. </w:t>
      </w:r>
      <w:r w:rsidRPr="00EF5F3E">
        <w:rPr>
          <w:b/>
          <w:bCs/>
        </w:rPr>
        <w:t>OZV tudíž v prvním kroku testu čtyř kroků obstála.</w:t>
      </w:r>
    </w:p>
    <w:p w14:paraId="49FE500F" w14:textId="77777777" w:rsidR="002C32CC" w:rsidRPr="00EF5F3E" w:rsidRDefault="002C32CC" w:rsidP="002C32CC">
      <w:pPr>
        <w:pStyle w:val="Text"/>
        <w:spacing w:after="240"/>
        <w:jc w:val="center"/>
        <w:rPr>
          <w:b/>
          <w:bCs/>
        </w:rPr>
      </w:pPr>
      <w:r w:rsidRPr="00EF5F3E">
        <w:rPr>
          <w:b/>
          <w:bCs/>
        </w:rPr>
        <w:t xml:space="preserve">III. B Druhý krok testu – přezkum, zda se obec při vydávání OZV nepohybovala mimo hranice zákonem vymezené věcné působnosti (nejednala </w:t>
      </w:r>
      <w:r w:rsidRPr="00EF5F3E">
        <w:rPr>
          <w:b/>
          <w:bCs/>
          <w:i/>
        </w:rPr>
        <w:t>ultra vires</w:t>
      </w:r>
      <w:r w:rsidRPr="00EF5F3E">
        <w:rPr>
          <w:b/>
          <w:bCs/>
        </w:rPr>
        <w:t>)</w:t>
      </w:r>
    </w:p>
    <w:p w14:paraId="3C522CE3" w14:textId="77777777" w:rsidR="002C32CC" w:rsidRPr="00EF5F3E" w:rsidRDefault="002C32CC" w:rsidP="002C32CC">
      <w:pPr>
        <w:pStyle w:val="Text"/>
        <w:numPr>
          <w:ilvl w:val="0"/>
          <w:numId w:val="3"/>
        </w:numPr>
        <w:spacing w:after="240"/>
        <w:ind w:left="0" w:firstLine="0"/>
        <w:jc w:val="both"/>
        <w:rPr>
          <w:bCs/>
        </w:rPr>
      </w:pPr>
      <w:r w:rsidRPr="00EF5F3E">
        <w:rPr>
          <w:bCs/>
        </w:rPr>
        <w:t xml:space="preserve">Jak již bylo zmíněno, s přihlédnutím k čl. 104 odst. 1 a 3 Ústavy České republiky obce nepotřebují k normotvorbě ve své samostatné působnosti žádné explicitní zákonné zmocnění, a mohou tedy formou obecně závazných vyhlášek ukládat povinnosti v mezích své zákonem stanovené působnosti. Věcné oblasti této působnosti přitom vymezuje § 10 zákona o obcích. Pro všechny takto vymezené věcné oblasti pak platí společná podmínka, že musí jít o záležitost v zájmu obce a občanů obce (§ 35 odst. 1 zákona o obcích). Jinými slovy, musí jít vždy o místní záležitosti, nikoli o záležitosti krajského nebo celostátního významu, jejichž regulace přísluší podle zákona krajům nebo správním úřadům jako výkon státní správy (§ 35 odst. 1 zákona o obcích). </w:t>
      </w:r>
    </w:p>
    <w:p w14:paraId="3790D4FC" w14:textId="77777777" w:rsidR="002C32CC" w:rsidRPr="00EF5F3E" w:rsidRDefault="002C32CC" w:rsidP="002C32CC">
      <w:pPr>
        <w:pStyle w:val="Text"/>
        <w:numPr>
          <w:ilvl w:val="0"/>
          <w:numId w:val="3"/>
        </w:numPr>
        <w:spacing w:after="240"/>
        <w:ind w:left="0" w:firstLine="0"/>
        <w:jc w:val="both"/>
        <w:rPr>
          <w:bCs/>
        </w:rPr>
      </w:pPr>
      <w:r w:rsidRPr="00EF5F3E">
        <w:rPr>
          <w:bCs/>
        </w:rPr>
        <w:t xml:space="preserve">Podle § 35 odst. 3 písm. a) zákona o obcích se dále obec musí při vydávání obecně závazných vyhlášek řídit zákonem – právní předpis obce se nesmí dostat do rozporu s normou vyšší právní síly (zásada </w:t>
      </w:r>
      <w:r w:rsidRPr="00EF5F3E">
        <w:rPr>
          <w:bCs/>
          <w:i/>
        </w:rPr>
        <w:t>lex superior derogat inferiori</w:t>
      </w:r>
      <w:r w:rsidRPr="00EF5F3E">
        <w:rPr>
          <w:bCs/>
        </w:rPr>
        <w:t xml:space="preserve">). </w:t>
      </w:r>
      <w:r w:rsidRPr="00EF5F3E">
        <w:rPr>
          <w:b/>
        </w:rPr>
        <w:t>Obecně závazná vyhláška obce nemůže upravovat otázky, které jsou vyhrazeny pouze zákonné úpravě.</w:t>
      </w:r>
      <w:r w:rsidRPr="00EF5F3E">
        <w:rPr>
          <w:bCs/>
        </w:rPr>
        <w:t xml:space="preserve"> Odpověď na otázku, zda obec nepřekročila meze své zákonné </w:t>
      </w:r>
      <w:r w:rsidRPr="00EF5F3E">
        <w:rPr>
          <w:bCs/>
        </w:rPr>
        <w:lastRenderedPageBreak/>
        <w:t>působnosti tím, že normuje oblasti vyhrazené zákonné úpravě, předpokládá identifikaci předmětu a cíle regulace zákona na straně jedné a obecně závazné vyhlášky na straně druhé. Pokud se nepřekrývají, nelze bez dalšího říci, že obec nesmí normovat určitou záležitost z důvodu, že je již regulována na úrovni zákona.</w:t>
      </w:r>
    </w:p>
    <w:p w14:paraId="4A479D31" w14:textId="740C1CB3" w:rsidR="002C32CC" w:rsidRPr="00EF5F3E" w:rsidRDefault="002C32CC" w:rsidP="002C32CC">
      <w:pPr>
        <w:pStyle w:val="Text"/>
        <w:numPr>
          <w:ilvl w:val="0"/>
          <w:numId w:val="3"/>
        </w:numPr>
        <w:spacing w:after="240"/>
        <w:ind w:left="0" w:firstLine="0"/>
        <w:jc w:val="both"/>
        <w:rPr>
          <w:bCs/>
        </w:rPr>
      </w:pPr>
      <w:r w:rsidRPr="00EF5F3E">
        <w:rPr>
          <w:bCs/>
        </w:rPr>
        <w:t xml:space="preserve">Ve vztahu k ukládání daní a poplatků formou obecně závazných vyhlášek však nepostačuje pouhá skutečnost, že se obec pohybuje v mezích zákonem jí stanovené věcné působnosti [srov. nález Ústavního soudu ze dne 22. března 2005, sp. zn. Pl.ÚS 63/04 (Prostějov)]. </w:t>
      </w:r>
      <w:r w:rsidRPr="00EF5F3E">
        <w:rPr>
          <w:b/>
          <w:bCs/>
        </w:rPr>
        <w:t>Tato obecná věcná působnost je totiž zúžena čl. 11 odst. 5 Listiny základních práv a svobod, podle nějž lze daně a poplatky ukládat pouze na základě zákona, z čehož Ústavní soud dovozuje nezbytnost existence konkrétního zákonného zmocnění pro přijímání obecně závazných vyhlášek v těchto otázkách.</w:t>
      </w:r>
      <w:r w:rsidRPr="00EF5F3E">
        <w:rPr>
          <w:bCs/>
        </w:rPr>
        <w:t xml:space="preserve"> S uvedeným pak nedílně souvisí i skutečnost, že ukládání daňových a poplatkových povinností je s přihlédnutím k čl. 4 odst. 1 Listiny základních práv a svobod možné </w:t>
      </w:r>
      <w:r w:rsidRPr="00EF5F3E">
        <w:t xml:space="preserve">toliko na základě zákona a v jeho mezích a jen při zachování základních práv a svobod, neboť čl. 11 odst. 5 je toliko speciálním úpravou čl. 4 odst. 1 Listiny základních práv a svobod. </w:t>
      </w:r>
      <w:r w:rsidRPr="00EF5F3E">
        <w:rPr>
          <w:b/>
        </w:rPr>
        <w:t>Zavádět daně a</w:t>
      </w:r>
      <w:r w:rsidR="00826281">
        <w:rPr>
          <w:b/>
        </w:rPr>
        <w:t> </w:t>
      </w:r>
      <w:r w:rsidRPr="00EF5F3E">
        <w:rPr>
          <w:b/>
        </w:rPr>
        <w:t>poplatky, případně upravovat některé jejich aspekty, lze tedy pouze na základě konkrétního zákonného zmocnění a v jeho mezích.</w:t>
      </w:r>
      <w:r w:rsidRPr="00EF5F3E">
        <w:rPr>
          <w:rStyle w:val="Znakapoznpodarou"/>
          <w:b/>
        </w:rPr>
        <w:footnoteReference w:id="5"/>
      </w:r>
      <w:r w:rsidRPr="00EF5F3E">
        <w:rPr>
          <w:b/>
        </w:rPr>
        <w:t xml:space="preserve"> </w:t>
      </w:r>
    </w:p>
    <w:p w14:paraId="38662BE1" w14:textId="77777777" w:rsidR="002C32CC" w:rsidRPr="00351B3D" w:rsidRDefault="002C32CC" w:rsidP="002C32CC">
      <w:pPr>
        <w:pStyle w:val="Text"/>
        <w:numPr>
          <w:ilvl w:val="0"/>
          <w:numId w:val="3"/>
        </w:numPr>
        <w:spacing w:after="240"/>
        <w:ind w:left="0" w:firstLine="0"/>
        <w:jc w:val="both"/>
        <w:rPr>
          <w:bCs/>
        </w:rPr>
      </w:pPr>
      <w:r w:rsidRPr="00EF5F3E">
        <w:t xml:space="preserve">Zákonné zmocnění pro vydání obecně závazné vyhlášky </w:t>
      </w:r>
      <w:r>
        <w:t>upravující některý z místních poplatků</w:t>
      </w:r>
      <w:r w:rsidRPr="00EF5F3E">
        <w:t xml:space="preserve"> je upraveno v § </w:t>
      </w:r>
      <w:r>
        <w:t>14</w:t>
      </w:r>
      <w:r w:rsidRPr="00EF5F3E">
        <w:t xml:space="preserve"> zákona </w:t>
      </w:r>
      <w:r>
        <w:t>místních poplatcích</w:t>
      </w:r>
      <w:r w:rsidRPr="00EF5F3E">
        <w:t xml:space="preserve">. Dle </w:t>
      </w:r>
      <w:r>
        <w:t xml:space="preserve">odst. 1 </w:t>
      </w:r>
      <w:r w:rsidRPr="00EF5F3E">
        <w:t xml:space="preserve">předmětného ustanovení platí: </w:t>
      </w:r>
      <w:r w:rsidRPr="00351B3D">
        <w:rPr>
          <w:i/>
        </w:rPr>
        <w:t>„Obec zavádí poplatek obecně závaznou vyhláškou.“</w:t>
      </w:r>
      <w:r w:rsidRPr="00351B3D">
        <w:rPr>
          <w:iCs/>
        </w:rPr>
        <w:t>. Taxativní výčet místních poplatků, které je obec oprávněna zavést je obsažen v § 1 zákona o místních poplatcích.</w:t>
      </w:r>
      <w:r>
        <w:rPr>
          <w:iCs/>
        </w:rPr>
        <w:t xml:space="preserve"> </w:t>
      </w:r>
      <w:r w:rsidRPr="00EF5F3E">
        <w:t xml:space="preserve">Obec </w:t>
      </w:r>
      <w:r>
        <w:t>Hradištko</w:t>
      </w:r>
      <w:r w:rsidRPr="00EF5F3E">
        <w:t xml:space="preserve"> v rámci OZV přistoupila </w:t>
      </w:r>
      <w:r>
        <w:t>k zavedení místního poplatku za komunální odpad na základě § 14 zákona o místních poplatcích, konkrétně poplatku za obecní systém odpadového hospodářství dle § 10e zákona o místních poplatcích.</w:t>
      </w:r>
    </w:p>
    <w:p w14:paraId="42AE30BA" w14:textId="67261EA7" w:rsidR="002C32CC" w:rsidRPr="00964C93" w:rsidRDefault="002C32CC" w:rsidP="00826281">
      <w:pPr>
        <w:pStyle w:val="Text"/>
        <w:numPr>
          <w:ilvl w:val="0"/>
          <w:numId w:val="3"/>
        </w:numPr>
        <w:spacing w:after="480"/>
        <w:ind w:left="0" w:firstLine="0"/>
        <w:jc w:val="both"/>
        <w:rPr>
          <w:bCs/>
        </w:rPr>
      </w:pPr>
      <w:r>
        <w:rPr>
          <w:bCs/>
        </w:rPr>
        <w:t xml:space="preserve">Obec Hradištko tedy vydala OZV na základě zákonného zmocnění dle zákona o místních poplatcích, přičemž musí dále striktně dodržovat § 10d až § 10h a § 10o </w:t>
      </w:r>
      <w:r>
        <w:rPr>
          <w:bCs/>
        </w:rPr>
        <w:lastRenderedPageBreak/>
        <w:t xml:space="preserve">až §10r a § 14 zákona o místních poplatcích. Čl. 6 OZV tuto podmínku splňuje, neboť § 14 odst. 3 písm. </w:t>
      </w:r>
      <w:r w:rsidR="00826281">
        <w:rPr>
          <w:bCs/>
        </w:rPr>
        <w:t>b</w:t>
      </w:r>
      <w:r>
        <w:rPr>
          <w:bCs/>
        </w:rPr>
        <w:t xml:space="preserve">) zákona o místních poplatcích zmocňuje obec k úpravě úlev na poplatku. </w:t>
      </w:r>
      <w:r w:rsidRPr="00EF5F3E">
        <w:t>Ministerstvo vnitra konstatuje, že</w:t>
      </w:r>
      <w:r>
        <w:t xml:space="preserve"> </w:t>
      </w:r>
      <w:r>
        <w:rPr>
          <w:bCs/>
        </w:rPr>
        <w:t xml:space="preserve">Ustanovení čl. 6 odst. 3 </w:t>
      </w:r>
      <w:r w:rsidRPr="00EF5F3E">
        <w:t xml:space="preserve">OZV </w:t>
      </w:r>
      <w:r>
        <w:t xml:space="preserve">obstálo </w:t>
      </w:r>
      <w:r w:rsidRPr="00EF5F3E">
        <w:rPr>
          <w:b/>
          <w:bCs/>
        </w:rPr>
        <w:t>v </w:t>
      </w:r>
      <w:r>
        <w:rPr>
          <w:b/>
          <w:bCs/>
        </w:rPr>
        <w:t>druhém</w:t>
      </w:r>
      <w:r w:rsidRPr="00EF5F3E">
        <w:rPr>
          <w:b/>
          <w:bCs/>
        </w:rPr>
        <w:t xml:space="preserve"> kroku testu čtyř kroků</w:t>
      </w:r>
      <w:r>
        <w:t xml:space="preserve">, tj. </w:t>
      </w:r>
      <w:r w:rsidRPr="00EF5F3E">
        <w:rPr>
          <w:bCs/>
        </w:rPr>
        <w:t>zkoumání, zda obec při vydávání obecně závazné vyhlášky nezneužila jí svěřenou působnost</w:t>
      </w:r>
      <w:r w:rsidRPr="00EF5F3E">
        <w:rPr>
          <w:b/>
          <w:bCs/>
        </w:rPr>
        <w:t>.</w:t>
      </w:r>
    </w:p>
    <w:p w14:paraId="2F902F2E" w14:textId="3C72ED05" w:rsidR="002C32CC" w:rsidRPr="00EF5F3E" w:rsidRDefault="002C32CC" w:rsidP="002C32CC">
      <w:pPr>
        <w:pStyle w:val="Text"/>
        <w:spacing w:after="240"/>
        <w:jc w:val="center"/>
        <w:rPr>
          <w:b/>
          <w:bCs/>
        </w:rPr>
      </w:pPr>
      <w:r w:rsidRPr="00EF5F3E">
        <w:rPr>
          <w:b/>
          <w:bCs/>
        </w:rPr>
        <w:t xml:space="preserve">III. C Třetí krok testu – přezkum, zda obec při vydávání OZV </w:t>
      </w:r>
      <w:r w:rsidR="00826281">
        <w:rPr>
          <w:b/>
          <w:bCs/>
        </w:rPr>
        <w:br/>
      </w:r>
      <w:r w:rsidRPr="00EF5F3E">
        <w:rPr>
          <w:b/>
          <w:bCs/>
        </w:rPr>
        <w:t>nezneužila zákonem ji svěřenou působnost</w:t>
      </w:r>
    </w:p>
    <w:p w14:paraId="496EC8DC" w14:textId="77777777" w:rsidR="002C32CC" w:rsidRPr="00657017" w:rsidRDefault="002C32CC" w:rsidP="002C32CC">
      <w:pPr>
        <w:pStyle w:val="Text"/>
        <w:numPr>
          <w:ilvl w:val="0"/>
          <w:numId w:val="3"/>
        </w:numPr>
        <w:spacing w:after="240"/>
        <w:ind w:left="0" w:firstLine="0"/>
        <w:jc w:val="both"/>
      </w:pPr>
      <w:r>
        <w:rPr>
          <w:bCs/>
        </w:rPr>
        <w:t>V </w:t>
      </w:r>
      <w:r w:rsidRPr="00EF5F3E">
        <w:rPr>
          <w:bCs/>
        </w:rPr>
        <w:t>třetím</w:t>
      </w:r>
      <w:r>
        <w:rPr>
          <w:bCs/>
        </w:rPr>
        <w:t xml:space="preserve"> kroku testu čtyř kroků</w:t>
      </w:r>
      <w:r w:rsidRPr="00EF5F3E">
        <w:rPr>
          <w:bCs/>
        </w:rPr>
        <w:t xml:space="preserve"> je zkoumáno, zda obec při vydávání obecně závazné vyhlášky nezneužila zákonem ji svěřenou působnost. </w:t>
      </w:r>
      <w:r w:rsidRPr="00EF5F3E">
        <w:rPr>
          <w:b/>
          <w:bCs/>
        </w:rPr>
        <w:t>Zneužití této působnosti dle Ústavního soudu (nález ze dne 22. března 2005, sp. zn. Pl.</w:t>
      </w:r>
      <w:r>
        <w:rPr>
          <w:b/>
          <w:bCs/>
        </w:rPr>
        <w:t xml:space="preserve"> </w:t>
      </w:r>
      <w:r w:rsidRPr="00EF5F3E">
        <w:rPr>
          <w:b/>
          <w:bCs/>
        </w:rPr>
        <w:t>ÚS 63/04) představuje výkon moci v zákonem svěřené oblasti 1. cestou sledování účelu, který není zákonem aprobován, 2. cestou opomíjení relevantních úvah při přijímání rozhodnutí nebo naopak 3. přihlížení k nerelevantním úvahám.</w:t>
      </w:r>
      <w:r w:rsidRPr="00EF5F3E">
        <w:rPr>
          <w:bCs/>
        </w:rPr>
        <w:t xml:space="preserve"> V tomto kroku testu je v souladu s nálezem Ústavního soudu ze dne 18. srpna 2004, sp. zn. Pl.</w:t>
      </w:r>
      <w:r>
        <w:rPr>
          <w:bCs/>
        </w:rPr>
        <w:t> </w:t>
      </w:r>
      <w:r w:rsidRPr="00EF5F3E">
        <w:rPr>
          <w:bCs/>
        </w:rPr>
        <w:t xml:space="preserve">ÚS 7/03, namístě vyjádřit se především k otázkám, zda obec </w:t>
      </w:r>
      <w:r>
        <w:rPr>
          <w:bCs/>
        </w:rPr>
        <w:t>Hradištko</w:t>
      </w:r>
      <w:r w:rsidRPr="00EF5F3E">
        <w:rPr>
          <w:bCs/>
        </w:rPr>
        <w:t xml:space="preserve"> při </w:t>
      </w:r>
      <w:r>
        <w:rPr>
          <w:bCs/>
        </w:rPr>
        <w:t>stanovení předmětných úlev od poplatku v jejich konkrétní podobě neobchází zákon nebo je nezakládá na ústavně nepřípustném rozlišování (diskriminaci).</w:t>
      </w:r>
    </w:p>
    <w:p w14:paraId="3A1C6EE6" w14:textId="77777777" w:rsidR="002C32CC" w:rsidRDefault="002C32CC" w:rsidP="002C32CC">
      <w:pPr>
        <w:pStyle w:val="Text"/>
        <w:numPr>
          <w:ilvl w:val="0"/>
          <w:numId w:val="3"/>
        </w:numPr>
        <w:spacing w:after="240"/>
        <w:ind w:left="0" w:firstLine="0"/>
        <w:jc w:val="both"/>
      </w:pPr>
      <w:r>
        <w:rPr>
          <w:bCs/>
        </w:rPr>
        <w:t xml:space="preserve">Obcházení zákona </w:t>
      </w:r>
      <w:r w:rsidRPr="00F566C4">
        <w:t xml:space="preserve">definoval Ústavní soud ve svém nálezu sp. zn. II. ÚS 119/01: </w:t>
      </w:r>
      <w:r w:rsidRPr="00F566C4">
        <w:rPr>
          <w:i/>
          <w:iCs/>
        </w:rPr>
        <w:t>„</w:t>
      </w:r>
      <w:r w:rsidRPr="00F566C4">
        <w:t>[o]</w:t>
      </w:r>
      <w:r w:rsidRPr="00F566C4">
        <w:rPr>
          <w:i/>
          <w:iCs/>
        </w:rPr>
        <w:t>bcházení zákona spočívá ve vyloučení závazného pravidla záměrným použitím prostředku, který sám o sobě není zákonem zakázaný, v důsledku čehož se uvedený stav stane z hlediska pozitivního práva nenapadnutelným. Jednání in</w:t>
      </w:r>
      <w:r>
        <w:rPr>
          <w:i/>
          <w:iCs/>
        </w:rPr>
        <w:t> </w:t>
      </w:r>
      <w:r w:rsidRPr="00F566C4">
        <w:rPr>
          <w:i/>
          <w:iCs/>
        </w:rPr>
        <w:t>fraudem legis představuje postup, kdy se někdo chová podle práva, ale tak, aby záměrně dosáhl výsledku právní normou nepředvídaného a nežádoucího.“</w:t>
      </w:r>
      <w:r>
        <w:t>.</w:t>
      </w:r>
    </w:p>
    <w:p w14:paraId="6FD73243" w14:textId="77777777" w:rsidR="002C32CC" w:rsidRPr="00586776" w:rsidRDefault="002C32CC" w:rsidP="002C32CC">
      <w:pPr>
        <w:pStyle w:val="Text"/>
        <w:numPr>
          <w:ilvl w:val="0"/>
          <w:numId w:val="3"/>
        </w:numPr>
        <w:spacing w:after="240"/>
        <w:ind w:left="0" w:firstLine="0"/>
        <w:jc w:val="both"/>
        <w:rPr>
          <w:i/>
          <w:iCs/>
        </w:rPr>
      </w:pPr>
      <w:r>
        <w:t xml:space="preserve">Osoba poplatníka místního poplatku za obecní systém odpadového hospodářství je vymezena v § 10e zákona o místních poplatcích: </w:t>
      </w:r>
      <w:r w:rsidRPr="00586776">
        <w:rPr>
          <w:i/>
          <w:iCs/>
        </w:rPr>
        <w:t>„</w:t>
      </w:r>
      <w:r w:rsidRPr="00586776">
        <w:t>[p]</w:t>
      </w:r>
      <w:r w:rsidRPr="00586776">
        <w:rPr>
          <w:i/>
          <w:iCs/>
        </w:rPr>
        <w:t>oplatníkem poplatku za obecní systém odpadového hospodářství je</w:t>
      </w:r>
    </w:p>
    <w:p w14:paraId="2DB023D6" w14:textId="77777777" w:rsidR="002C32CC" w:rsidRPr="00586776" w:rsidRDefault="002C32CC" w:rsidP="002C32CC">
      <w:pPr>
        <w:pStyle w:val="Text"/>
        <w:numPr>
          <w:ilvl w:val="0"/>
          <w:numId w:val="5"/>
        </w:numPr>
        <w:spacing w:after="240"/>
        <w:ind w:left="714" w:hanging="357"/>
        <w:jc w:val="both"/>
        <w:rPr>
          <w:i/>
          <w:iCs/>
        </w:rPr>
      </w:pPr>
      <w:r w:rsidRPr="00586776">
        <w:rPr>
          <w:i/>
          <w:iCs/>
        </w:rPr>
        <w:t>fyzická osoba přihlášená v obci nebo</w:t>
      </w:r>
    </w:p>
    <w:p w14:paraId="595B8702" w14:textId="77777777" w:rsidR="002C32CC" w:rsidRDefault="002C32CC" w:rsidP="002C32CC">
      <w:pPr>
        <w:pStyle w:val="Text"/>
        <w:numPr>
          <w:ilvl w:val="0"/>
          <w:numId w:val="5"/>
        </w:numPr>
        <w:spacing w:after="240"/>
        <w:ind w:left="714" w:hanging="357"/>
        <w:jc w:val="both"/>
      </w:pPr>
      <w:r w:rsidRPr="00586776">
        <w:rPr>
          <w:i/>
          <w:iCs/>
        </w:rPr>
        <w:t>vlastník nemovité věci zahrnující byt, rodinný dům nebo stavbu pro rodinnou rekreaci, ve které není přihlášena žádná fyzická osoba a která je umístěna na</w:t>
      </w:r>
      <w:r>
        <w:rPr>
          <w:i/>
          <w:iCs/>
        </w:rPr>
        <w:t> </w:t>
      </w:r>
      <w:r w:rsidRPr="00586776">
        <w:rPr>
          <w:i/>
          <w:iCs/>
        </w:rPr>
        <w:t>území obce.“</w:t>
      </w:r>
      <w:r>
        <w:t>.</w:t>
      </w:r>
    </w:p>
    <w:p w14:paraId="27572F65" w14:textId="77777777" w:rsidR="002C32CC" w:rsidRPr="00D24EF6" w:rsidRDefault="002C32CC" w:rsidP="002C32CC">
      <w:pPr>
        <w:pStyle w:val="Text"/>
        <w:numPr>
          <w:ilvl w:val="0"/>
          <w:numId w:val="3"/>
        </w:numPr>
        <w:spacing w:after="240"/>
        <w:ind w:left="0" w:firstLine="0"/>
        <w:jc w:val="both"/>
        <w:rPr>
          <w:i/>
          <w:iCs/>
        </w:rPr>
      </w:pPr>
      <w:r>
        <w:t xml:space="preserve">Předmět poplatku za obecní systém odpadového hospodářství vymezuje § 10f zákona o místních poplatcích: </w:t>
      </w:r>
      <w:r w:rsidRPr="00D24EF6">
        <w:rPr>
          <w:i/>
          <w:iCs/>
        </w:rPr>
        <w:t>„</w:t>
      </w:r>
      <w:r w:rsidRPr="00D24EF6">
        <w:t>[p]</w:t>
      </w:r>
      <w:r w:rsidRPr="00D24EF6">
        <w:rPr>
          <w:i/>
          <w:iCs/>
        </w:rPr>
        <w:t>ředmětem poplatku za obecní systém odpadového hospodářství je jednotlivá možnost využívat obecní systém odpadového hospodářství, která je dána</w:t>
      </w:r>
    </w:p>
    <w:p w14:paraId="56C1FD19" w14:textId="77777777" w:rsidR="002C32CC" w:rsidRPr="00D24EF6" w:rsidRDefault="002C32CC" w:rsidP="002C32CC">
      <w:pPr>
        <w:pStyle w:val="Text"/>
        <w:numPr>
          <w:ilvl w:val="0"/>
          <w:numId w:val="6"/>
        </w:numPr>
        <w:spacing w:after="240"/>
        <w:jc w:val="both"/>
        <w:rPr>
          <w:i/>
          <w:iCs/>
        </w:rPr>
      </w:pPr>
      <w:r>
        <w:rPr>
          <w:i/>
          <w:iCs/>
        </w:rPr>
        <w:t>p</w:t>
      </w:r>
      <w:r w:rsidRPr="00D24EF6">
        <w:rPr>
          <w:i/>
          <w:iCs/>
        </w:rPr>
        <w:t>řihlášením v této obci,</w:t>
      </w:r>
    </w:p>
    <w:p w14:paraId="6B1785E4" w14:textId="77777777" w:rsidR="002C32CC" w:rsidRPr="00EF5F3E" w:rsidRDefault="002C32CC" w:rsidP="002C32CC">
      <w:pPr>
        <w:pStyle w:val="Text"/>
        <w:numPr>
          <w:ilvl w:val="0"/>
          <w:numId w:val="6"/>
        </w:numPr>
        <w:spacing w:after="240"/>
        <w:jc w:val="both"/>
      </w:pPr>
      <w:r>
        <w:rPr>
          <w:i/>
          <w:iCs/>
        </w:rPr>
        <w:lastRenderedPageBreak/>
        <w:t>v</w:t>
      </w:r>
      <w:r w:rsidRPr="00D24EF6">
        <w:rPr>
          <w:i/>
          <w:iCs/>
        </w:rPr>
        <w:t>lastnictvím jednotlivé nemovité věci zahrnující byt, rodinný dům nebo stavbu pro rodinnou rekreaci, ve které není přihlášena žádná fyzická osoba a která se nachází na území této obce.“</w:t>
      </w:r>
      <w:r>
        <w:t>.</w:t>
      </w:r>
    </w:p>
    <w:p w14:paraId="0078658E" w14:textId="77777777" w:rsidR="002C32CC" w:rsidRPr="006844F0" w:rsidRDefault="002C32CC" w:rsidP="002C32CC">
      <w:pPr>
        <w:pStyle w:val="Odstavecseseznamem"/>
        <w:numPr>
          <w:ilvl w:val="0"/>
          <w:numId w:val="3"/>
        </w:numPr>
        <w:autoSpaceDE w:val="0"/>
        <w:autoSpaceDN w:val="0"/>
        <w:adjustRightInd w:val="0"/>
        <w:spacing w:after="240"/>
        <w:ind w:left="0" w:firstLine="0"/>
        <w:contextualSpacing w:val="0"/>
        <w:jc w:val="both"/>
        <w:rPr>
          <w:rFonts w:ascii="Arial" w:hAnsi="Arial" w:cs="Arial"/>
        </w:rPr>
      </w:pPr>
      <w:r>
        <w:rPr>
          <w:rFonts w:ascii="Arial" w:hAnsi="Arial" w:cs="Arial"/>
        </w:rPr>
        <w:t xml:space="preserve">Dle citovaných ustanovení rozlišuje zákon o místních poplatcích u tohoto poplatku 2 skupiny poplatníků, tj. osoby přihlášené v obci a vlastníky příslušných nemovitých věcí, přičemž tyto dvě kategorie poplatníků stanoví na stejnou úroveň. K tomu viz také důvodová zpráva </w:t>
      </w:r>
      <w:r w:rsidRPr="00A469D9">
        <w:rPr>
          <w:rFonts w:ascii="Arial" w:eastAsia="Arial" w:hAnsi="Arial" w:cs="Arial"/>
        </w:rPr>
        <w:t>k novele zákona o</w:t>
      </w:r>
      <w:r>
        <w:rPr>
          <w:rFonts w:ascii="Arial" w:eastAsia="Arial" w:hAnsi="Arial" w:cs="Arial"/>
        </w:rPr>
        <w:t> </w:t>
      </w:r>
      <w:r w:rsidRPr="00A469D9">
        <w:rPr>
          <w:rFonts w:ascii="Arial" w:eastAsia="Arial" w:hAnsi="Arial" w:cs="Arial"/>
        </w:rPr>
        <w:t xml:space="preserve">místních poplatcích, kterou byly výše uvedené poplatky za komunální odpad zavedeny, se mimo jiné uvádí: </w:t>
      </w:r>
      <w:r w:rsidRPr="00A469D9">
        <w:rPr>
          <w:rFonts w:ascii="Arial" w:eastAsia="Arial" w:hAnsi="Arial" w:cs="Arial"/>
          <w:i/>
        </w:rPr>
        <w:t xml:space="preserve">„Poplatek za obecní systém odpadového hospodářství je </w:t>
      </w:r>
      <w:r w:rsidRPr="00A469D9">
        <w:rPr>
          <w:rFonts w:ascii="Arial" w:eastAsia="Arial" w:hAnsi="Arial" w:cs="Arial"/>
          <w:b/>
          <w:i/>
        </w:rPr>
        <w:t>poplatek za samotnou existenci systému nakládání s komunálním odpadem v obci. Tento poplatek vychází z</w:t>
      </w:r>
      <w:r>
        <w:rPr>
          <w:rFonts w:ascii="Arial" w:eastAsia="Arial" w:hAnsi="Arial" w:cs="Arial"/>
          <w:b/>
          <w:i/>
        </w:rPr>
        <w:t> </w:t>
      </w:r>
      <w:r w:rsidRPr="00A469D9">
        <w:rPr>
          <w:rFonts w:ascii="Arial" w:eastAsia="Arial" w:hAnsi="Arial" w:cs="Arial"/>
          <w:b/>
          <w:i/>
        </w:rPr>
        <w:t xml:space="preserve">principu, že ze systému má prospěch každá osoba, která je přihlášena v obci nebo vlastní na území obce nemovitou věc zahrnující byt, rodinný dům nebo stavbu pro rodinnou rekreaci, ve které není přihlášena žádná fyzická osoba </w:t>
      </w:r>
      <w:r w:rsidRPr="00A469D9">
        <w:rPr>
          <w:rFonts w:ascii="Arial" w:eastAsia="Arial" w:hAnsi="Arial" w:cs="Arial"/>
          <w:i/>
        </w:rPr>
        <w:t>(srov.</w:t>
      </w:r>
      <w:r>
        <w:rPr>
          <w:rFonts w:ascii="Arial" w:eastAsia="Arial" w:hAnsi="Arial" w:cs="Arial"/>
          <w:i/>
        </w:rPr>
        <w:t> </w:t>
      </w:r>
      <w:r w:rsidRPr="00A469D9">
        <w:rPr>
          <w:rFonts w:ascii="Arial" w:eastAsia="Arial" w:hAnsi="Arial" w:cs="Arial"/>
          <w:i/>
        </w:rPr>
        <w:t xml:space="preserve">důvodovou zprávu k § 10e vymezující poplatníka tohoto poplatku), </w:t>
      </w:r>
      <w:r w:rsidRPr="00A469D9">
        <w:rPr>
          <w:rFonts w:ascii="Arial" w:eastAsia="Arial" w:hAnsi="Arial" w:cs="Arial"/>
          <w:b/>
          <w:i/>
          <w:u w:val="single"/>
        </w:rPr>
        <w:t>a to zásadně stejnou měrou</w:t>
      </w:r>
      <w:r w:rsidRPr="00A469D9">
        <w:rPr>
          <w:rFonts w:ascii="Arial" w:eastAsia="Arial" w:hAnsi="Arial" w:cs="Arial"/>
          <w:b/>
          <w:i/>
        </w:rPr>
        <w:t>.</w:t>
      </w:r>
      <w:r w:rsidRPr="00A469D9">
        <w:rPr>
          <w:rFonts w:ascii="Arial" w:eastAsia="Arial" w:hAnsi="Arial" w:cs="Arial"/>
          <w:i/>
        </w:rPr>
        <w:t xml:space="preserve"> Proto obec zavede tento poplatek v pevné výši s tím, že se platí samostatně z důvodu přihlášení a samostatně z důvodu vlastnictví každé jednotlivé nemovité věci, ve které není přihlášená žádná fyzická osoba.</w:t>
      </w:r>
    </w:p>
    <w:p w14:paraId="25DCB774" w14:textId="77777777" w:rsidR="002C32CC" w:rsidRPr="00AB6C0B" w:rsidRDefault="002C32CC" w:rsidP="002C32CC">
      <w:pPr>
        <w:pStyle w:val="Odstavecseseznamem"/>
        <w:numPr>
          <w:ilvl w:val="0"/>
          <w:numId w:val="3"/>
        </w:numPr>
        <w:autoSpaceDE w:val="0"/>
        <w:autoSpaceDN w:val="0"/>
        <w:adjustRightInd w:val="0"/>
        <w:spacing w:after="240"/>
        <w:ind w:left="0" w:firstLine="0"/>
        <w:contextualSpacing w:val="0"/>
        <w:jc w:val="both"/>
        <w:rPr>
          <w:rFonts w:ascii="Arial" w:hAnsi="Arial" w:cs="Arial"/>
        </w:rPr>
      </w:pPr>
      <w:r w:rsidRPr="00A469D9">
        <w:rPr>
          <w:rFonts w:ascii="Arial" w:eastAsia="Arial" w:hAnsi="Arial" w:cs="Arial"/>
          <w:i/>
        </w:rPr>
        <w:t>Poplatek za odkládání komunálního odpadu z nemovité věci je naopak založen na skutečném množství vyprodukovaného odpadu, který byl odložen do</w:t>
      </w:r>
      <w:r>
        <w:rPr>
          <w:rFonts w:ascii="Arial" w:eastAsia="Arial" w:hAnsi="Arial" w:cs="Arial"/>
          <w:i/>
        </w:rPr>
        <w:t> </w:t>
      </w:r>
      <w:r w:rsidRPr="00A469D9">
        <w:rPr>
          <w:rFonts w:ascii="Arial" w:eastAsia="Arial" w:hAnsi="Arial" w:cs="Arial"/>
          <w:i/>
        </w:rPr>
        <w:t>soustřeďovacích nádob nebo na určená místa, případně na kapacitě soustřeďovacích prostředků objednaných na poplatkové období.</w:t>
      </w:r>
      <w:r>
        <w:rPr>
          <w:rFonts w:ascii="Arial" w:eastAsia="Arial" w:hAnsi="Arial" w:cs="Arial"/>
          <w:i/>
        </w:rPr>
        <w:t>“</w:t>
      </w:r>
      <w:r>
        <w:rPr>
          <w:rFonts w:ascii="Arial" w:eastAsia="Arial" w:hAnsi="Arial" w:cs="Arial"/>
          <w:iCs/>
        </w:rPr>
        <w:t xml:space="preserve">. Ústavní soud se ve svém nálezu ze dne 11. dubna 2023 sp. zn. Pl. ÚS 25/22 vyjadřoval k důležitosti důvodové zprávy za účelem zjištění smyslu a účely zákona (resp. jeho novely): </w:t>
      </w:r>
      <w:r w:rsidRPr="006844F0">
        <w:rPr>
          <w:rFonts w:ascii="Arial" w:eastAsia="Arial" w:hAnsi="Arial" w:cs="Arial"/>
          <w:i/>
        </w:rPr>
        <w:t>„(…)</w:t>
      </w:r>
      <w:r>
        <w:rPr>
          <w:rFonts w:ascii="Arial" w:eastAsia="Arial" w:hAnsi="Arial" w:cs="Arial"/>
          <w:i/>
        </w:rPr>
        <w:t xml:space="preserve"> důvodová zpráva k zákonu</w:t>
      </w:r>
      <w:r w:rsidRPr="006844F0">
        <w:rPr>
          <w:rFonts w:ascii="Arial" w:eastAsia="Arial" w:hAnsi="Arial" w:cs="Arial"/>
          <w:i/>
        </w:rPr>
        <w:t xml:space="preserve"> je významným pomocným dokumentem ke zjištění jeho smyslu a účelu. (…) Ústavní soud běžně své judikatuře vychází z důvodových zpráv při výkladu zákona, ačkoli nejde o právně závazné akty.“</w:t>
      </w:r>
      <w:r>
        <w:rPr>
          <w:rFonts w:ascii="Arial" w:eastAsia="Arial" w:hAnsi="Arial" w:cs="Arial"/>
          <w:iCs/>
        </w:rPr>
        <w:t>.</w:t>
      </w:r>
    </w:p>
    <w:p w14:paraId="1F769FD5" w14:textId="77777777" w:rsidR="002C32CC" w:rsidRPr="00AB6C0B" w:rsidRDefault="002C32CC" w:rsidP="002C32CC">
      <w:pPr>
        <w:pStyle w:val="Odstavecseseznamem"/>
        <w:numPr>
          <w:ilvl w:val="0"/>
          <w:numId w:val="3"/>
        </w:numPr>
        <w:autoSpaceDE w:val="0"/>
        <w:autoSpaceDN w:val="0"/>
        <w:adjustRightInd w:val="0"/>
        <w:spacing w:after="240"/>
        <w:ind w:left="0" w:firstLine="0"/>
        <w:contextualSpacing w:val="0"/>
        <w:jc w:val="both"/>
        <w:rPr>
          <w:rFonts w:ascii="Arial" w:hAnsi="Arial" w:cs="Arial"/>
        </w:rPr>
      </w:pPr>
      <w:r w:rsidRPr="00A469D9">
        <w:rPr>
          <w:rFonts w:ascii="Arial" w:hAnsi="Arial" w:cs="Arial"/>
        </w:rPr>
        <w:t>V případě, že si obec zvolí konkrétní variantu místního poplatku za komunální odpad</w:t>
      </w:r>
      <w:r w:rsidRPr="00A469D9">
        <w:rPr>
          <w:rFonts w:ascii="Arial" w:hAnsi="Arial" w:cs="Arial"/>
          <w:bCs/>
        </w:rPr>
        <w:t>,</w:t>
      </w:r>
      <w:r w:rsidRPr="00A469D9">
        <w:rPr>
          <w:rFonts w:ascii="Arial" w:hAnsi="Arial" w:cs="Arial"/>
          <w:b/>
          <w:bCs/>
        </w:rPr>
        <w:t xml:space="preserve"> </w:t>
      </w:r>
      <w:r w:rsidRPr="00A469D9">
        <w:rPr>
          <w:rFonts w:ascii="Arial" w:hAnsi="Arial" w:cs="Arial"/>
          <w:b/>
        </w:rPr>
        <w:t>musí respektovat její charakter a zákonodárcem stanovené základní parametry. V případě poplatku za obecní systém odpadového hospodářství tak nelze plošně stanovit různou výši sazby pro osoby v obci přihlášené a osoby vlastnící zde zákonem stanovenou nemovitou věc, v níž není přihlášena žádná fyzická osoba, a to ani prostřednictvím osvobození či úlev; ze stejných důvodů nelze ani stanovit různou sazbu poplatku pro „podskupiny“ těchto poplatníků</w:t>
      </w:r>
      <w:r w:rsidRPr="00A469D9">
        <w:rPr>
          <w:rFonts w:ascii="Arial" w:hAnsi="Arial" w:cs="Arial"/>
        </w:rPr>
        <w:t xml:space="preserve"> (tj.</w:t>
      </w:r>
      <w:r>
        <w:rPr>
          <w:rFonts w:ascii="Arial" w:hAnsi="Arial" w:cs="Arial"/>
        </w:rPr>
        <w:t> </w:t>
      </w:r>
      <w:r w:rsidRPr="00A469D9">
        <w:rPr>
          <w:rFonts w:ascii="Arial" w:hAnsi="Arial" w:cs="Arial"/>
        </w:rPr>
        <w:t>např. pro osoby vlastnící nemovitou věc zahrnující stavbu pro rodinnou rekreaci, ve</w:t>
      </w:r>
      <w:r>
        <w:rPr>
          <w:rFonts w:ascii="Arial" w:hAnsi="Arial" w:cs="Arial"/>
        </w:rPr>
        <w:t> </w:t>
      </w:r>
      <w:r w:rsidRPr="00A469D9">
        <w:rPr>
          <w:rFonts w:ascii="Arial" w:hAnsi="Arial" w:cs="Arial"/>
        </w:rPr>
        <w:t xml:space="preserve">které není přihlášena žádná fyzická osoba). </w:t>
      </w:r>
      <w:r w:rsidRPr="00A469D9">
        <w:rPr>
          <w:rFonts w:ascii="Arial" w:hAnsi="Arial" w:cs="Arial"/>
          <w:b/>
        </w:rPr>
        <w:t>V opačném případě obec nepřípustně zasahuje do základního parametru poplatku</w:t>
      </w:r>
      <w:r>
        <w:rPr>
          <w:rFonts w:ascii="Arial" w:hAnsi="Arial" w:cs="Arial"/>
          <w:b/>
        </w:rPr>
        <w:t>.</w:t>
      </w:r>
    </w:p>
    <w:p w14:paraId="24DE6052" w14:textId="77777777" w:rsidR="002C32CC" w:rsidRPr="00234D58" w:rsidRDefault="002C32CC" w:rsidP="002C32CC">
      <w:pPr>
        <w:pStyle w:val="Odstavecseseznamem"/>
        <w:numPr>
          <w:ilvl w:val="0"/>
          <w:numId w:val="3"/>
        </w:numPr>
        <w:autoSpaceDE w:val="0"/>
        <w:autoSpaceDN w:val="0"/>
        <w:adjustRightInd w:val="0"/>
        <w:spacing w:after="240"/>
        <w:ind w:left="0" w:firstLine="0"/>
        <w:contextualSpacing w:val="0"/>
        <w:jc w:val="both"/>
        <w:rPr>
          <w:rFonts w:ascii="Arial" w:hAnsi="Arial" w:cs="Arial"/>
          <w:iCs/>
        </w:rPr>
      </w:pPr>
      <w:r w:rsidRPr="00234D58">
        <w:rPr>
          <w:rFonts w:ascii="Arial" w:eastAsia="Arial" w:hAnsi="Arial" w:cs="Arial"/>
          <w:iCs/>
        </w:rPr>
        <w:t xml:space="preserve">Shodné závěry vyslovuje rovněž Ústavní soud ve svém nálezu ze dne 11. dubna 2023 sp. zn. Pl. ÚS 25/22 bod 24: </w:t>
      </w:r>
      <w:r w:rsidRPr="00234D58">
        <w:rPr>
          <w:rFonts w:ascii="Arial" w:eastAsia="Arial" w:hAnsi="Arial" w:cs="Arial"/>
          <w:i/>
        </w:rPr>
        <w:t>„</w:t>
      </w:r>
      <w:r w:rsidRPr="00234D58">
        <w:rPr>
          <w:rFonts w:ascii="Arial" w:eastAsia="Arial" w:hAnsi="Arial" w:cs="Arial"/>
          <w:iCs/>
        </w:rPr>
        <w:t>[z]</w:t>
      </w:r>
      <w:r w:rsidRPr="00234D58">
        <w:rPr>
          <w:rFonts w:ascii="Arial" w:eastAsia="Arial" w:hAnsi="Arial" w:cs="Arial"/>
          <w:i/>
        </w:rPr>
        <w:t xml:space="preserve"> uvedeného se podává, že obec, rozhodne-li se vůbec pro zavedení některého z poplatků za komunální odpad [k čemuž není povinna, srov. § 1 písm. g) zákona o místních poplatcích], má možnost </w:t>
      </w:r>
      <w:r w:rsidRPr="00234D58">
        <w:rPr>
          <w:rFonts w:ascii="Arial" w:eastAsia="Arial" w:hAnsi="Arial" w:cs="Arial"/>
          <w:i/>
        </w:rPr>
        <w:lastRenderedPageBreak/>
        <w:t>výběru ze dvou poplatkových schémat. Zatímco první poplatek („za systém“) zaručuje, že všichni poplatníci platí stejnou výši poplatku bez ohledu na rozsah vyprodukovaného odpadu, u druhé varianty („za odkládání“) naopak rozsah poplatkové povinnosti odráží rozsah vyprodukovaného odpadu. Toto potvrzuje i důvodová zpráva k zákonu č. 543/2020 Sb. Tak zákon definuje základní parametry místních poplatků ta komunální odpad</w:t>
      </w:r>
      <w:r w:rsidRPr="00234D58">
        <w:rPr>
          <w:rFonts w:ascii="Arial" w:eastAsia="Arial" w:hAnsi="Arial" w:cs="Arial"/>
          <w:iCs/>
        </w:rPr>
        <w:t>.</w:t>
      </w:r>
      <w:r w:rsidRPr="00234D58">
        <w:rPr>
          <w:rFonts w:ascii="Arial" w:hAnsi="Arial" w:cs="Arial"/>
        </w:rPr>
        <w:t xml:space="preserve"> Rovněž v této souvislosti </w:t>
      </w:r>
      <w:r w:rsidRPr="00234D58">
        <w:rPr>
          <w:rFonts w:ascii="Arial" w:hAnsi="Arial" w:cs="Arial"/>
          <w:b/>
          <w:bCs/>
        </w:rPr>
        <w:t>Ústavní soud uvedl, že přihlášení fyzické osoby k pobytu v obci neznamená, že tato osoba bez dalšího produkuje méně či více odpadu, protože toto kritérium ze své podstaty nezohledňuje, kde a jakým způsobem osoba skutečně žije.</w:t>
      </w:r>
      <w:r w:rsidRPr="00234D58">
        <w:rPr>
          <w:rFonts w:ascii="Arial" w:hAnsi="Arial" w:cs="Arial"/>
        </w:rPr>
        <w:t xml:space="preserve"> Ústavní soud tento závěr </w:t>
      </w:r>
      <w:r w:rsidRPr="00234D58">
        <w:rPr>
          <w:rFonts w:ascii="Arial" w:hAnsi="Arial" w:cs="Arial"/>
          <w:b/>
          <w:bCs/>
          <w:u w:val="single"/>
        </w:rPr>
        <w:t>opakovaně potvrdil</w:t>
      </w:r>
      <w:r w:rsidRPr="00234D58">
        <w:rPr>
          <w:rFonts w:ascii="Arial" w:hAnsi="Arial" w:cs="Arial"/>
        </w:rPr>
        <w:t xml:space="preserve"> i ve svých dalších nálezech </w:t>
      </w:r>
      <w:r w:rsidRPr="00234D58">
        <w:rPr>
          <w:rStyle w:val="Siln"/>
          <w:rFonts w:ascii="Arial" w:hAnsi="Arial" w:cs="Arial"/>
          <w:shd w:val="clear" w:color="auto" w:fill="FFFFFF"/>
        </w:rPr>
        <w:t>sp. zn. Pl. ÚS 27/22 (Tchořovice), sp. zn. Pl. ÚS 26/22 (Číměř) a sp. zn. Pl. ÚS 34/23 (Vlkančice).</w:t>
      </w:r>
      <w:r w:rsidRPr="00234D58">
        <w:rPr>
          <w:rFonts w:ascii="Arial" w:eastAsia="Arial" w:hAnsi="Arial" w:cs="Arial"/>
          <w:iCs/>
        </w:rPr>
        <w:t xml:space="preserve"> </w:t>
      </w:r>
      <w:r w:rsidRPr="00234D58">
        <w:rPr>
          <w:rFonts w:ascii="Arial" w:eastAsia="Arial" w:hAnsi="Arial" w:cs="Arial"/>
          <w:b/>
          <w:bCs/>
          <w:iCs/>
        </w:rPr>
        <w:t>Z výše uvedeného tedy vyplývá jednoznačný závěr, že nelze bez dalšího stanovit osvobození (úlevu) celé jedné zákonem vymezené kategorii poplatníků.</w:t>
      </w:r>
    </w:p>
    <w:p w14:paraId="0221F2E3" w14:textId="400BC96B" w:rsidR="002C32CC" w:rsidRPr="00AB6C0B" w:rsidRDefault="002C32CC" w:rsidP="002C32CC">
      <w:pPr>
        <w:pStyle w:val="Odstavecseseznamem"/>
        <w:numPr>
          <w:ilvl w:val="0"/>
          <w:numId w:val="3"/>
        </w:numPr>
        <w:autoSpaceDE w:val="0"/>
        <w:autoSpaceDN w:val="0"/>
        <w:adjustRightInd w:val="0"/>
        <w:spacing w:after="240"/>
        <w:ind w:left="0" w:firstLine="0"/>
        <w:contextualSpacing w:val="0"/>
        <w:jc w:val="both"/>
        <w:rPr>
          <w:rFonts w:ascii="Arial" w:hAnsi="Arial" w:cs="Arial"/>
          <w:iCs/>
        </w:rPr>
      </w:pPr>
      <w:r>
        <w:rPr>
          <w:rFonts w:ascii="Arial" w:hAnsi="Arial" w:cs="Arial"/>
          <w:iCs/>
        </w:rPr>
        <w:t>Obec nereflektuje, že zákon o místních poplatcích s účinností od 1. ledna 2021 upravuje místní poplatek za obecní systém odpadového hospodářství a </w:t>
      </w:r>
      <w:r w:rsidR="00FF7958">
        <w:rPr>
          <w:rFonts w:ascii="Arial" w:hAnsi="Arial" w:cs="Arial"/>
          <w:iCs/>
        </w:rPr>
        <w:t xml:space="preserve">místní </w:t>
      </w:r>
      <w:r>
        <w:rPr>
          <w:rFonts w:ascii="Arial" w:hAnsi="Arial" w:cs="Arial"/>
          <w:iCs/>
        </w:rPr>
        <w:t>poplatek za odkládání komunálního odpadu z nemovité věci. Zákon o místních poplatcích umožňuje obcím zvolit si takové poplatkové schéma, které nejlépe odpovídá místním podmínkám v obci a které nejlépe zohledňuje množství vyprodukovaného odpadu v obci. Obce zásadně nejsou oprávněny postupovat v otázkách spadajících pod režim kogentních ustanovení zákona upravujícího ukládání daní a poplatků podle čl. 11 odst. 5 Listiny základních práv a svobod jinak, než v něm výslovně stanoveným způsobem (viz nález Ústavního soudu ze dne 20. března 2007 sp. zn. Pl. ÚS 20/06).</w:t>
      </w:r>
    </w:p>
    <w:p w14:paraId="6B6F9610" w14:textId="77777777" w:rsidR="002C32CC" w:rsidRPr="000E5FB1" w:rsidRDefault="002C32CC" w:rsidP="002C32CC">
      <w:pPr>
        <w:pStyle w:val="Odstavecseseznamem"/>
        <w:numPr>
          <w:ilvl w:val="0"/>
          <w:numId w:val="3"/>
        </w:numPr>
        <w:autoSpaceDE w:val="0"/>
        <w:autoSpaceDN w:val="0"/>
        <w:adjustRightInd w:val="0"/>
        <w:spacing w:after="240"/>
        <w:ind w:left="0" w:firstLine="0"/>
        <w:contextualSpacing w:val="0"/>
        <w:jc w:val="both"/>
        <w:rPr>
          <w:rFonts w:ascii="Arial" w:hAnsi="Arial" w:cs="Arial"/>
        </w:rPr>
      </w:pPr>
      <w:r w:rsidRPr="003D665C">
        <w:rPr>
          <w:rFonts w:ascii="Arial" w:eastAsia="Arial" w:hAnsi="Arial" w:cs="Arial"/>
        </w:rPr>
        <w:t>Má-li obec za to, že jí zvolený místní poplatek za obecní systém odpadového hospodářství není ve vztahu k</w:t>
      </w:r>
      <w:r w:rsidRPr="003D665C">
        <w:rPr>
          <w:rFonts w:ascii="Arial" w:eastAsia="Calibri" w:hAnsi="Arial" w:cs="Arial"/>
        </w:rPr>
        <w:t xml:space="preserve"> zákonem vymezeným kategoriím poplatníků spravedlivý, může zavést místní poplatek za odkládání komunálního odpadu z nemovité věci,</w:t>
      </w:r>
      <w:r w:rsidRPr="003D665C">
        <w:t xml:space="preserve"> </w:t>
      </w:r>
      <w:r w:rsidRPr="003D665C">
        <w:rPr>
          <w:rFonts w:ascii="Arial" w:eastAsia="Calibri" w:hAnsi="Arial" w:cs="Arial"/>
        </w:rPr>
        <w:t>který není paušálního charakteru, ale jeho výše se odvíjí od</w:t>
      </w:r>
      <w:r>
        <w:rPr>
          <w:rFonts w:ascii="Arial" w:eastAsia="Calibri" w:hAnsi="Arial" w:cs="Arial"/>
        </w:rPr>
        <w:t> </w:t>
      </w:r>
      <w:r w:rsidRPr="003D665C">
        <w:rPr>
          <w:rFonts w:ascii="Arial" w:eastAsia="Calibri" w:hAnsi="Arial" w:cs="Arial"/>
        </w:rPr>
        <w:t>množství skutečně odkládaného odpadu z nemovité věci, případně dle volby obce od</w:t>
      </w:r>
      <w:r>
        <w:rPr>
          <w:rFonts w:ascii="Arial" w:eastAsia="Calibri" w:hAnsi="Arial" w:cs="Arial"/>
        </w:rPr>
        <w:t> </w:t>
      </w:r>
      <w:r w:rsidRPr="003D665C">
        <w:rPr>
          <w:rFonts w:ascii="Arial" w:eastAsia="Calibri" w:hAnsi="Arial" w:cs="Arial"/>
        </w:rPr>
        <w:t>poplatníkem objednané kapacity soustřeďovacích prostředků.</w:t>
      </w:r>
      <w:r>
        <w:rPr>
          <w:rFonts w:ascii="Arial" w:eastAsia="Calibri" w:hAnsi="Arial" w:cs="Arial"/>
        </w:rPr>
        <w:t xml:space="preserve"> Nicméně modifikace místního poplatku za komunální odpad, která popírá základní mechanismus toho kterého poplatkového schématu odporuje kogentním ustanovením zákona o místních poplatcích. Platí proto konkrétně, že modifikace poplatku za obecní systém odpadového hospodářství provedená takovým způsobem, že jeho výše zohledňuje rozsah vyprodukovaného odpadu, odporuje kogentním ustanoveném zákona o místních poplatcích, protože kombinuje základní parametry dvou rozdílných poplatků a současně narušuje svůj základní parametr spočívající v rovném rozložení nákladů mezi jednotlivé skupiny poplatníků.</w:t>
      </w:r>
    </w:p>
    <w:p w14:paraId="32DCD0B9" w14:textId="1EAD62DD" w:rsidR="002C32CC" w:rsidRPr="00451159" w:rsidRDefault="002C32CC" w:rsidP="002C32CC">
      <w:pPr>
        <w:pStyle w:val="Odstavecseseznamem"/>
        <w:numPr>
          <w:ilvl w:val="0"/>
          <w:numId w:val="3"/>
        </w:numPr>
        <w:autoSpaceDE w:val="0"/>
        <w:autoSpaceDN w:val="0"/>
        <w:adjustRightInd w:val="0"/>
        <w:spacing w:after="240"/>
        <w:ind w:left="0" w:firstLine="0"/>
        <w:contextualSpacing w:val="0"/>
        <w:jc w:val="both"/>
        <w:rPr>
          <w:rFonts w:ascii="Arial" w:hAnsi="Arial" w:cs="Arial"/>
        </w:rPr>
      </w:pPr>
      <w:r w:rsidRPr="000E5FB1">
        <w:rPr>
          <w:rFonts w:ascii="Arial" w:hAnsi="Arial" w:cs="Arial"/>
        </w:rPr>
        <w:t xml:space="preserve">Ačkoliv je obec zákonem o místních poplatcích zmocněna stanovit v obecně závazné vyhlášce (viz výše) osvobození a úlevy od poplatku, poskytnutí </w:t>
      </w:r>
      <w:r>
        <w:rPr>
          <w:rFonts w:ascii="Arial" w:hAnsi="Arial" w:cs="Arial"/>
        </w:rPr>
        <w:t>úlevu</w:t>
      </w:r>
      <w:r w:rsidRPr="000E5FB1">
        <w:rPr>
          <w:rFonts w:ascii="Arial" w:hAnsi="Arial" w:cs="Arial"/>
        </w:rPr>
        <w:t xml:space="preserve"> </w:t>
      </w:r>
      <w:r w:rsidRPr="000E5FB1">
        <w:rPr>
          <w:rFonts w:ascii="Arial" w:hAnsi="Arial" w:cs="Arial"/>
        </w:rPr>
        <w:lastRenderedPageBreak/>
        <w:t>od</w:t>
      </w:r>
      <w:r>
        <w:rPr>
          <w:rFonts w:ascii="Arial" w:hAnsi="Arial" w:cs="Arial"/>
        </w:rPr>
        <w:t> </w:t>
      </w:r>
      <w:r w:rsidRPr="000E5FB1">
        <w:rPr>
          <w:rFonts w:ascii="Arial" w:hAnsi="Arial" w:cs="Arial"/>
        </w:rPr>
        <w:t xml:space="preserve">poplatku pouze jedné skupině poplatníků (v daném případě každé osobě </w:t>
      </w:r>
      <w:r>
        <w:rPr>
          <w:rFonts w:ascii="Arial" w:hAnsi="Arial" w:cs="Arial"/>
        </w:rPr>
        <w:t>přihlášené v obci</w:t>
      </w:r>
      <w:r w:rsidRPr="000E5FB1">
        <w:rPr>
          <w:rFonts w:ascii="Arial" w:hAnsi="Arial" w:cs="Arial"/>
        </w:rPr>
        <w:t xml:space="preserve">), musí mít taková úleva od poplatku </w:t>
      </w:r>
      <w:r w:rsidRPr="000E5FB1">
        <w:rPr>
          <w:rFonts w:ascii="Arial" w:hAnsi="Arial" w:cs="Arial"/>
          <w:b/>
        </w:rPr>
        <w:t>vždy návaznost na předmět poplatku nebo specifické postavení poplatníka, které má vliv na jeho vztah k poplatkové povinnosti</w:t>
      </w:r>
      <w:r w:rsidRPr="000E5FB1">
        <w:rPr>
          <w:rFonts w:ascii="Arial" w:hAnsi="Arial" w:cs="Arial"/>
          <w:bCs/>
        </w:rPr>
        <w:t>.</w:t>
      </w:r>
      <w:r w:rsidRPr="000E5FB1">
        <w:rPr>
          <w:rFonts w:ascii="Arial" w:hAnsi="Arial" w:cs="Arial"/>
        </w:rPr>
        <w:t xml:space="preserve"> Smyslem a účelem osvobození a úlev od poplatku má být zmírnění či eliminace případných negativních </w:t>
      </w:r>
      <w:r w:rsidRPr="000E5FB1">
        <w:rPr>
          <w:rFonts w:ascii="Arial" w:hAnsi="Arial" w:cs="Arial"/>
          <w:spacing w:val="-3"/>
        </w:rPr>
        <w:t>dopadů zavedení místního poplatku na vybrané skupiny obyvatel (ať už ekonomických,</w:t>
      </w:r>
      <w:r w:rsidRPr="000E5FB1">
        <w:rPr>
          <w:rFonts w:ascii="Arial" w:hAnsi="Arial" w:cs="Arial"/>
        </w:rPr>
        <w:t xml:space="preserve"> sociálních či jiných). S tím rovněž souvisí i skutečnost, že </w:t>
      </w:r>
      <w:r w:rsidRPr="000E5FB1">
        <w:rPr>
          <w:rFonts w:ascii="Arial" w:hAnsi="Arial" w:cs="Arial"/>
          <w:b/>
          <w:bCs/>
        </w:rPr>
        <w:t>osvobození či úlevy od poplatku nesmějí sloužit k obcházení zákona nebo být založeny na ústavně nepřípustném rozlišování (diskriminaci).</w:t>
      </w:r>
    </w:p>
    <w:p w14:paraId="5C40278A" w14:textId="77777777" w:rsidR="002C32CC" w:rsidRPr="000E5FB1" w:rsidRDefault="002C32CC" w:rsidP="002C32CC">
      <w:pPr>
        <w:pStyle w:val="Odstavecseseznamem"/>
        <w:numPr>
          <w:ilvl w:val="0"/>
          <w:numId w:val="3"/>
        </w:numPr>
        <w:autoSpaceDE w:val="0"/>
        <w:autoSpaceDN w:val="0"/>
        <w:adjustRightInd w:val="0"/>
        <w:spacing w:after="240"/>
        <w:ind w:left="0" w:firstLine="0"/>
        <w:contextualSpacing w:val="0"/>
        <w:jc w:val="both"/>
        <w:rPr>
          <w:rFonts w:ascii="Arial" w:hAnsi="Arial" w:cs="Arial"/>
        </w:rPr>
      </w:pPr>
      <w:r>
        <w:rPr>
          <w:rFonts w:ascii="Arial" w:hAnsi="Arial" w:cs="Arial"/>
        </w:rPr>
        <w:t xml:space="preserve">Listina základních práv a svobod v čl. 1 uvádí: </w:t>
      </w:r>
      <w:r w:rsidRPr="000E5FB1">
        <w:rPr>
          <w:rFonts w:ascii="Arial" w:hAnsi="Arial" w:cs="Arial"/>
          <w:i/>
          <w:iCs/>
        </w:rPr>
        <w:t>„</w:t>
      </w:r>
      <w:r w:rsidRPr="000E5FB1">
        <w:rPr>
          <w:rFonts w:ascii="Arial" w:hAnsi="Arial" w:cs="Arial"/>
        </w:rPr>
        <w:t>[l]</w:t>
      </w:r>
      <w:r w:rsidRPr="000E5FB1">
        <w:rPr>
          <w:rFonts w:ascii="Arial" w:hAnsi="Arial" w:cs="Arial"/>
          <w:i/>
          <w:iCs/>
        </w:rPr>
        <w:t>id</w:t>
      </w:r>
      <w:r>
        <w:rPr>
          <w:rFonts w:ascii="Arial" w:hAnsi="Arial" w:cs="Arial"/>
          <w:i/>
          <w:iCs/>
        </w:rPr>
        <w:t>é</w:t>
      </w:r>
      <w:r w:rsidRPr="000E5FB1">
        <w:rPr>
          <w:rFonts w:ascii="Arial" w:hAnsi="Arial" w:cs="Arial"/>
          <w:i/>
          <w:iCs/>
        </w:rPr>
        <w:t xml:space="preserve"> jsou svobodní a rovni v důstojnosti i právech.“</w:t>
      </w:r>
      <w:r>
        <w:rPr>
          <w:rFonts w:ascii="Arial" w:hAnsi="Arial" w:cs="Arial"/>
        </w:rPr>
        <w:t xml:space="preserve">. Podle Nálezu Ústavního soudu sp. zn. Pl. ÚS 15/02 „(…) </w:t>
      </w:r>
      <w:r>
        <w:rPr>
          <w:rFonts w:ascii="Arial" w:hAnsi="Arial" w:cs="Arial"/>
          <w:i/>
        </w:rPr>
        <w:t>ne každé nerovné zacházení s různými subjekty lze kvalifikovat jako porušení principu rovnosti, tedy jako protiprávní diskriminaci jedněch subjektů ve srovnání se subjekty jinými. Aby k porušení došlo, musí být splněno několik podmínek: s různými subjekty, které se nacházejí ve stejné nebo srovnatelné situaci, se zachází rozdílným způsobem, aniž by existovaly objektivní a rozumné důvody pro uplatněný rozdílný přístup.“</w:t>
      </w:r>
      <w:r>
        <w:rPr>
          <w:rFonts w:ascii="Arial" w:hAnsi="Arial" w:cs="Arial"/>
        </w:rPr>
        <w:t>. Pokud by tedy byly důvody pro úlevy poplatníků z titulu přihlášení v obci od poplatku objektivně a rozumně ospravedlnitelné, tj. pokud by sledovaly legitimní cíl a pokud by byly použité prostředky sledovanému cíli přiměřené, nebylo by možno považovat zvýhodnění této skupiny poplatníků daným osvobozením za diskriminaci ostatních poplatníků hradících poplatek.</w:t>
      </w:r>
    </w:p>
    <w:p w14:paraId="2439CD46" w14:textId="77777777" w:rsidR="002C32CC" w:rsidRDefault="002C32CC" w:rsidP="002C32CC">
      <w:pPr>
        <w:pStyle w:val="Odstavecseseznamem"/>
        <w:numPr>
          <w:ilvl w:val="0"/>
          <w:numId w:val="3"/>
        </w:numPr>
        <w:autoSpaceDE w:val="0"/>
        <w:autoSpaceDN w:val="0"/>
        <w:adjustRightInd w:val="0"/>
        <w:spacing w:after="240"/>
        <w:ind w:left="0" w:firstLine="0"/>
        <w:contextualSpacing w:val="0"/>
        <w:jc w:val="both"/>
        <w:rPr>
          <w:rFonts w:ascii="Arial" w:hAnsi="Arial" w:cs="Arial"/>
        </w:rPr>
      </w:pPr>
      <w:r>
        <w:rPr>
          <w:rFonts w:ascii="Arial" w:hAnsi="Arial" w:cs="Arial"/>
        </w:rPr>
        <w:t xml:space="preserve">Podle nálezu Ústavního soudu sp. zn. Pl. ÚS 48/18: </w:t>
      </w:r>
      <w:r w:rsidRPr="00870824">
        <w:rPr>
          <w:rFonts w:ascii="Arial" w:hAnsi="Arial" w:cs="Arial"/>
          <w:i/>
          <w:iCs/>
        </w:rPr>
        <w:t>„</w:t>
      </w:r>
      <w:r w:rsidRPr="00870824">
        <w:rPr>
          <w:rFonts w:ascii="Arial" w:hAnsi="Arial" w:cs="Arial"/>
        </w:rPr>
        <w:t>[p]</w:t>
      </w:r>
      <w:r w:rsidRPr="00870824">
        <w:rPr>
          <w:rFonts w:ascii="Arial" w:hAnsi="Arial" w:cs="Arial"/>
          <w:i/>
          <w:iCs/>
        </w:rPr>
        <w:t>orušením principu rovného zacházení není, jestliže obec v mezích své samostatné působnosti v oblasti odpadového hospodářství z legitimních důvodů a přiměřeným způsobem zvýhodňuje osoby s trvalým pobytem oproti osobám bez takového pobytu.</w:t>
      </w:r>
      <w:r>
        <w:rPr>
          <w:rFonts w:ascii="Arial" w:hAnsi="Arial" w:cs="Arial"/>
          <w:i/>
        </w:rPr>
        <w:t>“</w:t>
      </w:r>
      <w:r>
        <w:rPr>
          <w:rFonts w:ascii="Arial" w:hAnsi="Arial" w:cs="Arial"/>
        </w:rPr>
        <w:t xml:space="preserve">. Obec je oprávněna zvýhodnit osoby s (trvalým) pobytem v obci, pokud k tomu má legitimní důvod a poskytované zvýhodnění je přiměřené obcí sledovanému cíli. Podle Ústavního soudu pak lze za legitimní cíl považovat plnění úkolů obce vyplývajících z § 35 odst. 2 zákona o obcích; dle tohoto ustanovení obec v samostatné působnosti ve svém územním obvodu </w:t>
      </w:r>
      <w:r>
        <w:rPr>
          <w:rFonts w:ascii="Arial" w:hAnsi="Arial" w:cs="Arial"/>
          <w:i/>
        </w:rPr>
        <w:t>dále pečuje v souladu s místními předpoklady a s místními zvyklostmi o vytváření podmínek pro rozvoj sociální péče a pro uspokojování potřeb svých občanů. Jde především o uspokojování potřeby bydlení, ochrany a rozvoje zdraví, dopravy a spojů, potřeby informací, výchovy a vzdělávání, celkového kulturního rozvoje a ochrany veřejného pořádku</w:t>
      </w:r>
      <w:r>
        <w:rPr>
          <w:rFonts w:ascii="Arial" w:hAnsi="Arial" w:cs="Arial"/>
        </w:rPr>
        <w:t>. Pokud se tak tedy bude dít v souladu s výše uvedenými úkoly obce, může obec osoby s (trvalým) pobytem v obci určitým způsobem zvýhodnit.</w:t>
      </w:r>
    </w:p>
    <w:p w14:paraId="5884BEBC" w14:textId="77777777" w:rsidR="002C32CC" w:rsidRDefault="002C32CC" w:rsidP="002C32CC">
      <w:pPr>
        <w:pStyle w:val="Odstavecseseznamem"/>
        <w:numPr>
          <w:ilvl w:val="0"/>
          <w:numId w:val="3"/>
        </w:numPr>
        <w:autoSpaceDE w:val="0"/>
        <w:autoSpaceDN w:val="0"/>
        <w:adjustRightInd w:val="0"/>
        <w:spacing w:after="240"/>
        <w:ind w:left="0" w:firstLine="0"/>
        <w:contextualSpacing w:val="0"/>
        <w:jc w:val="both"/>
        <w:rPr>
          <w:rFonts w:ascii="Arial" w:hAnsi="Arial" w:cs="Arial"/>
        </w:rPr>
      </w:pPr>
      <w:r>
        <w:rPr>
          <w:rFonts w:ascii="Arial" w:hAnsi="Arial" w:cs="Arial"/>
        </w:rPr>
        <w:t>Obec Hradištko však Ministerstvu vnitra nepředložila žádné legitimní důvody pro odlišené zacházení s jednotlivými zákonem vymezenými poplatníky.</w:t>
      </w:r>
    </w:p>
    <w:p w14:paraId="779616FF" w14:textId="77777777" w:rsidR="002C32CC" w:rsidRDefault="002C32CC" w:rsidP="002C32CC">
      <w:pPr>
        <w:pStyle w:val="Odstavecseseznamem"/>
        <w:numPr>
          <w:ilvl w:val="0"/>
          <w:numId w:val="3"/>
        </w:numPr>
        <w:autoSpaceDE w:val="0"/>
        <w:autoSpaceDN w:val="0"/>
        <w:adjustRightInd w:val="0"/>
        <w:spacing w:after="240"/>
        <w:ind w:left="0" w:firstLine="0"/>
        <w:contextualSpacing w:val="0"/>
        <w:jc w:val="both"/>
        <w:rPr>
          <w:rFonts w:ascii="Arial" w:hAnsi="Arial" w:cs="Arial"/>
        </w:rPr>
      </w:pPr>
      <w:r>
        <w:rPr>
          <w:rFonts w:ascii="Arial" w:hAnsi="Arial" w:cs="Arial"/>
        </w:rPr>
        <w:t xml:space="preserve">Ve vztahu k úlevě od poplatku dle čl. 6 odst. 3 tak obec Hradištko modifikuje základní zákonem předpokládané parametry místního poplatku za obecní systém </w:t>
      </w:r>
      <w:r>
        <w:rPr>
          <w:rFonts w:ascii="Arial" w:hAnsi="Arial" w:cs="Arial"/>
        </w:rPr>
        <w:lastRenderedPageBreak/>
        <w:t xml:space="preserve">odpadového hospodářství v rozporu s § 10d odst. 2, § 10e a § 10f zákona o místních poplatcích, aniž by pro to měla věcné důvody opodstatněné zvláštnostmi svých místních poměrů. </w:t>
      </w:r>
    </w:p>
    <w:p w14:paraId="53FD39A2" w14:textId="004207A2" w:rsidR="002C32CC" w:rsidRPr="00D35596" w:rsidRDefault="002C32CC" w:rsidP="002C32CC">
      <w:pPr>
        <w:pStyle w:val="Odstavecseseznamem"/>
        <w:numPr>
          <w:ilvl w:val="0"/>
          <w:numId w:val="3"/>
        </w:numPr>
        <w:autoSpaceDE w:val="0"/>
        <w:autoSpaceDN w:val="0"/>
        <w:adjustRightInd w:val="0"/>
        <w:spacing w:after="240"/>
        <w:ind w:left="0" w:firstLine="0"/>
        <w:contextualSpacing w:val="0"/>
        <w:jc w:val="both"/>
        <w:rPr>
          <w:rFonts w:ascii="Arial" w:hAnsi="Arial" w:cs="Arial"/>
        </w:rPr>
      </w:pPr>
      <w:r w:rsidRPr="00D35596">
        <w:rPr>
          <w:rFonts w:ascii="Arial" w:hAnsi="Arial" w:cs="Arial"/>
        </w:rPr>
        <w:t>Stejně tak se jedná o nerozumnou právní úpravu, která je v rozporu se zákazem diskriminace. Jak bylo uvedeno v bodě 5 tohoto rozhodnutí, úlevy (popř.</w:t>
      </w:r>
      <w:r>
        <w:rPr>
          <w:rFonts w:ascii="Arial" w:hAnsi="Arial" w:cs="Arial"/>
        </w:rPr>
        <w:t> </w:t>
      </w:r>
      <w:r w:rsidRPr="00D35596">
        <w:rPr>
          <w:rFonts w:ascii="Arial" w:hAnsi="Arial" w:cs="Arial"/>
        </w:rPr>
        <w:t>osvobození) od poplatku musí mít vždy návaznost na předmět poplatku nebo specifické postavení poplatníka, která má vliv na jeho vztah k poplatkové povinnosti. Smyslem a účelem osvobození a úlev od poplatku má být zmírnění či eliminace případných negativních dopadů zavedení místního poplatku na vybrané skupiny obyvatel (ať už ekonomických nebo sociálních), což však v daném případě není předmětem stanovené právní úpravy daných úlev.</w:t>
      </w:r>
    </w:p>
    <w:p w14:paraId="3498E594" w14:textId="77777777" w:rsidR="002C32CC" w:rsidRPr="00EF5F3E" w:rsidRDefault="002C32CC" w:rsidP="002C32CC">
      <w:pPr>
        <w:pStyle w:val="Text"/>
        <w:spacing w:after="240"/>
        <w:jc w:val="center"/>
        <w:rPr>
          <w:b/>
          <w:bCs/>
          <w:i/>
        </w:rPr>
      </w:pPr>
      <w:r w:rsidRPr="00EF5F3E">
        <w:rPr>
          <w:b/>
          <w:bCs/>
          <w:i/>
        </w:rPr>
        <w:t>d) Závěr třetího kroku „testu čtyř kroků“</w:t>
      </w:r>
    </w:p>
    <w:p w14:paraId="68AC1D8E" w14:textId="77777777" w:rsidR="002C32CC" w:rsidRPr="002700A1" w:rsidRDefault="002C32CC" w:rsidP="002C32CC">
      <w:pPr>
        <w:pStyle w:val="Odstavecseseznamem"/>
        <w:numPr>
          <w:ilvl w:val="0"/>
          <w:numId w:val="3"/>
        </w:numPr>
        <w:autoSpaceDE w:val="0"/>
        <w:autoSpaceDN w:val="0"/>
        <w:adjustRightInd w:val="0"/>
        <w:spacing w:after="240"/>
        <w:ind w:left="0" w:firstLine="0"/>
        <w:contextualSpacing w:val="0"/>
        <w:jc w:val="both"/>
        <w:rPr>
          <w:rFonts w:ascii="Arial" w:hAnsi="Arial" w:cs="Arial"/>
        </w:rPr>
      </w:pPr>
      <w:r w:rsidRPr="00EF5F3E">
        <w:rPr>
          <w:rFonts w:ascii="Arial" w:hAnsi="Arial" w:cs="Arial"/>
          <w:b/>
        </w:rPr>
        <w:t xml:space="preserve">Ministerstvo vnitra konstatuje, že čl. </w:t>
      </w:r>
      <w:r>
        <w:rPr>
          <w:rFonts w:ascii="Arial" w:hAnsi="Arial" w:cs="Arial"/>
          <w:b/>
        </w:rPr>
        <w:t xml:space="preserve">6 odst. 3 </w:t>
      </w:r>
      <w:r w:rsidRPr="00EF5F3E">
        <w:rPr>
          <w:rFonts w:ascii="Arial" w:hAnsi="Arial" w:cs="Arial"/>
          <w:b/>
        </w:rPr>
        <w:t xml:space="preserve">OZV nemohl obstát v třetím kroku „testu čtyř kroků“, neboť s přihlédnutím ke všem vyloženým okolnostem obec </w:t>
      </w:r>
      <w:r>
        <w:rPr>
          <w:rFonts w:ascii="Arial" w:hAnsi="Arial" w:cs="Arial"/>
          <w:b/>
        </w:rPr>
        <w:t xml:space="preserve">Hradištko při stanovování úlev nereflektovala </w:t>
      </w:r>
      <w:r w:rsidRPr="00A469D9">
        <w:rPr>
          <w:rFonts w:ascii="Arial" w:hAnsi="Arial" w:cs="Arial"/>
          <w:b/>
        </w:rPr>
        <w:t>zákonodárcem stanovené základní parametry</w:t>
      </w:r>
      <w:r>
        <w:rPr>
          <w:rFonts w:ascii="Arial" w:hAnsi="Arial" w:cs="Arial"/>
          <w:b/>
        </w:rPr>
        <w:t xml:space="preserve"> poplatku</w:t>
      </w:r>
      <w:r w:rsidRPr="00A469D9">
        <w:rPr>
          <w:rFonts w:ascii="Arial" w:hAnsi="Arial" w:cs="Arial"/>
          <w:b/>
        </w:rPr>
        <w:t>. V případě poplatku za obecní systém odpadového hospodářství tak nelze plošně stanovit různou výši sazby pro osoby v obci přihlášené, a to ani prostřednictvím osvobození či úlev</w:t>
      </w:r>
      <w:r>
        <w:rPr>
          <w:rFonts w:ascii="Arial" w:hAnsi="Arial" w:cs="Arial"/>
          <w:b/>
        </w:rPr>
        <w:t>.</w:t>
      </w:r>
    </w:p>
    <w:p w14:paraId="2DF6B2AB" w14:textId="43C80061" w:rsidR="002C32CC" w:rsidRPr="002700A1" w:rsidRDefault="002C32CC" w:rsidP="005F5B60">
      <w:pPr>
        <w:pStyle w:val="Odstavecseseznamem"/>
        <w:numPr>
          <w:ilvl w:val="0"/>
          <w:numId w:val="3"/>
        </w:numPr>
        <w:autoSpaceDE w:val="0"/>
        <w:autoSpaceDN w:val="0"/>
        <w:adjustRightInd w:val="0"/>
        <w:spacing w:after="480"/>
        <w:ind w:left="0" w:firstLine="0"/>
        <w:contextualSpacing w:val="0"/>
        <w:jc w:val="both"/>
        <w:rPr>
          <w:rFonts w:ascii="Arial" w:hAnsi="Arial" w:cs="Arial"/>
        </w:rPr>
      </w:pPr>
      <w:r w:rsidRPr="00EF5F3E">
        <w:rPr>
          <w:rFonts w:ascii="Arial" w:hAnsi="Arial" w:cs="Arial"/>
        </w:rPr>
        <w:t xml:space="preserve">Ze shora uvedených důvodů je jednoznačně patrné, že </w:t>
      </w:r>
      <w:r w:rsidRPr="00EF5F3E">
        <w:rPr>
          <w:rFonts w:ascii="Arial" w:hAnsi="Arial" w:cs="Arial"/>
          <w:b/>
        </w:rPr>
        <w:t xml:space="preserve">obec </w:t>
      </w:r>
      <w:r>
        <w:rPr>
          <w:rFonts w:ascii="Arial" w:hAnsi="Arial" w:cs="Arial"/>
          <w:b/>
        </w:rPr>
        <w:t>Hradištko</w:t>
      </w:r>
      <w:r w:rsidRPr="00EF5F3E">
        <w:rPr>
          <w:rFonts w:ascii="Arial" w:hAnsi="Arial" w:cs="Arial"/>
        </w:rPr>
        <w:t xml:space="preserve"> </w:t>
      </w:r>
      <w:r w:rsidRPr="00EF5F3E">
        <w:rPr>
          <w:rFonts w:ascii="Arial" w:hAnsi="Arial" w:cs="Arial"/>
          <w:b/>
        </w:rPr>
        <w:t xml:space="preserve">při </w:t>
      </w:r>
      <w:r>
        <w:rPr>
          <w:rFonts w:ascii="Arial" w:hAnsi="Arial" w:cs="Arial"/>
          <w:b/>
        </w:rPr>
        <w:t>stanovování úlev</w:t>
      </w:r>
      <w:r w:rsidRPr="00EF5F3E">
        <w:rPr>
          <w:rFonts w:ascii="Arial" w:hAnsi="Arial" w:cs="Arial"/>
          <w:b/>
        </w:rPr>
        <w:t xml:space="preserve"> v</w:t>
      </w:r>
      <w:r>
        <w:rPr>
          <w:rFonts w:ascii="Arial" w:hAnsi="Arial" w:cs="Arial"/>
          <w:b/>
        </w:rPr>
        <w:t xml:space="preserve"> čl. 6 odst. 3 </w:t>
      </w:r>
      <w:r w:rsidRPr="00EF5F3E">
        <w:rPr>
          <w:rFonts w:ascii="Arial" w:hAnsi="Arial" w:cs="Arial"/>
          <w:b/>
        </w:rPr>
        <w:t xml:space="preserve">OZV </w:t>
      </w:r>
      <w:r>
        <w:rPr>
          <w:rFonts w:ascii="Arial" w:hAnsi="Arial" w:cs="Arial"/>
          <w:b/>
        </w:rPr>
        <w:t>postupovala v rozporu s § 35 odst. 3 písm. a) zákona o obcích ve spojení s § 10e a násl. zákona o místních poplatcích a čl. 1 Listiny základních práv a svobod.</w:t>
      </w:r>
    </w:p>
    <w:p w14:paraId="6C311B0B" w14:textId="77777777" w:rsidR="002C32CC" w:rsidRPr="00EF5F3E" w:rsidRDefault="002C32CC" w:rsidP="002C32CC">
      <w:pPr>
        <w:pStyle w:val="Text"/>
        <w:spacing w:after="240"/>
        <w:jc w:val="center"/>
        <w:rPr>
          <w:b/>
          <w:bCs/>
        </w:rPr>
      </w:pPr>
      <w:r w:rsidRPr="00EF5F3E">
        <w:rPr>
          <w:b/>
          <w:bCs/>
        </w:rPr>
        <w:t>III. D Čtvrtý krok testu – přezkum, zda obec při vydávání OZV nejednala „zjevně nerozumně“</w:t>
      </w:r>
    </w:p>
    <w:p w14:paraId="32E7556E" w14:textId="77777777" w:rsidR="002C32CC" w:rsidRPr="00EF5F3E" w:rsidRDefault="002C32CC" w:rsidP="005F5B60">
      <w:pPr>
        <w:pStyle w:val="Text"/>
        <w:numPr>
          <w:ilvl w:val="0"/>
          <w:numId w:val="3"/>
        </w:numPr>
        <w:spacing w:after="480"/>
        <w:ind w:left="0" w:firstLine="0"/>
        <w:jc w:val="both"/>
      </w:pPr>
      <w:r w:rsidRPr="00EF5F3E">
        <w:rPr>
          <w:bCs/>
        </w:rPr>
        <w:t>S přihlédnutím ke konstantní judikatuře Ústavního soudu [např. nález Ústavního soudu ze dne 13. září 2006, sp. zn. Pl.ÚS 57/05 (Nový Bor), body 23 a 24], musí být aplikace principu „nerozumnosti" velmi restriktivní a měla by</w:t>
      </w:r>
      <w:r>
        <w:rPr>
          <w:bCs/>
        </w:rPr>
        <w:t> </w:t>
      </w:r>
      <w:r w:rsidRPr="00EF5F3E">
        <w:rPr>
          <w:bCs/>
        </w:rPr>
        <w:t>se omezit jen na případy, kdy se rozhodnutí obce jeví jako zjevně absurdní. Za</w:t>
      </w:r>
      <w:r>
        <w:rPr>
          <w:bCs/>
        </w:rPr>
        <w:t> </w:t>
      </w:r>
      <w:r w:rsidRPr="00EF5F3E">
        <w:rPr>
          <w:bCs/>
        </w:rPr>
        <w:t>zjevnou absurdnost lze přitom považovat jen případ, kdy provedený přezkum vede jen k jedinému možnému (v</w:t>
      </w:r>
      <w:r>
        <w:rPr>
          <w:bCs/>
        </w:rPr>
        <w:t> </w:t>
      </w:r>
      <w:r w:rsidRPr="00EF5F3E">
        <w:rPr>
          <w:bCs/>
        </w:rPr>
        <w:t xml:space="preserve">protikladu k preferovanému nebo rozumnému) závěru, který je absurdní, a tento dozorovým orgánem rozpoznaný závěr zůstal naopak obcí nerozpoznán. Aplikace principu nerozumnosti tedy přichází v úvahu jen za extrémních okolností. </w:t>
      </w:r>
      <w:r w:rsidRPr="00EF5F3E">
        <w:t>Ministerstvo vnitra přitom v této souvislosti uvádí, že všechny důvody, které by bylo možné potenciálně označit i za nerozumné vylíčilo již ve výše uvedených krocích přezkum</w:t>
      </w:r>
      <w:r>
        <w:t xml:space="preserve"> (konkrétně nerozumnost spočívající poskytnutí úlevy od poplatku v návaznosti na čestné prohlášení o minimalizaci </w:t>
      </w:r>
      <w:r>
        <w:lastRenderedPageBreak/>
        <w:t xml:space="preserve">produkce odpadu), </w:t>
      </w:r>
      <w:r w:rsidRPr="00EF5F3E">
        <w:t>přičemž další samostatné důvody „nerozumnosti“ na tomto místě nekonstatuje</w:t>
      </w:r>
      <w:r>
        <w:t>.</w:t>
      </w:r>
    </w:p>
    <w:p w14:paraId="6FC52E1B" w14:textId="77777777" w:rsidR="002C32CC" w:rsidRPr="00EF5F3E" w:rsidRDefault="002C32CC" w:rsidP="002C32CC">
      <w:pPr>
        <w:pStyle w:val="Text"/>
        <w:numPr>
          <w:ilvl w:val="0"/>
          <w:numId w:val="4"/>
        </w:numPr>
        <w:spacing w:after="240"/>
        <w:ind w:left="0" w:firstLine="284"/>
        <w:jc w:val="center"/>
        <w:rPr>
          <w:b/>
          <w:bCs/>
        </w:rPr>
      </w:pPr>
      <w:bookmarkStart w:id="11" w:name="_Hlk128947250"/>
      <w:r>
        <w:rPr>
          <w:b/>
          <w:bCs/>
        </w:rPr>
        <w:t xml:space="preserve">Návrhy a </w:t>
      </w:r>
      <w:r w:rsidRPr="00EF5F3E">
        <w:rPr>
          <w:b/>
          <w:bCs/>
        </w:rPr>
        <w:t>námit</w:t>
      </w:r>
      <w:r>
        <w:rPr>
          <w:b/>
          <w:bCs/>
        </w:rPr>
        <w:t>ky</w:t>
      </w:r>
      <w:r w:rsidRPr="00EF5F3E">
        <w:rPr>
          <w:b/>
          <w:bCs/>
        </w:rPr>
        <w:t xml:space="preserve"> účastníka řízení</w:t>
      </w:r>
    </w:p>
    <w:bookmarkEnd w:id="11"/>
    <w:p w14:paraId="1D2CF1AB" w14:textId="4BE1D8EE" w:rsidR="002C32CC" w:rsidRPr="005F5B60" w:rsidRDefault="002C32CC" w:rsidP="005F5B60">
      <w:pPr>
        <w:pStyle w:val="Text"/>
        <w:numPr>
          <w:ilvl w:val="0"/>
          <w:numId w:val="3"/>
        </w:numPr>
        <w:spacing w:after="480"/>
        <w:ind w:left="0" w:firstLine="0"/>
        <w:jc w:val="both"/>
        <w:rPr>
          <w:b/>
          <w:bCs/>
        </w:rPr>
      </w:pPr>
      <w:r w:rsidRPr="007307F0">
        <w:t xml:space="preserve">V souladu s § 68 odst. 3 správního řádu je správní orgán v odůvodnění svého rozhodnutí povinen uvést, jakým způsobem se vypořádal s návrhy a námitkami účastníka řízení a s jeho vyjádřením k podkladům rozhodnutí. </w:t>
      </w:r>
    </w:p>
    <w:p w14:paraId="603FDDE6" w14:textId="77777777" w:rsidR="002C32CC" w:rsidRPr="007307F0" w:rsidRDefault="002C32CC" w:rsidP="002C32CC">
      <w:pPr>
        <w:pStyle w:val="Text"/>
        <w:spacing w:after="240"/>
        <w:jc w:val="center"/>
        <w:rPr>
          <w:b/>
          <w:bCs/>
        </w:rPr>
      </w:pPr>
      <w:r w:rsidRPr="00321885">
        <w:rPr>
          <w:i/>
          <w:iCs/>
        </w:rPr>
        <w:t>Vypořádání jednotlivých námitek účastníka řízení</w:t>
      </w:r>
    </w:p>
    <w:p w14:paraId="0D30A3EA" w14:textId="77777777" w:rsidR="002C32CC" w:rsidRPr="00C43598" w:rsidRDefault="002C32CC" w:rsidP="002C32CC">
      <w:pPr>
        <w:pStyle w:val="Text"/>
        <w:numPr>
          <w:ilvl w:val="0"/>
          <w:numId w:val="3"/>
        </w:numPr>
        <w:spacing w:after="240"/>
        <w:ind w:left="0" w:firstLine="0"/>
        <w:jc w:val="both"/>
        <w:rPr>
          <w:b/>
          <w:bCs/>
        </w:rPr>
      </w:pPr>
      <w:r>
        <w:t xml:space="preserve">Ministerstvo vnitra obdrželo dne 26. září 2024 prostřednictvím právního zástupce vyjádření obce Hradištko, které byly </w:t>
      </w:r>
      <w:r w:rsidRPr="00605AEA">
        <w:rPr>
          <w:b/>
          <w:bCs/>
        </w:rPr>
        <w:t>shrnuty do tří bodů.</w:t>
      </w:r>
    </w:p>
    <w:p w14:paraId="1E0CF5F1" w14:textId="1321AE3E" w:rsidR="002C32CC" w:rsidRPr="00605AEA" w:rsidRDefault="002C32CC" w:rsidP="002C32CC">
      <w:pPr>
        <w:pStyle w:val="Text"/>
        <w:spacing w:after="240"/>
        <w:ind w:left="720"/>
        <w:jc w:val="center"/>
        <w:rPr>
          <w:b/>
          <w:bCs/>
          <w:i/>
          <w:iCs/>
        </w:rPr>
      </w:pPr>
      <w:r w:rsidRPr="00605AEA">
        <w:rPr>
          <w:b/>
          <w:bCs/>
          <w:i/>
          <w:iCs/>
        </w:rPr>
        <w:t>Obec při stanovení úlevy nepřekročila zákonné meze, pouze převzala mechanismus, který sám zákonodárce do zákona zakotvil</w:t>
      </w:r>
    </w:p>
    <w:p w14:paraId="7243DF49" w14:textId="1FC0C38A" w:rsidR="002C32CC" w:rsidRPr="007B71B0" w:rsidRDefault="002C32CC" w:rsidP="002C32CC">
      <w:pPr>
        <w:pStyle w:val="Text"/>
        <w:numPr>
          <w:ilvl w:val="0"/>
          <w:numId w:val="3"/>
        </w:numPr>
        <w:spacing w:after="240"/>
        <w:ind w:left="0" w:firstLine="0"/>
        <w:jc w:val="both"/>
        <w:rPr>
          <w:b/>
          <w:bCs/>
        </w:rPr>
      </w:pPr>
      <w:r>
        <w:t>Obec na úvod svého vyjádření uvádí, že nijak nezakrývá, že jejím úmyslem bylo zvýhodnit (narovnat) stav vůči celé skupině poplatníků (tj. fyzických osob přihlášených v obci). Obec odkazuje na ustanovení § 10g zákona o místních poplatcích, kdy sám zákon osvobozuje jednu skupinu poplatníků – osoby přihlášené v obci. Jako další důvod pro odlišné zacházení se skupinami poplatníků obec odkazuje na zákon č. 541/2020 Sb., o odpadech, ve znění pozdějších předpisů (dále jen „zákon o odpadech“), konkrétně na § 157 ve spojení s přílohou č. 12 zákona, tedy na možnost obce uplatnit výhodnější sazbu poplatku za ukládání odpadů na skládku, kdy jedním z hlavních kritérií je celkový počet obyvatel v obci.</w:t>
      </w:r>
    </w:p>
    <w:p w14:paraId="30D9F153" w14:textId="1E0C9FA6" w:rsidR="002C32CC" w:rsidRPr="00605AEA" w:rsidRDefault="002C32CC" w:rsidP="002C32CC">
      <w:pPr>
        <w:pStyle w:val="Text"/>
        <w:numPr>
          <w:ilvl w:val="0"/>
          <w:numId w:val="3"/>
        </w:numPr>
        <w:spacing w:after="240"/>
        <w:ind w:left="0" w:firstLine="0"/>
        <w:jc w:val="both"/>
        <w:rPr>
          <w:b/>
          <w:bCs/>
        </w:rPr>
      </w:pPr>
      <w:r>
        <w:t>Příslušné ustanovení zákona o odpadech lze tak shrnout, že likvidace odpadu vyprodukovaného občanem obce je levnější než likvidace odpadu vyprodukovaného vlastníkem nemovitosti na území obce. Obec Hradištko tedy tento model převzala a aplikovala v OZV. Závěrem této části vyjádření obec Hradištko uvedla, že je obcí, ve které převazuje počet nemovitostí, ve kterých nejsou přihlášené žádné fyzické osoby.</w:t>
      </w:r>
    </w:p>
    <w:p w14:paraId="340BD618" w14:textId="25BAD472" w:rsidR="002C32CC" w:rsidRPr="00F16158" w:rsidRDefault="002C32CC" w:rsidP="002C32CC">
      <w:pPr>
        <w:pStyle w:val="Text"/>
        <w:numPr>
          <w:ilvl w:val="0"/>
          <w:numId w:val="3"/>
        </w:numPr>
        <w:spacing w:after="240"/>
        <w:ind w:left="0" w:firstLine="0"/>
        <w:jc w:val="both"/>
        <w:rPr>
          <w:b/>
          <w:bCs/>
        </w:rPr>
      </w:pPr>
      <w:r>
        <w:t>K tomu Ministerstvo vnitra uvádí, že osvobození od poplatku uvedené v zákoně o místních poplatcích se týká výhradně fyzických osob, které jsou poplatníky z titulu přihlášení v obci; tyto zákonná osvobození zčásti reflektují skutečnost, že některé skupiny poplatníků z faktických důvodů nevyužívají či nemohou využívat obecní systém odpadového hospodářství, a tudíž není spravedlivé po nich požadovat placení poplatku. V některých případech pak bere v potaz zvláštní sociální postavení poplatníků umístěných v různých zařízeních.</w:t>
      </w:r>
    </w:p>
    <w:p w14:paraId="4521217F" w14:textId="6E6B1D2C" w:rsidR="002C32CC" w:rsidRPr="00F16158" w:rsidRDefault="002C32CC" w:rsidP="002C32CC">
      <w:pPr>
        <w:pStyle w:val="Text"/>
        <w:numPr>
          <w:ilvl w:val="0"/>
          <w:numId w:val="3"/>
        </w:numPr>
        <w:spacing w:after="240"/>
        <w:ind w:left="0" w:firstLine="0"/>
        <w:jc w:val="both"/>
        <w:rPr>
          <w:b/>
          <w:bCs/>
        </w:rPr>
      </w:pPr>
      <w:r>
        <w:lastRenderedPageBreak/>
        <w:t xml:space="preserve">Jak bylo uvedeno mj. v bodech 5 a 45 tohoto rozhodnutí </w:t>
      </w:r>
      <w:r w:rsidRPr="000E5FB1">
        <w:t>úleva</w:t>
      </w:r>
      <w:r>
        <w:t xml:space="preserve"> či osvobození</w:t>
      </w:r>
      <w:r w:rsidRPr="000E5FB1">
        <w:t xml:space="preserve"> od</w:t>
      </w:r>
      <w:r>
        <w:t> </w:t>
      </w:r>
      <w:r w:rsidRPr="000E5FB1">
        <w:t>poplatku</w:t>
      </w:r>
      <w:r>
        <w:t xml:space="preserve"> musí</w:t>
      </w:r>
      <w:r w:rsidRPr="000E5FB1">
        <w:t xml:space="preserve"> </w:t>
      </w:r>
      <w:r w:rsidRPr="000E5FB1">
        <w:rPr>
          <w:b/>
        </w:rPr>
        <w:t>vždy</w:t>
      </w:r>
      <w:r>
        <w:rPr>
          <w:b/>
        </w:rPr>
        <w:t xml:space="preserve"> mít</w:t>
      </w:r>
      <w:r w:rsidRPr="000E5FB1">
        <w:rPr>
          <w:b/>
        </w:rPr>
        <w:t xml:space="preserve"> návaznost na předmět poplatku nebo specifické postavení poplatníka, které má vliv na jeho vztah k poplatkové povinnosti</w:t>
      </w:r>
      <w:r w:rsidRPr="000E5FB1">
        <w:rPr>
          <w:bCs/>
        </w:rPr>
        <w:t>.</w:t>
      </w:r>
      <w:r w:rsidRPr="000E5FB1">
        <w:t xml:space="preserve"> Smyslem a účelem osvobození a úlev od poplatku má být zmírnění či eliminace případných negativních </w:t>
      </w:r>
      <w:r w:rsidRPr="000E5FB1">
        <w:rPr>
          <w:spacing w:val="-3"/>
        </w:rPr>
        <w:t>dopadů zavedení místního poplatku na vybrané skupiny obyvatel (ať už ekonomických,</w:t>
      </w:r>
      <w:r w:rsidRPr="000E5FB1">
        <w:t xml:space="preserve"> sociálních či jiných).</w:t>
      </w:r>
      <w:r>
        <w:t xml:space="preserve"> Zákonn</w:t>
      </w:r>
      <w:r w:rsidR="005F5B60">
        <w:t>á</w:t>
      </w:r>
      <w:r>
        <w:t xml:space="preserve"> osvobození tyto skutečnosti plně reflektuj</w:t>
      </w:r>
      <w:r w:rsidR="005F5B60">
        <w:t>í, přičemž se jedná o kvalitativně jiné případy, než je obcí stanovená úleva pro osoby přihlášené v obci</w:t>
      </w:r>
      <w:r>
        <w:t>.</w:t>
      </w:r>
    </w:p>
    <w:p w14:paraId="230EE99E" w14:textId="77777777" w:rsidR="002C32CC" w:rsidRPr="00757FA7" w:rsidRDefault="002C32CC" w:rsidP="002C32CC">
      <w:pPr>
        <w:pStyle w:val="Text"/>
        <w:numPr>
          <w:ilvl w:val="0"/>
          <w:numId w:val="3"/>
        </w:numPr>
        <w:spacing w:after="240"/>
        <w:ind w:left="0" w:firstLine="0"/>
        <w:jc w:val="both"/>
        <w:rPr>
          <w:b/>
          <w:bCs/>
        </w:rPr>
      </w:pPr>
      <w:r>
        <w:t>Jak plyne z § 59 odst. 1 zákona o odpadech, obec je povinna přebírat veškerý komunální odpad, který tato osoba vyprodukovala na území obce, nicméně samotný poplatek (s ohledem na formální vymezení poplatníků poplatku) neplatí každý, kdo má z obecního systému prospěch, na což obec ve svém vyjádření dále poukazuje. Poplatek platí pouze fyzické osoby přihlášené v obci a fyzické osoby vlastnící zákonem vymezenou nemovitou věc, přičemž zákonodárce tyto dvě skupiny poplatníků staví naroveň, neboť vychází z předpokladu, že mají z obecního systému prospěch zásadně stejnou měrou, což znamená, že by se měly shodně podílet i na jeho financování. Vznik poplatkové povinnosti u obou skupin poplatníků rovněž není vázán na jejich reálnou produkci komunálního odpadu, poplatek se tak určuje v pevné výši a to bez ohledu na to, v jaké míře ten který poplatník obecní systém odpadového hospodářství využívá.</w:t>
      </w:r>
    </w:p>
    <w:p w14:paraId="0E251C22" w14:textId="041FA712" w:rsidR="002C32CC" w:rsidRPr="005F5B60" w:rsidRDefault="002C32CC" w:rsidP="002C32CC">
      <w:pPr>
        <w:pStyle w:val="Text"/>
        <w:numPr>
          <w:ilvl w:val="0"/>
          <w:numId w:val="3"/>
        </w:numPr>
        <w:spacing w:after="240"/>
        <w:ind w:left="0" w:firstLine="0"/>
        <w:jc w:val="both"/>
        <w:rPr>
          <w:b/>
          <w:bCs/>
        </w:rPr>
      </w:pPr>
      <w:r>
        <w:t>Tento typ poplatku je tedy jak je uvedeno výše, „solidární“ s rovným rozložením nákladů mezi zákonem vymezené poplatníky. Ministerstvo vnitra se tedy opětovně odkazuje na bod 12 tohoto rozhodnutí. Má-li obec za to, že jí zvolený místní poplatek za obecní systém odpadového hospodářství není ve vztahu k zákonem vymezeným kategoriím poplatníků spravedlivý, může zavést druhý zákonem předpokládaný poplatek za komunální odpad – místní poplatek za odkládání komunálního odpadu z nemovité věci, který není paušálního charakteru, ale jeho výše se odvíjí od množství skutečně odkládaného odpadu z nemovité věci, případně dle volby od poplatníkem objednané kapacity soustřeďovacích prostředků. Případně obec nemusí zavádět ani jeden z poplatků za komunální odpad a náklady na provoz systému nakládání s komunálním odpadem může krýt jiným způsobem (např. navýšením koeficientů u daně z nemovitých věcí)</w:t>
      </w:r>
      <w:r w:rsidR="005F5B60">
        <w:t>.</w:t>
      </w:r>
    </w:p>
    <w:p w14:paraId="096B26DC" w14:textId="710AF8D7" w:rsidR="002627EB" w:rsidRPr="002627EB" w:rsidRDefault="005F5B60" w:rsidP="00F522E9">
      <w:pPr>
        <w:pStyle w:val="Text"/>
        <w:numPr>
          <w:ilvl w:val="0"/>
          <w:numId w:val="3"/>
        </w:numPr>
        <w:spacing w:after="240"/>
        <w:ind w:left="0" w:firstLine="0"/>
        <w:jc w:val="both"/>
        <w:rPr>
          <w:b/>
          <w:bCs/>
        </w:rPr>
      </w:pPr>
      <w:r>
        <w:t xml:space="preserve">Dále v této </w:t>
      </w:r>
      <w:r w:rsidR="001319D2">
        <w:t xml:space="preserve">věci </w:t>
      </w:r>
      <w:r>
        <w:t xml:space="preserve">Ministerstvo vnitra </w:t>
      </w:r>
      <w:r w:rsidR="001319D2">
        <w:t>podotýká</w:t>
      </w:r>
      <w:r>
        <w:t>, že pro účely místního poplatku za obecní systém odpadového hospodářství jsou zcela irelevantní náklady obce související s poplatkem za ukládání odpadu</w:t>
      </w:r>
      <w:r w:rsidR="001319D2">
        <w:t xml:space="preserve"> dle zákona o odpadech.</w:t>
      </w:r>
      <w:r w:rsidR="002627EB" w:rsidRPr="002627EB">
        <w:t xml:space="preserve"> </w:t>
      </w:r>
      <w:r w:rsidR="002627EB">
        <w:t>O</w:t>
      </w:r>
      <w:r w:rsidR="002627EB" w:rsidRPr="002627EB">
        <w:t>bec má v</w:t>
      </w:r>
      <w:r w:rsidR="002627EB">
        <w:t> </w:t>
      </w:r>
      <w:r w:rsidR="002627EB" w:rsidRPr="002627EB">
        <w:t xml:space="preserve">souladu se zákonem o odpadech povinnost zajistit místa pro odkládání veškerého komunálního odpadu vznikající na jejím území při činnosti nepodnikajících fyzických osob. Zákon nepodmiňuje převzetí komunálního odpadu jakoukoli úhradou; jedná se tedy o </w:t>
      </w:r>
      <w:r w:rsidR="002627EB">
        <w:t xml:space="preserve">veřejnoprávní </w:t>
      </w:r>
      <w:r w:rsidR="002627EB" w:rsidRPr="002627EB">
        <w:t xml:space="preserve">povinnost, kterou je obec povinna ze zákona bezpodmínečně </w:t>
      </w:r>
      <w:r w:rsidR="002627EB" w:rsidRPr="002627EB">
        <w:lastRenderedPageBreak/>
        <w:t>plnit (v opačném případě se vystavuje možnému postihu ze strany příslušných kontrolních orgánů). Ke krytí těchto nákladů může (ale nemusí) využít jeden z</w:t>
      </w:r>
      <w:r w:rsidR="002627EB">
        <w:t> </w:t>
      </w:r>
      <w:r w:rsidR="002627EB" w:rsidRPr="002627EB">
        <w:t>místních poplatků za komunální odpad (případně může náklady krýt i jiným způsobem)</w:t>
      </w:r>
      <w:r w:rsidR="00650117">
        <w:t xml:space="preserve"> – pro srov. nález Ústavního soudu sp. zn. </w:t>
      </w:r>
      <w:r w:rsidR="00650117" w:rsidRPr="00650117">
        <w:t>Pl.</w:t>
      </w:r>
      <w:r w:rsidR="00650117">
        <w:t xml:space="preserve"> </w:t>
      </w:r>
      <w:r w:rsidR="00650117" w:rsidRPr="00650117">
        <w:t>ÚS 39/23</w:t>
      </w:r>
      <w:r w:rsidR="00650117">
        <w:t xml:space="preserve"> (Stachy). Skutečnost, že zákon o odpadech poskytuje obci v souvislosti s poplatkem za ukládání odpadu „třídící slevu“ za jednotlivé obyvatele obce však nemůže mít jakkoli relevantní pro stanovení úlevy od poplatku </w:t>
      </w:r>
      <w:r w:rsidR="00F522E9">
        <w:t>pro</w:t>
      </w:r>
      <w:r w:rsidR="00650117">
        <w:t xml:space="preserve"> osob</w:t>
      </w:r>
      <w:r w:rsidR="00F522E9">
        <w:t>y</w:t>
      </w:r>
      <w:r w:rsidR="00650117">
        <w:t xml:space="preserve"> přihlášen</w:t>
      </w:r>
      <w:r w:rsidR="00F522E9">
        <w:t>é</w:t>
      </w:r>
      <w:r w:rsidR="00650117">
        <w:t xml:space="preserve"> v obci.</w:t>
      </w:r>
    </w:p>
    <w:p w14:paraId="40B4EDA3" w14:textId="50F99DA5" w:rsidR="002C32CC" w:rsidRPr="00605AEA" w:rsidRDefault="002C32CC" w:rsidP="002C32CC">
      <w:pPr>
        <w:pStyle w:val="Text"/>
        <w:spacing w:after="240"/>
        <w:jc w:val="center"/>
        <w:rPr>
          <w:b/>
          <w:bCs/>
          <w:i/>
          <w:iCs/>
        </w:rPr>
      </w:pPr>
      <w:r w:rsidRPr="00605AEA">
        <w:rPr>
          <w:b/>
          <w:bCs/>
          <w:i/>
          <w:iCs/>
        </w:rPr>
        <w:t>Obec zavedením úlevy nezpůsobuje v konkrétním případě nespravedlnost či</w:t>
      </w:r>
      <w:r>
        <w:rPr>
          <w:b/>
          <w:bCs/>
          <w:i/>
          <w:iCs/>
        </w:rPr>
        <w:t> </w:t>
      </w:r>
      <w:r w:rsidRPr="00605AEA">
        <w:rPr>
          <w:b/>
          <w:bCs/>
          <w:i/>
          <w:iCs/>
        </w:rPr>
        <w:t>nerovnost, naopak usiluje o napravení nespravedlnosti a nerovnosti generované zákonem a konkrétní konstelací v obci</w:t>
      </w:r>
    </w:p>
    <w:p w14:paraId="780D6346" w14:textId="2F40C4EC" w:rsidR="002C32CC" w:rsidRDefault="002C32CC" w:rsidP="002C32CC">
      <w:pPr>
        <w:pStyle w:val="Text"/>
        <w:numPr>
          <w:ilvl w:val="0"/>
          <w:numId w:val="3"/>
        </w:numPr>
        <w:spacing w:after="240"/>
        <w:ind w:left="0" w:firstLine="0"/>
        <w:jc w:val="both"/>
      </w:pPr>
      <w:r>
        <w:t>Obec ve svém vyjádřeni poukazuje na argumentaci Ministerstva vnitra, kdy se m</w:t>
      </w:r>
      <w:r w:rsidR="001319D2">
        <w:t>imo jiné</w:t>
      </w:r>
      <w:r>
        <w:t xml:space="preserve"> odkazuje na důvodovou zprávu k novele zákona o místních poplatcích obsaženou v bodě 9 výzvy ke zjednání nápravy (a znovu zopakovanou v bodě 7 tohoto rozhodnutí) a odkazuje na jiný případ, kdy Ministerstvo vnitra argumentací důvodové zprávy neakceptovalo, a to ve vztahu k zákonu č. 338/1992 Sb., o dani z nemovitých věcí, ve znění pozdějších předpisů a nálezu Ústavního soudu sp. zn. Pl. ÚS 24/23 (Řepov); tedy dle vyjádření obce nepostupuje Ministerstvo vnitra v souladu s jednou ze základních zásad činnosti správního orgánu (zásadou legitimního očekávání).</w:t>
      </w:r>
    </w:p>
    <w:p w14:paraId="34A66533" w14:textId="3CE58BCC" w:rsidR="002C32CC" w:rsidRPr="00D86160" w:rsidRDefault="002C32CC" w:rsidP="002C32CC">
      <w:pPr>
        <w:pStyle w:val="Text"/>
        <w:numPr>
          <w:ilvl w:val="0"/>
          <w:numId w:val="3"/>
        </w:numPr>
        <w:spacing w:after="240"/>
        <w:ind w:left="0" w:firstLine="0"/>
        <w:jc w:val="both"/>
      </w:pPr>
      <w:r w:rsidRPr="00D86160">
        <w:t xml:space="preserve">K tomu Ministerstvo vnitra uvádí, že skutečnost, že samotné důvodové zprávy nemají právní závaznost, ale jsou </w:t>
      </w:r>
      <w:r w:rsidR="001319D2">
        <w:t>„</w:t>
      </w:r>
      <w:r w:rsidRPr="00D86160">
        <w:t>pouze</w:t>
      </w:r>
      <w:r w:rsidR="001319D2">
        <w:t>“</w:t>
      </w:r>
      <w:r w:rsidRPr="00D86160">
        <w:t xml:space="preserve"> jedním z více vodítek pro interpretaci právního předpisu, lze považovat za právní notorietu. V této souvislosti Nejvyšší správní soud například ve svém rozsudku ze dne 16. července 2020, č. j. 1 Afs 455/2019-47, bod 26, konstatoval: </w:t>
      </w:r>
      <w:r w:rsidRPr="00D86160">
        <w:rPr>
          <w:i/>
          <w:iCs/>
        </w:rPr>
        <w:t xml:space="preserve">„Závěr městského soudu, že důvodová zpráva představuje pouze ‚určité nezávazné vodítko k interpretaci zákonných ustanovení‘ hodnotí Nejvyšší správní soud jako správný (argumentace obsahem důvodové zprávy je však pouze jednou z výkladových metod právních norem, umožňující hledat původní, historický, úmysl zákonodárce). Tato skutečnost soudu obecně nebrání, aby své závěry opřel mimo jiné i o argumenty uvedené v důvodové zprávě, pokud je vyhodnotí jako přesvědčivé, avšak stejně tak dobře nemusí k textu důvodové zprávy přihlížet, pokud dle jeho přesvědčení lze smysl právní normy dovodit pomocí jiných výkladových metod (například pomocí výkladu teleologického).“ </w:t>
      </w:r>
    </w:p>
    <w:p w14:paraId="6E85173D" w14:textId="7B6541C1" w:rsidR="002C32CC" w:rsidRPr="00385538" w:rsidRDefault="002C32CC" w:rsidP="002C32CC">
      <w:pPr>
        <w:pStyle w:val="Text"/>
        <w:numPr>
          <w:ilvl w:val="0"/>
          <w:numId w:val="3"/>
        </w:numPr>
        <w:spacing w:after="240"/>
        <w:ind w:left="0" w:firstLine="0"/>
        <w:jc w:val="both"/>
        <w:rPr>
          <w:b/>
          <w:bCs/>
        </w:rPr>
      </w:pPr>
      <w:r>
        <w:t xml:space="preserve">Argumentace Ministerstva vnitra obsažená ve výzvě ke zjednání nápravy ze dne 20. června 2024, ani argumentace Ministerstva vnitra obsažená vůči obecně závazné vyhlášce obce Řepov č. 1/2021, o stanovení koeficientů pro výpočet daně z nemovitých věcí, o které rozhodoval Ústavní soud nálezem sp. zn. Pl. ÚS 24/23 (Řepov) nebyla založena pouze na důvodové zprávě k danému zákonu, resp. k novele zákona. Postup Ministerstva vnitra je při využití důvodových zpráv konzistentní a představují pouze „nezávazné vodítko k interpretaci zákonných </w:t>
      </w:r>
      <w:r>
        <w:lastRenderedPageBreak/>
        <w:t>ustanovení“, nikoliv jediný argument, na kterém je postavena nezákonnost toho kterého ustanovení obecně závazné vyhlášky.</w:t>
      </w:r>
    </w:p>
    <w:p w14:paraId="02D96478" w14:textId="053C228F" w:rsidR="002C32CC" w:rsidRPr="00F759BB" w:rsidRDefault="002C32CC" w:rsidP="002C32CC">
      <w:pPr>
        <w:pStyle w:val="Text"/>
        <w:numPr>
          <w:ilvl w:val="0"/>
          <w:numId w:val="3"/>
        </w:numPr>
        <w:spacing w:after="240"/>
        <w:ind w:left="0" w:firstLine="0"/>
        <w:jc w:val="both"/>
        <w:rPr>
          <w:b/>
          <w:bCs/>
        </w:rPr>
      </w:pPr>
      <w:r>
        <w:t>Obec se dále odkazuje na § 59 odst. 1 zákona o odpadech, dle kterého je povinna přebírat veškerý komunální odpad vyprodukovaný na jejím území při činnosti nepodnikajících fyzických osob (tedy nejen od osob přihlášených v obci, ale také od vlastníků nemovitostí, ve kterých není žádná fyzická osoba přihlášena, ale také od „přespolních“ fyzických osob, které obcí prochází). Dále obec odkazuje na § 10 f zákona o místních poplatcích, dle kterého je předmětem poplatku již jednotlivá možnost využívat obecní systém odpadového hospodářství, která je dána přihlášením v obci anebo vlastnictvím zákonem vymezené nemovité věci. Obec zde spatřuje nespravedlivost, neboť obecní systém mohou ve smyslu zákona o odpadech využívat i osoby, které nejsou poplatníky poplatku za odpady; nespravedlivost obec spatřuje zejména v obcích, které jsou oblíbenými destinacemi pro rekreaci a v obcích v blízkosti větších aglomerací. Obec se tak příslušnou úlevou od poplatku snaží zmírnit nerovnost prezentovanou v modelovém příkladu: Dvě nemovitosti na území obce – jednu obývá čtyřčlenná rodina (všichni jsou přihlášeni v obci) v druhé nemovitosti není přihlášena žádná fyzická osoba, ale přebývá tam po většinu roku čtyřčlenná rodina (jsou přihlášeni v jiné obci). V daném případě první rodina platí poplatek (při maximální výší poplatku) 4 800 Kč, zatímco druhá „pouze „1 200 Kč“. Obec Hradištko tak nemá za to, že by snaha narovnat tento z povahy věci nerovný vztah zakládal diskriminační či nezákonný zásah, neboť k dosažení daného cíle využívá zákonného zmocnění pro poskytují určité skupině osob úlevu od poplatku (a nikoliv stanovení dvojí sazby poplatku).</w:t>
      </w:r>
    </w:p>
    <w:p w14:paraId="68EFF2E2" w14:textId="537616A8" w:rsidR="002C32CC" w:rsidRPr="00F759BB" w:rsidRDefault="002C32CC" w:rsidP="002C32CC">
      <w:pPr>
        <w:pStyle w:val="Text"/>
        <w:numPr>
          <w:ilvl w:val="0"/>
          <w:numId w:val="3"/>
        </w:numPr>
        <w:spacing w:after="240"/>
        <w:ind w:left="0" w:firstLine="0"/>
        <w:jc w:val="both"/>
        <w:rPr>
          <w:b/>
          <w:bCs/>
        </w:rPr>
      </w:pPr>
      <w:r>
        <w:t xml:space="preserve">V návaznosti na argumentaci obsaženou ve vyjádření obce (a viz </w:t>
      </w:r>
      <w:r w:rsidRPr="003E31B8">
        <w:t xml:space="preserve">bod 56 </w:t>
      </w:r>
      <w:r>
        <w:t>tohoto rozhodnutí) obec prezentovala, že za rok 2023 uplatnila výhodnější sazbu poplatku za ukládání odpadu na skládku na množství odpadu o objemu 415,08 tun odpadu, přičemž celkové množství odloženého odpadu na skládku za rok 2023 bylo 920 tun. Obec tedy má za to, že předmětná úleva od poplatku může být m</w:t>
      </w:r>
      <w:r w:rsidR="001319D2">
        <w:t>imo jiné</w:t>
      </w:r>
      <w:r>
        <w:t xml:space="preserve"> motivací, aby se vlastníci zákonem vymezených nemovitých věcí přihlásili k pobytu v obci.</w:t>
      </w:r>
    </w:p>
    <w:p w14:paraId="5845B725" w14:textId="77777777" w:rsidR="002C32CC" w:rsidRPr="00ED0683" w:rsidRDefault="002C32CC" w:rsidP="002C32CC">
      <w:pPr>
        <w:pStyle w:val="Text"/>
        <w:numPr>
          <w:ilvl w:val="0"/>
          <w:numId w:val="3"/>
        </w:numPr>
        <w:spacing w:after="240"/>
        <w:ind w:left="0" w:firstLine="0"/>
        <w:jc w:val="both"/>
        <w:rPr>
          <w:b/>
          <w:bCs/>
        </w:rPr>
      </w:pPr>
      <w:r>
        <w:t>Obec rovněž uvádí, že si je vědoma, že předmětný poplatek není závislý na produkci odpadu. Obec při vydání OZV (jako i při dřívějších obdobných obecně závazných vyhláškách) promítá do stanovení sazby poplatku a do úlev reálné náklady spojené se zajištěním obecního systému odpadového hospodářství; navíc sám zákonodárce v zákoně o odpadech nahlíží (</w:t>
      </w:r>
      <w:r w:rsidRPr="002C2391">
        <w:rPr>
          <w:i/>
          <w:iCs/>
        </w:rPr>
        <w:t>de facto</w:t>
      </w:r>
      <w:r>
        <w:t>) na odpad vyprodukovaný obyvatelem obce jinak, než na odpad vyprodukovaný vlastníkem nemovitosti.</w:t>
      </w:r>
    </w:p>
    <w:p w14:paraId="058FFEA1" w14:textId="77777777" w:rsidR="002C32CC" w:rsidRPr="00ED0683" w:rsidRDefault="002C32CC" w:rsidP="002C32CC">
      <w:pPr>
        <w:pStyle w:val="Text"/>
        <w:numPr>
          <w:ilvl w:val="0"/>
          <w:numId w:val="3"/>
        </w:numPr>
        <w:spacing w:after="240"/>
        <w:ind w:left="0" w:firstLine="0"/>
        <w:jc w:val="both"/>
      </w:pPr>
      <w:r w:rsidRPr="00ED0683">
        <w:t>Ministerstvo vnitra</w:t>
      </w:r>
      <w:r>
        <w:t xml:space="preserve"> se v této věci plně odkazuje na argumentaci obsaženou v bodech 58 až 61 tohoto rozhodnutí.</w:t>
      </w:r>
    </w:p>
    <w:p w14:paraId="00282775" w14:textId="77777777" w:rsidR="002C32CC" w:rsidRPr="00644AFE" w:rsidRDefault="002C32CC" w:rsidP="002C32CC">
      <w:pPr>
        <w:pStyle w:val="Text"/>
        <w:numPr>
          <w:ilvl w:val="0"/>
          <w:numId w:val="3"/>
        </w:numPr>
        <w:spacing w:after="240"/>
        <w:ind w:left="0" w:firstLine="0"/>
        <w:jc w:val="both"/>
        <w:rPr>
          <w:b/>
          <w:bCs/>
        </w:rPr>
      </w:pPr>
      <w:r>
        <w:lastRenderedPageBreak/>
        <w:t>Obec odmítá argument Ministerstva vnitra, že pokud se obcí zdá dosavadní poplatkové schéma nespravedlivé, může využít druhý typ poplatku za odpady (viz bod 12 tohoto rozhodnutí), neboť uvedené jednak nepojednává o zákonnosti postupu při stanovení konkrétní úlevy a jednak v poměrech obce Hradištko je mnoho nemovitostí nedostupných pro svozovou techniku, tedy nelze předmětný poplatek účinně zavést.</w:t>
      </w:r>
    </w:p>
    <w:p w14:paraId="1F7E5320" w14:textId="385C6960" w:rsidR="002C32CC" w:rsidRPr="00047C8B" w:rsidRDefault="002C32CC" w:rsidP="002C32CC">
      <w:pPr>
        <w:pStyle w:val="Text"/>
        <w:numPr>
          <w:ilvl w:val="0"/>
          <w:numId w:val="3"/>
        </w:numPr>
        <w:spacing w:after="240"/>
        <w:ind w:left="0" w:firstLine="0"/>
        <w:jc w:val="both"/>
        <w:rPr>
          <w:b/>
          <w:bCs/>
        </w:rPr>
      </w:pPr>
      <w:r>
        <w:t>Obec uvádí, že si je vědoma nálezů Ústavního soudu, na které Ministerstvo vnitra odkazuje (sp. zn. Pl. ÚS 25/22, sp. zn. Pl. ÚS 26/22, sp. zn. Pl. ÚS 27/22, sp. zn. Pl. ÚS 34/23). Obec však poukazuje na skutečnost, že Ministerstvo vnitra neodkazuje na jiné zásadní nálezy Ústavního soudu (sp. zn. Pl. ÚS 16/02 a sp. zn. Pl. ÚS 48/18), z nichž lze obecně dovozovat, že obec je oprávněna v mezích své samostatné působnosti v oblasti odpadového hospodářství zvýhodnit osoby s trvalým pobytem. Ministerstvo vnitra, případně pak i Ústavní soud by vždy měly zkoumat motivací konkrétní obce, proč úlevu pro jednu skupinu poplatníků zavedla. Závěrem obec uvádí, že zvolila cestu úlevy pro jednu skupinu poplatníků (k čemuž ji zákon o místních poplatcích opravňuje) a nikoliv cestu dvojí sazby; úleva je rovněž „pouze ve výši 400 Kč z celkové výše poplatku 1 200 Kč – jedná se tak „pouze“ o třetinu celkové sazby a osoby přihlášené i nadále musí platit poplatek ve výši 800 Kč.</w:t>
      </w:r>
    </w:p>
    <w:p w14:paraId="4C47BF21" w14:textId="5603ACB9" w:rsidR="002C32CC" w:rsidRPr="00FE0C2B" w:rsidRDefault="002C32CC" w:rsidP="002C32CC">
      <w:pPr>
        <w:pStyle w:val="Text"/>
        <w:numPr>
          <w:ilvl w:val="0"/>
          <w:numId w:val="3"/>
        </w:numPr>
        <w:spacing w:after="240"/>
        <w:ind w:left="0" w:firstLine="0"/>
        <w:jc w:val="both"/>
        <w:rPr>
          <w:b/>
          <w:bCs/>
        </w:rPr>
      </w:pPr>
      <w:r>
        <w:t>Ministerstvo vnitra k námitce obce Hradištko, že druhý typ poplatku za odpady (místní poplatek za odkládání komunálního odpadu z nemovité věci) je v podmínkách obce nevhodný uvádí, že v případě nemovitostí nedostupných svozovou technikou lze např. pro tyto „nedostupné“ nemovité věci stanovit svoz formou pytlového sběru. Majitelé těchto nedostupných nemovitostí by měli možnost si objednat pytle (např. o objemu 60 l), které poté budou odloženy do společné velké sběrné nádoby (např. 1 100 l) nacházející se na veřejném prostranství</w:t>
      </w:r>
      <w:r w:rsidR="001319D2">
        <w:t>,</w:t>
      </w:r>
      <w:r>
        <w:t xml:space="preserve"> ke které se již svozová technika dostane.</w:t>
      </w:r>
    </w:p>
    <w:p w14:paraId="3BFFEB13" w14:textId="096D416D" w:rsidR="00932101" w:rsidRPr="00932101" w:rsidRDefault="002C32CC" w:rsidP="002C32CC">
      <w:pPr>
        <w:pStyle w:val="Text"/>
        <w:numPr>
          <w:ilvl w:val="0"/>
          <w:numId w:val="3"/>
        </w:numPr>
        <w:spacing w:after="240"/>
        <w:ind w:left="0" w:firstLine="0"/>
        <w:jc w:val="both"/>
        <w:rPr>
          <w:b/>
          <w:bCs/>
        </w:rPr>
      </w:pPr>
      <w:r>
        <w:t xml:space="preserve">Dále Ministerstvo vnitra se k nálezu Ústavního soudu sp. zn. Pl. ÚS 48/18 (Milovice) vyjadřovalo v bodě 47 tohoto rozhodnutí. </w:t>
      </w:r>
      <w:r w:rsidR="001319D2">
        <w:t xml:space="preserve">V této souvislosti lze toliko </w:t>
      </w:r>
      <w:r w:rsidR="00932101">
        <w:t xml:space="preserve">ve stručnosti </w:t>
      </w:r>
      <w:r w:rsidR="001319D2">
        <w:t xml:space="preserve">doplnit, že oproti nyní projednávané věci se jedná o kvalitativně jiný případ – v daném případě nešlo o „automatické“ poskytnutí úlevy od poplatku, ale o určitý typ motivačního systému, kdy </w:t>
      </w:r>
      <w:r w:rsidR="00932101">
        <w:t>daná osoba nejprve musela řádně vytřídit určité komodity komunálního odpadu, a v návaznosti na tuto skutečnost vznikl nárok na finanční odměnu.</w:t>
      </w:r>
    </w:p>
    <w:p w14:paraId="777C284E" w14:textId="3CD41C97" w:rsidR="002C32CC" w:rsidRPr="00FC1EE2" w:rsidRDefault="001319D2" w:rsidP="002C32CC">
      <w:pPr>
        <w:pStyle w:val="Text"/>
        <w:numPr>
          <w:ilvl w:val="0"/>
          <w:numId w:val="3"/>
        </w:numPr>
        <w:spacing w:after="240"/>
        <w:ind w:left="0" w:firstLine="0"/>
        <w:jc w:val="both"/>
        <w:rPr>
          <w:b/>
          <w:bCs/>
        </w:rPr>
      </w:pPr>
      <w:r>
        <w:t xml:space="preserve"> </w:t>
      </w:r>
      <w:r w:rsidR="002C32CC">
        <w:t xml:space="preserve">Co se týče nálezu Ústavního soudu sp. zn. Pl. ÚS 16/02 (Vír), který se týkal místního poplatku za provoz systému shromažďování, sběru, přepravy, třídění, využívání a odstraňování komunálních odpadů dle § 10b zákona o místních poplatcích, ve znění účinném do 31. prosince 2021, uvedené závěry jsou </w:t>
      </w:r>
      <w:r w:rsidR="002627EB">
        <w:t xml:space="preserve">však do jisté míry </w:t>
      </w:r>
      <w:r w:rsidR="002C32CC">
        <w:t>přenositelné na</w:t>
      </w:r>
      <w:r w:rsidR="002627EB">
        <w:t xml:space="preserve"> i na místní</w:t>
      </w:r>
      <w:r w:rsidR="002C32CC">
        <w:t xml:space="preserve"> poplatek za obecní systém odpadového hospodářství, neboť je vystaven na obdobných principech, jako jeho „předchůdce“.</w:t>
      </w:r>
    </w:p>
    <w:p w14:paraId="712337F0" w14:textId="4E8D0C39" w:rsidR="002C32CC" w:rsidRDefault="002C32CC" w:rsidP="002C32CC">
      <w:pPr>
        <w:pStyle w:val="Text"/>
        <w:numPr>
          <w:ilvl w:val="0"/>
          <w:numId w:val="3"/>
        </w:numPr>
        <w:spacing w:after="240"/>
        <w:ind w:left="0" w:firstLine="0"/>
        <w:jc w:val="both"/>
      </w:pPr>
      <w:r>
        <w:lastRenderedPageBreak/>
        <w:t xml:space="preserve">Ústavní soud v předmětném nálezu uvedl, že zákon o místních poplatcích </w:t>
      </w:r>
      <w:r w:rsidRPr="00FC1EE2">
        <w:rPr>
          <w:i/>
          <w:iCs/>
        </w:rPr>
        <w:t>„(…) se snaží vytvořit systém placení místních poplatků, jenž by (alespoň do určité míry) spravedlivě rozdělil náklady na provoz systému nakládání s komunálním odpadem, jež mají být hrazeny formou místního poplatku, mezi dvě skupiny poplatníků, tj. fyzické osoby s trvalým bydlištěm v obci na straně jedné, jež poplatek platí ‚za osobu‘, a fyzické osoby – vlastníky nemovitostí určených k individuální rekreaci na straně druhé, jež poplatek platí ‚za nemovitost‘. S tím bezprostředně souvisí skutečnost, že citované ustanovení vyhlášky zmíněnou rovnováhu mezi oběma kategoriemi poplatníků narušuje, když jednu z nich daným ‚osvobozením‘ zvýhodňuje před druhou, a to za situace, kdy tento postup s ohledem na příslušnou právní úpravu nelze ospravedlnit věcnými důvody […]. Podle názoru Ústavního soudu byla obec sice oprávněna podle § 15 zákona o místních poplatcích [pozn.</w:t>
      </w:r>
      <w:r>
        <w:rPr>
          <w:i/>
          <w:iCs/>
        </w:rPr>
        <w:t> </w:t>
      </w:r>
      <w:r w:rsidRPr="00FC1EE2">
        <w:rPr>
          <w:i/>
          <w:iCs/>
        </w:rPr>
        <w:t>dnes § 14 odst. 3 písm. a) a b) zákona o místních poplatcích] stanovit úlevy a osvobození od poplatku, avšak vzhledem k citované právní úpravě nemohlo být pro přiznání ‚osvobození‘ od poplatku prvotním (a neopomenutelným) kritériem trvalé bydliště fyzické osoby; pokud by tedy obec chtěla ve vyhlášce zakotvit možnost úlev či osvobození, musela by tak učinit na rovném základě, tj. pro obě skupiny poplatníků (samozřejmě za předpokladu, že</w:t>
      </w:r>
      <w:r>
        <w:rPr>
          <w:i/>
          <w:iCs/>
        </w:rPr>
        <w:t> </w:t>
      </w:r>
      <w:r w:rsidRPr="00FC1EE2">
        <w:rPr>
          <w:i/>
          <w:iCs/>
        </w:rPr>
        <w:t>by</w:t>
      </w:r>
      <w:r>
        <w:rPr>
          <w:i/>
          <w:iCs/>
        </w:rPr>
        <w:t> </w:t>
      </w:r>
      <w:r w:rsidRPr="00FC1EE2">
        <w:rPr>
          <w:i/>
          <w:iCs/>
        </w:rPr>
        <w:t>vyhláška nebyla nezákonná z jiných důvodů). Proto Ústavní soud pokládá předmětné ustanovení rovněž za diskriminační a rozporné s čl. 1 LPS, jakož i s § 10b zákona o místních poplatcích“</w:t>
      </w:r>
      <w:r w:rsidRPr="00FC1EE2">
        <w:t>.</w:t>
      </w:r>
    </w:p>
    <w:p w14:paraId="6F25D8E9" w14:textId="7012B0DC" w:rsidR="002C32CC" w:rsidRDefault="002C32CC" w:rsidP="002C32CC">
      <w:pPr>
        <w:pStyle w:val="Text"/>
        <w:numPr>
          <w:ilvl w:val="0"/>
          <w:numId w:val="3"/>
        </w:numPr>
        <w:spacing w:after="240"/>
        <w:ind w:left="0" w:firstLine="0"/>
        <w:jc w:val="both"/>
      </w:pPr>
      <w:r w:rsidRPr="00FC1EE2">
        <w:t>V této souvislosti je třeba rovněž zmínit názor veřejné ochránkyně práv vyslovený v jejím závěrečném stanovisku ze dne 20. </w:t>
      </w:r>
      <w:r w:rsidR="00E35BD5">
        <w:t>dubna</w:t>
      </w:r>
      <w:r w:rsidRPr="00FC1EE2">
        <w:t> 2015, sp. zn.</w:t>
      </w:r>
      <w:r w:rsidR="00E35BD5">
        <w:t xml:space="preserve"> </w:t>
      </w:r>
      <w:r w:rsidRPr="00FC1EE2">
        <w:t>1533/2014/VOP, který navazuje na výše citovanou část nálezu Ústavního soudu a</w:t>
      </w:r>
      <w:r w:rsidR="00E35BD5">
        <w:t> </w:t>
      </w:r>
      <w:r w:rsidRPr="00FC1EE2">
        <w:t>dle kterého</w:t>
      </w:r>
      <w:r>
        <w:t xml:space="preserve"> </w:t>
      </w:r>
      <w:r w:rsidRPr="00FC1EE2">
        <w:t>„rozdělení poplatníků na</w:t>
      </w:r>
      <w:r>
        <w:t xml:space="preserve"> </w:t>
      </w:r>
      <w:r w:rsidRPr="00FC1EE2">
        <w:t>‚místní‘ a</w:t>
      </w:r>
      <w:r>
        <w:t xml:space="preserve"> </w:t>
      </w:r>
      <w:r w:rsidRPr="00FC1EE2">
        <w:t>‚chataře‘ včetně stanovení poměru příspěvku poplatníků z těchto dvou skupin do společného systému úhrady nakládání s komunálním odpadem stanoví zákon a</w:t>
      </w:r>
      <w:r>
        <w:t xml:space="preserve"> </w:t>
      </w:r>
      <w:r w:rsidRPr="00FC1EE2">
        <w:t>zákonná úprava je pro obce kogentní. Obcí paušálně zakotvená úleva ve prospěch celé jedné skupiny poplatníků proto představuje nepřípustnou změnu v sazbě poplatku a tento postup je obcházením zákona. Úleva či osvobození od poplatku jsou doplňkovými nástroji, kterými mohou obce zohlednit zejména ztížené sociální postavení některých poplatníků. Úleva proto musí stát na jiných skutečnostech, než je pouhé zdůraznění rozdílů mezi místními obyvateli a chataři. Vhodným kritériem může být hmotná nouze, pobírání starobní či</w:t>
      </w:r>
      <w:r>
        <w:t> </w:t>
      </w:r>
      <w:r w:rsidRPr="00FC1EE2">
        <w:t>invalidní penze apod.“.</w:t>
      </w:r>
    </w:p>
    <w:p w14:paraId="19FF640C" w14:textId="316589BD" w:rsidR="002C32CC" w:rsidRPr="00FC1EE2" w:rsidRDefault="002C32CC" w:rsidP="002C32CC">
      <w:pPr>
        <w:pStyle w:val="Text"/>
        <w:numPr>
          <w:ilvl w:val="0"/>
          <w:numId w:val="3"/>
        </w:numPr>
        <w:spacing w:after="240"/>
        <w:ind w:left="0" w:firstLine="0"/>
        <w:jc w:val="both"/>
      </w:pPr>
      <w:r>
        <w:t xml:space="preserve">Tedy obec je oprávněna zvýhodnit osoby s (trvalým) pobytem v obci, pokud k tomu má legitimní důvod a poskytované zvýhodnění je přiměřené obcí sledovanému cíli. Podle Ústavního soudu pak lze za legitimní cíl považovat plnění úkolů obce vyplývajících z § 35 odst. 2 zákona o obcích. Uvedené pak lze shrnout, že v případě, že si obec zvolí konkrétní variantu místního poplatku za komunální odpad, musí respektovat její charakter a zákonodárcem stanovené základní parametry (konstrukční prvky poplatku). V případě poplatku za obecní systém odpadového hospodářství nelze plošně stanovit různou výši poplatku pro osoby </w:t>
      </w:r>
      <w:r>
        <w:lastRenderedPageBreak/>
        <w:t xml:space="preserve">přihlášené v obcí a osoby zde vlastnící zákonem vymezenou nemovitou věc (a to ani prostřednictvím úlev či osvobození od poplatku). V opačném případě obec nepřípustně zasahuje do zákonodárcem stanoveného konstrukčního prvku poplatku; tato skutečnost byla několikrát potvrzena Ústavním soudem </w:t>
      </w:r>
      <w:r w:rsidR="00E35BD5">
        <w:t xml:space="preserve">– </w:t>
      </w:r>
      <w:r>
        <w:t xml:space="preserve">viz bod 42 tohoto rozhodnutí. Rovněž je zcela nerozhodné, zda úleva od poplatku je „pouze“ jedna třetina poplatku nebo více či méně. Uvedený postup lze chápat jako obcházení zákona, a tudíž zneužití zákonem stanovené působnosti obce; z tohoto důvodu OZV selhala v třetím kroku testu čtyř kroků ve smyslu nálezu Ústavního soudu sp. zn. Pl. ÚS 63/04 (blíže viz 35 až 52 tohoto rozhodnutí). </w:t>
      </w:r>
    </w:p>
    <w:p w14:paraId="75ADEE82" w14:textId="5CB61968" w:rsidR="002C32CC" w:rsidRPr="00605AEA" w:rsidRDefault="002C32CC" w:rsidP="002C32CC">
      <w:pPr>
        <w:pStyle w:val="Text"/>
        <w:spacing w:after="240"/>
        <w:ind w:left="284"/>
        <w:jc w:val="center"/>
        <w:rPr>
          <w:b/>
          <w:bCs/>
          <w:i/>
          <w:iCs/>
        </w:rPr>
      </w:pPr>
      <w:r w:rsidRPr="00605AEA">
        <w:rPr>
          <w:b/>
          <w:bCs/>
          <w:i/>
          <w:iCs/>
        </w:rPr>
        <w:t>Obec má obdobnou úlevu v témže znění zavedenou již několik let, v dřívějších letech byla dokonce výslovně konstatována zákonnost takovéto úpravy</w:t>
      </w:r>
    </w:p>
    <w:p w14:paraId="2CA3DC60" w14:textId="60134AE8" w:rsidR="002C32CC" w:rsidRPr="00711813" w:rsidRDefault="002C32CC" w:rsidP="002C32CC">
      <w:pPr>
        <w:pStyle w:val="Text"/>
        <w:numPr>
          <w:ilvl w:val="0"/>
          <w:numId w:val="3"/>
        </w:numPr>
        <w:spacing w:after="240"/>
        <w:ind w:left="0" w:firstLine="0"/>
        <w:jc w:val="both"/>
        <w:rPr>
          <w:b/>
          <w:bCs/>
        </w:rPr>
      </w:pPr>
      <w:r>
        <w:t>Obec uvádí, že Ministerstvo vnitra i Ústavní soud přehlíží argument obcí, že doposud obdobná úprava v obecně závazných vyhláškách (ve formě poskytnutí úlevy jedné skupině poplatníků) byla akceptována, což je odmítáno prostým odkazem na koncepční změny v právní úpravě odpadového hospodářství. Obec má však za to, že se jedná o doslovnou kopii místního poplatku za provoz systému shromažďování, sběru, přepravy, třídění, využívání a odstraňování komunálních odpadů dle § 10b zákona o místních poplatcích, ve znění účinném do 31. prosince 2021, jediný rozdíl je, že sazba poplatku není rozložena do dvou „podsazeb“, a že kategorie poplatníků se rozrostla o právnické osoby.</w:t>
      </w:r>
    </w:p>
    <w:p w14:paraId="254A1F20" w14:textId="2562A1AA" w:rsidR="002C32CC" w:rsidRPr="00711813" w:rsidRDefault="002C32CC" w:rsidP="002C32CC">
      <w:pPr>
        <w:pStyle w:val="Text"/>
        <w:numPr>
          <w:ilvl w:val="0"/>
          <w:numId w:val="3"/>
        </w:numPr>
        <w:spacing w:after="240"/>
        <w:ind w:left="0" w:firstLine="0"/>
        <w:jc w:val="both"/>
        <w:rPr>
          <w:b/>
          <w:bCs/>
        </w:rPr>
      </w:pPr>
      <w:r>
        <w:t>Obec argumentuje obecně závaznou vyhláškou z roku 2013, vůči které zaujalo Ministerstvo vnitra stanovisko, že není v rozporu se zákonem, přičemž čl. 6 odst. 2 předmětné obecně závazné vyhlášky obsahoval stejnou úlevu jako v OZV (předmětnou obecně závaznou vyhlášku a právní posouzení obecně závazné vyhlášky je přílohou vyjádření obce). Obci tak není jasné, proč je úleva téhož poplatku (dle argumentace obce, že se jedná o stejný poplatek jako poplatek dle § 10b zákona o místních poplatcích, ve znění účinném do 31. prosince 2020) u kterého nedošlo ke koncepčním změnám, u „staré“ obecně závazné vyhlášky v souladu se zákonem a v případě OZV nikoliv.</w:t>
      </w:r>
    </w:p>
    <w:p w14:paraId="2798D6B5" w14:textId="50B3C57A" w:rsidR="002C32CC" w:rsidRPr="002A11AE" w:rsidRDefault="002C32CC" w:rsidP="002C32CC">
      <w:pPr>
        <w:pStyle w:val="Text"/>
        <w:numPr>
          <w:ilvl w:val="0"/>
          <w:numId w:val="3"/>
        </w:numPr>
        <w:spacing w:after="240"/>
        <w:ind w:left="0" w:firstLine="0"/>
        <w:jc w:val="both"/>
        <w:rPr>
          <w:b/>
          <w:bCs/>
        </w:rPr>
      </w:pPr>
      <w:r>
        <w:t>Ministerstvo vnitra k dané věci uvádí, že byť úprava místního poplatku za obecní systém odpadového hospodářství je velice podobná právní úpravě poplatku za provoz systému shromažďování, sběru, přepravy, třídění, využívání a odstraňování komunálních odpadů dle</w:t>
      </w:r>
      <w:r w:rsidR="002627EB">
        <w:t xml:space="preserve"> tehdejšího</w:t>
      </w:r>
      <w:r>
        <w:t xml:space="preserve"> § 10b zákona o místních poplatcích, ve znění účinném do 31. prosince 2021, došlo v dané právní úpravě ke koncepčním změnám. Uvedený právní názor zastává rovněž Ústavní soud v nálezu sp. zn. Pl. ÚS 25/22 (Krásná Lípa), bod 23: </w:t>
      </w:r>
      <w:r w:rsidRPr="00091914">
        <w:rPr>
          <w:i/>
          <w:iCs/>
        </w:rPr>
        <w:t>„</w:t>
      </w:r>
      <w:r>
        <w:t>[</w:t>
      </w:r>
      <w:r>
        <w:rPr>
          <w:i/>
          <w:iCs/>
        </w:rPr>
        <w:t>p</w:t>
      </w:r>
      <w:r>
        <w:t>]</w:t>
      </w:r>
      <w:r w:rsidRPr="00091914">
        <w:rPr>
          <w:i/>
          <w:iCs/>
        </w:rPr>
        <w:t>rávní úprava v této podobě je účinná ode dne 1.</w:t>
      </w:r>
      <w:r>
        <w:rPr>
          <w:i/>
          <w:iCs/>
        </w:rPr>
        <w:t> </w:t>
      </w:r>
      <w:r w:rsidRPr="00091914">
        <w:rPr>
          <w:i/>
          <w:iCs/>
        </w:rPr>
        <w:t>1.</w:t>
      </w:r>
      <w:r>
        <w:rPr>
          <w:i/>
          <w:iCs/>
        </w:rPr>
        <w:t> </w:t>
      </w:r>
      <w:r w:rsidRPr="00091914">
        <w:rPr>
          <w:i/>
          <w:iCs/>
        </w:rPr>
        <w:t>2021. Do té doby právní úprava úhrad za komunální odpad nebyla jednotně a</w:t>
      </w:r>
      <w:r>
        <w:rPr>
          <w:i/>
          <w:iCs/>
        </w:rPr>
        <w:t> </w:t>
      </w:r>
      <w:r w:rsidRPr="00091914">
        <w:rPr>
          <w:i/>
          <w:iCs/>
        </w:rPr>
        <w:t>komplexně upravena zákonem o</w:t>
      </w:r>
      <w:r>
        <w:rPr>
          <w:i/>
          <w:iCs/>
        </w:rPr>
        <w:t> </w:t>
      </w:r>
      <w:r w:rsidRPr="00091914">
        <w:rPr>
          <w:i/>
          <w:iCs/>
        </w:rPr>
        <w:t>místních poplatcích.“</w:t>
      </w:r>
      <w:r>
        <w:t>.</w:t>
      </w:r>
    </w:p>
    <w:p w14:paraId="2D71AD8E" w14:textId="6F184247" w:rsidR="002C32CC" w:rsidRPr="00491B3B" w:rsidRDefault="002627EB" w:rsidP="002C32CC">
      <w:pPr>
        <w:pStyle w:val="Text"/>
        <w:numPr>
          <w:ilvl w:val="0"/>
          <w:numId w:val="3"/>
        </w:numPr>
        <w:spacing w:after="240"/>
        <w:ind w:left="0" w:firstLine="0"/>
        <w:jc w:val="both"/>
        <w:rPr>
          <w:b/>
          <w:bCs/>
        </w:rPr>
      </w:pPr>
      <w:r>
        <w:lastRenderedPageBreak/>
        <w:t>Je pravdou, že d</w:t>
      </w:r>
      <w:r w:rsidR="002C32CC">
        <w:t xml:space="preserve">le „staré“ právní úpravy Ministerstvo vnitra </w:t>
      </w:r>
      <w:r>
        <w:t xml:space="preserve">v minulosti </w:t>
      </w:r>
      <w:r w:rsidR="002C32CC">
        <w:t>akceptovalo úlevu pouze pro jednu skupin</w:t>
      </w:r>
      <w:r w:rsidR="00F522E9">
        <w:t>u</w:t>
      </w:r>
      <w:r w:rsidR="002C32CC">
        <w:t xml:space="preserve"> poplatníků, nicméně v návaznosti na „novou“ právní úpravu zákona o místních poplatcích a výše zmíněné koncepční změny v daném poplatku došlo ze strany Ministerstva vnitra k přehodnocení závěrů, které rovněž posléze potvrdil </w:t>
      </w:r>
      <w:r>
        <w:t xml:space="preserve">i </w:t>
      </w:r>
      <w:r w:rsidR="002C32CC">
        <w:t xml:space="preserve">Ústavní soud v nálezech sp. zn. </w:t>
      </w:r>
      <w:r w:rsidR="002C32CC" w:rsidRPr="00491B3B">
        <w:t>Pl. ÚS 25/22,</w:t>
      </w:r>
      <w:r w:rsidR="002C32CC" w:rsidRPr="00491B3B">
        <w:rPr>
          <w:b/>
          <w:bCs/>
        </w:rPr>
        <w:t xml:space="preserve"> </w:t>
      </w:r>
      <w:r w:rsidR="002C32CC" w:rsidRPr="00491B3B">
        <w:rPr>
          <w:rStyle w:val="Siln"/>
          <w:shd w:val="clear" w:color="auto" w:fill="FFFFFF"/>
        </w:rPr>
        <w:t>sp. zn. Pl. ÚS 27/22 (Tchořovice), sp. zn. Pl. ÚS 26/22 (Číměř) a sp. zn. Pl. ÚS 34/23 (Vlkančice)</w:t>
      </w:r>
      <w:r w:rsidR="002C32CC">
        <w:rPr>
          <w:rStyle w:val="Siln"/>
          <w:shd w:val="clear" w:color="auto" w:fill="FFFFFF"/>
        </w:rPr>
        <w:t>. Nicméně pro úplnost Ministerstvo vnitra doplňuje, že d</w:t>
      </w:r>
      <w:r>
        <w:rPr>
          <w:rStyle w:val="Siln"/>
          <w:shd w:val="clear" w:color="auto" w:fill="FFFFFF"/>
        </w:rPr>
        <w:t>l</w:t>
      </w:r>
      <w:r w:rsidR="002C32CC">
        <w:rPr>
          <w:rStyle w:val="Siln"/>
          <w:shd w:val="clear" w:color="auto" w:fill="FFFFFF"/>
        </w:rPr>
        <w:t xml:space="preserve">e názoru (tehdejší) veřejné ochránkyně práv představovala </w:t>
      </w:r>
      <w:r w:rsidR="002C32CC" w:rsidRPr="00FC1EE2">
        <w:t>paušálně zakotvená úleva ve prospěch celé jedné skupiny poplatníků nepřípustnou změnu v sazbě poplatku a </w:t>
      </w:r>
      <w:r w:rsidR="002C32CC">
        <w:t xml:space="preserve">tento postup obcí hodnotila jako </w:t>
      </w:r>
      <w:r w:rsidR="002C32CC" w:rsidRPr="00FC1EE2">
        <w:t>obcházení zákona</w:t>
      </w:r>
      <w:r w:rsidR="002C32CC">
        <w:t>.</w:t>
      </w:r>
    </w:p>
    <w:p w14:paraId="7D1BE538" w14:textId="77777777" w:rsidR="002C32CC" w:rsidRPr="00EF5F3E" w:rsidRDefault="002C32CC" w:rsidP="002C32CC">
      <w:pPr>
        <w:pStyle w:val="Text"/>
        <w:spacing w:after="240"/>
        <w:jc w:val="center"/>
        <w:rPr>
          <w:b/>
        </w:rPr>
      </w:pPr>
      <w:r w:rsidRPr="00EF5F3E">
        <w:rPr>
          <w:b/>
        </w:rPr>
        <w:t>V. Závěr</w:t>
      </w:r>
    </w:p>
    <w:p w14:paraId="32357DDF" w14:textId="7FC5B254" w:rsidR="002C32CC" w:rsidRPr="00462917" w:rsidRDefault="002C32CC" w:rsidP="002C32CC">
      <w:pPr>
        <w:pStyle w:val="Odstavecseseznamem"/>
        <w:numPr>
          <w:ilvl w:val="0"/>
          <w:numId w:val="3"/>
        </w:numPr>
        <w:autoSpaceDE w:val="0"/>
        <w:autoSpaceDN w:val="0"/>
        <w:adjustRightInd w:val="0"/>
        <w:spacing w:after="240"/>
        <w:ind w:left="0" w:firstLine="0"/>
        <w:contextualSpacing w:val="0"/>
        <w:jc w:val="both"/>
        <w:rPr>
          <w:rFonts w:ascii="Arial" w:hAnsi="Arial" w:cs="Arial"/>
          <w:b/>
          <w:bCs/>
        </w:rPr>
      </w:pPr>
      <w:r w:rsidRPr="00EF5F3E">
        <w:rPr>
          <w:rFonts w:ascii="Arial" w:hAnsi="Arial" w:cs="Arial"/>
          <w:b/>
        </w:rPr>
        <w:t>Na základě výše uvedených důvodů Ministerstvo vnitra</w:t>
      </w:r>
      <w:r w:rsidRPr="00EF5F3E">
        <w:rPr>
          <w:rFonts w:ascii="Arial" w:hAnsi="Arial" w:cs="Arial"/>
        </w:rPr>
        <w:t xml:space="preserve"> </w:t>
      </w:r>
      <w:r w:rsidRPr="00EF5F3E">
        <w:rPr>
          <w:rFonts w:ascii="Arial" w:hAnsi="Arial" w:cs="Arial"/>
          <w:b/>
        </w:rPr>
        <w:t xml:space="preserve">shledalo </w:t>
      </w:r>
      <w:r>
        <w:rPr>
          <w:rFonts w:ascii="Arial" w:hAnsi="Arial" w:cs="Arial"/>
          <w:b/>
        </w:rPr>
        <w:t xml:space="preserve">čl. 6 odst. 3 </w:t>
      </w:r>
      <w:r w:rsidRPr="00EF5F3E">
        <w:rPr>
          <w:rFonts w:ascii="Arial" w:hAnsi="Arial" w:cs="Arial"/>
          <w:b/>
        </w:rPr>
        <w:t xml:space="preserve">OZV </w:t>
      </w:r>
      <w:r>
        <w:rPr>
          <w:rFonts w:ascii="Arial" w:hAnsi="Arial" w:cs="Arial"/>
          <w:b/>
        </w:rPr>
        <w:t>v rozporu s § 35 odst. 3 písm. a) zákona o obcích ve spojení s § 10e a násl. zákona o místních poplatcích a čl. 1 Listiny základních práv a svobod.</w:t>
      </w:r>
    </w:p>
    <w:bookmarkEnd w:id="10"/>
    <w:p w14:paraId="492A9679" w14:textId="06797999" w:rsidR="002C32CC" w:rsidRPr="00EF5F3E" w:rsidRDefault="002C32CC" w:rsidP="002C32CC">
      <w:pPr>
        <w:pStyle w:val="Text"/>
        <w:numPr>
          <w:ilvl w:val="0"/>
          <w:numId w:val="3"/>
        </w:numPr>
        <w:spacing w:after="240"/>
        <w:ind w:left="0" w:firstLine="0"/>
        <w:jc w:val="both"/>
      </w:pPr>
      <w:r w:rsidRPr="00EF5F3E">
        <w:t>Vzhledem k tomu, že se účastník řízení neztotožňuje s právním názorem Ministerstva vnitra a z jeho jednání vyplývá, že zde není dán předpoklad, že</w:t>
      </w:r>
      <w:r>
        <w:t> </w:t>
      </w:r>
      <w:r w:rsidRPr="00EF5F3E">
        <w:t>by</w:t>
      </w:r>
      <w:r w:rsidR="00F522E9">
        <w:t xml:space="preserve"> </w:t>
      </w:r>
      <w:r w:rsidRPr="00EF5F3E">
        <w:t xml:space="preserve">ke zjednání nápravy vyhlášky přistoupil, Ministerstvo vnitra stanovilo </w:t>
      </w:r>
      <w:r w:rsidRPr="00EF5F3E">
        <w:rPr>
          <w:b/>
        </w:rPr>
        <w:t>k provedení nápravy OZV lhůtu 15 dnů ode dne doručení rozhodnut</w:t>
      </w:r>
      <w:r w:rsidR="00F522E9">
        <w:rPr>
          <w:b/>
        </w:rPr>
        <w:t>í.</w:t>
      </w:r>
    </w:p>
    <w:p w14:paraId="01DB7E39" w14:textId="77777777" w:rsidR="002C32CC" w:rsidRPr="00EF5F3E" w:rsidRDefault="002C32CC" w:rsidP="002C32CC">
      <w:pPr>
        <w:pStyle w:val="Text"/>
        <w:numPr>
          <w:ilvl w:val="0"/>
          <w:numId w:val="3"/>
        </w:numPr>
        <w:spacing w:after="240"/>
        <w:ind w:left="0" w:firstLine="0"/>
        <w:jc w:val="both"/>
      </w:pPr>
      <w:r w:rsidRPr="00EF5F3E">
        <w:t xml:space="preserve">Obec </w:t>
      </w:r>
      <w:r>
        <w:t>Hradištko</w:t>
      </w:r>
      <w:r w:rsidRPr="00EF5F3E">
        <w:t xml:space="preserve"> bude dle ustanovení § 123 odst. 1 zákona o obcích v případě zjednání nápravy informovat Ministerstvo vnitra o zjednané nápravě, aby bylo možno Ministerstvem vnitra toto rozhodnutí zrušit neprodleně po obdržení informace o zjednání nápravy. Přílohou této informace bude i příslušná obecně závazná vyhláška, kterou bude náprava provedena.</w:t>
      </w:r>
    </w:p>
    <w:p w14:paraId="5C85F126" w14:textId="3F2FFC57" w:rsidR="002C32CC" w:rsidRPr="00EF5F3E" w:rsidRDefault="002C32CC" w:rsidP="00F522E9">
      <w:pPr>
        <w:pStyle w:val="Text"/>
        <w:numPr>
          <w:ilvl w:val="0"/>
          <w:numId w:val="3"/>
        </w:numPr>
        <w:ind w:left="0" w:firstLine="0"/>
        <w:jc w:val="both"/>
      </w:pPr>
      <w:r w:rsidRPr="00EF5F3E">
        <w:rPr>
          <w:b/>
        </w:rPr>
        <w:t>Účinnost</w:t>
      </w:r>
      <w:r w:rsidRPr="00EF5F3E">
        <w:t xml:space="preserve"> OZV je pozastavena </w:t>
      </w:r>
      <w:r w:rsidRPr="00EF5F3E">
        <w:rPr>
          <w:b/>
        </w:rPr>
        <w:t>dnem doručení</w:t>
      </w:r>
      <w:r w:rsidRPr="00EF5F3E">
        <w:t xml:space="preserve"> tohoto rozhodnutí účastníku říze</w:t>
      </w:r>
      <w:r w:rsidR="00F522E9">
        <w:t>ní.</w:t>
      </w:r>
    </w:p>
    <w:p w14:paraId="1981319A" w14:textId="77777777" w:rsidR="002C32CC" w:rsidRPr="00EF5F3E" w:rsidRDefault="002C32CC" w:rsidP="002C32CC">
      <w:pPr>
        <w:pStyle w:val="Zkladntext"/>
        <w:spacing w:after="0"/>
        <w:jc w:val="both"/>
        <w:rPr>
          <w:rFonts w:ascii="Arial" w:hAnsi="Arial" w:cs="Arial"/>
          <w:b/>
          <w:bCs/>
        </w:rPr>
      </w:pPr>
    </w:p>
    <w:p w14:paraId="0C588F8E" w14:textId="77777777" w:rsidR="002C32CC" w:rsidRPr="00E62FD4" w:rsidRDefault="002C32CC" w:rsidP="002C32CC">
      <w:pPr>
        <w:jc w:val="center"/>
        <w:rPr>
          <w:rFonts w:ascii="Arial" w:hAnsi="Arial" w:cs="Arial"/>
          <w:b/>
          <w:bCs/>
          <w:spacing w:val="60"/>
        </w:rPr>
      </w:pPr>
      <w:r w:rsidRPr="00E62FD4">
        <w:rPr>
          <w:rFonts w:ascii="Arial" w:hAnsi="Arial" w:cs="Arial"/>
          <w:b/>
          <w:bCs/>
          <w:spacing w:val="60"/>
        </w:rPr>
        <w:t>Poučení o opravném prostředku:</w:t>
      </w:r>
    </w:p>
    <w:p w14:paraId="3C87ED50" w14:textId="77777777" w:rsidR="002C32CC" w:rsidRPr="00EF5F3E" w:rsidRDefault="002C32CC" w:rsidP="002C32CC">
      <w:pPr>
        <w:pStyle w:val="Zkladntext"/>
        <w:spacing w:after="0"/>
        <w:jc w:val="center"/>
        <w:rPr>
          <w:rFonts w:ascii="Arial" w:eastAsia="MS Mincho" w:hAnsi="Arial" w:cs="Arial"/>
          <w:b/>
        </w:rPr>
      </w:pPr>
    </w:p>
    <w:p w14:paraId="0D063FE3" w14:textId="72E648D6" w:rsidR="002C32CC" w:rsidRDefault="002C32CC" w:rsidP="00F522E9">
      <w:pPr>
        <w:pStyle w:val="Zkladntextodsazen"/>
        <w:spacing w:after="360"/>
        <w:ind w:left="0"/>
        <w:jc w:val="both"/>
        <w:rPr>
          <w:rFonts w:ascii="Arial" w:hAnsi="Arial" w:cs="Arial"/>
        </w:rPr>
      </w:pPr>
      <w:r w:rsidRPr="00EF5F3E">
        <w:rPr>
          <w:rFonts w:ascii="Arial" w:hAnsi="Arial" w:cs="Arial"/>
        </w:rPr>
        <w:t>Proti tomuto rozhodnutí lze podle § 152 odst. 1 správního řádu podat rozklad ve</w:t>
      </w:r>
      <w:r>
        <w:rPr>
          <w:rFonts w:ascii="Arial" w:hAnsi="Arial" w:cs="Arial"/>
        </w:rPr>
        <w:t> </w:t>
      </w:r>
      <w:r w:rsidRPr="00EF5F3E">
        <w:rPr>
          <w:rFonts w:ascii="Arial" w:hAnsi="Arial" w:cs="Arial"/>
        </w:rPr>
        <w:t>lhůtě 15 dnů ode dne jeho oznámení (§ 83 odst. 1 správního řádu). Rozklad se</w:t>
      </w:r>
      <w:r>
        <w:rPr>
          <w:rFonts w:ascii="Arial" w:hAnsi="Arial" w:cs="Arial"/>
        </w:rPr>
        <w:t> </w:t>
      </w:r>
      <w:r w:rsidRPr="00EF5F3E">
        <w:rPr>
          <w:rFonts w:ascii="Arial" w:hAnsi="Arial" w:cs="Arial"/>
        </w:rPr>
        <w:t>podává ministrovi vnitra prostřednictvím Ministerstva vnitra, odboru veřejné správy, dozoru a</w:t>
      </w:r>
      <w:r w:rsidR="00F522E9">
        <w:rPr>
          <w:rFonts w:ascii="Arial" w:hAnsi="Arial" w:cs="Arial"/>
        </w:rPr>
        <w:t> </w:t>
      </w:r>
      <w:r w:rsidRPr="00EF5F3E">
        <w:rPr>
          <w:rFonts w:ascii="Arial" w:hAnsi="Arial" w:cs="Arial"/>
        </w:rPr>
        <w:t>kontroly, nám. Hrdinů 3, 140 21 Praha 4. Podání rozkladu nemá odkladný účinek.</w:t>
      </w:r>
    </w:p>
    <w:p w14:paraId="043B5E82" w14:textId="77777777" w:rsidR="00F522E9" w:rsidRPr="00EF5F3E" w:rsidRDefault="00F522E9" w:rsidP="00F522E9">
      <w:pPr>
        <w:pStyle w:val="Zkladntextodsazen"/>
        <w:ind w:firstLine="539"/>
        <w:rPr>
          <w:rFonts w:ascii="Arial" w:hAnsi="Arial" w:cs="Arial"/>
        </w:rPr>
      </w:pPr>
    </w:p>
    <w:tbl>
      <w:tblPr>
        <w:tblW w:w="0" w:type="auto"/>
        <w:tblInd w:w="4608" w:type="dxa"/>
        <w:tblLook w:val="01E0" w:firstRow="1" w:lastRow="1" w:firstColumn="1" w:lastColumn="1" w:noHBand="0" w:noVBand="0"/>
      </w:tblPr>
      <w:tblGrid>
        <w:gridCol w:w="4020"/>
      </w:tblGrid>
      <w:tr w:rsidR="002C32CC" w:rsidRPr="00EF5F3E" w14:paraId="44E87CC1" w14:textId="77777777" w:rsidTr="00D35FAA">
        <w:tc>
          <w:tcPr>
            <w:tcW w:w="4020" w:type="dxa"/>
          </w:tcPr>
          <w:bookmarkStart w:id="12" w:name="ssl_spis_schref1"/>
          <w:p w14:paraId="43CDB012" w14:textId="77777777" w:rsidR="002C32CC" w:rsidRPr="00EF5F3E" w:rsidRDefault="002C32CC" w:rsidP="00D35FAA">
            <w:pPr>
              <w:pStyle w:val="Text"/>
              <w:jc w:val="center"/>
            </w:pPr>
            <w:r w:rsidRPr="00EF5F3E">
              <w:fldChar w:fldCharType="begin">
                <w:ffData>
                  <w:name w:val="ssl_spis_schref1"/>
                  <w:enabled w:val="0"/>
                  <w:calcOnExit w:val="0"/>
                  <w:textInput>
                    <w:default w:val="Ing. Bc. Miroslav Veselý"/>
                  </w:textInput>
                </w:ffData>
              </w:fldChar>
            </w:r>
            <w:r w:rsidRPr="00EF5F3E">
              <w:instrText xml:space="preserve"> FORMTEXT </w:instrText>
            </w:r>
            <w:r w:rsidRPr="00EF5F3E">
              <w:fldChar w:fldCharType="separate"/>
            </w:r>
            <w:r w:rsidRPr="00EF5F3E">
              <w:t>Ing. Bc. Miroslav Veselý</w:t>
            </w:r>
            <w:r w:rsidRPr="00EF5F3E">
              <w:fldChar w:fldCharType="end"/>
            </w:r>
            <w:bookmarkEnd w:id="12"/>
          </w:p>
        </w:tc>
      </w:tr>
      <w:tr w:rsidR="002C32CC" w:rsidRPr="00EF5F3E" w14:paraId="6CF0E37C" w14:textId="77777777" w:rsidTr="00D35FAA">
        <w:tc>
          <w:tcPr>
            <w:tcW w:w="4020" w:type="dxa"/>
          </w:tcPr>
          <w:p w14:paraId="2606C644" w14:textId="77777777" w:rsidR="002C32CC" w:rsidRPr="00EF5F3E" w:rsidRDefault="002C32CC" w:rsidP="00D35FAA">
            <w:pPr>
              <w:pStyle w:val="Text"/>
              <w:jc w:val="center"/>
            </w:pPr>
            <w:r w:rsidRPr="00EF5F3E">
              <w:fldChar w:fldCharType="begin">
                <w:ffData>
                  <w:name w:val="ssl_spis_schfun"/>
                  <w:enabled w:val="0"/>
                  <w:calcOnExit w:val="0"/>
                  <w:textInput>
                    <w:default w:val="ředitel odboru, pověřen řízením"/>
                  </w:textInput>
                </w:ffData>
              </w:fldChar>
            </w:r>
            <w:bookmarkStart w:id="13" w:name="ssl_spis_schfun"/>
            <w:r w:rsidRPr="00EF5F3E">
              <w:instrText xml:space="preserve"> FORMTEXT </w:instrText>
            </w:r>
            <w:r w:rsidRPr="00EF5F3E">
              <w:fldChar w:fldCharType="separate"/>
            </w:r>
            <w:r w:rsidRPr="00EF5F3E">
              <w:rPr>
                <w:noProof/>
              </w:rPr>
              <w:t>ředitel odboru</w:t>
            </w:r>
            <w:r w:rsidRPr="00EF5F3E">
              <w:fldChar w:fldCharType="end"/>
            </w:r>
            <w:bookmarkEnd w:id="13"/>
          </w:p>
        </w:tc>
      </w:tr>
    </w:tbl>
    <w:p w14:paraId="61C56B12" w14:textId="77777777" w:rsidR="002C32CC" w:rsidRDefault="002C32CC" w:rsidP="002C32CC">
      <w:pPr>
        <w:pStyle w:val="Text"/>
        <w:tabs>
          <w:tab w:val="left" w:pos="900"/>
        </w:tabs>
        <w:spacing w:line="300" w:lineRule="exact"/>
        <w:rPr>
          <w:sz w:val="20"/>
          <w:szCs w:val="20"/>
          <w:u w:val="single"/>
        </w:rPr>
      </w:pPr>
      <w:r>
        <w:rPr>
          <w:sz w:val="20"/>
          <w:szCs w:val="20"/>
          <w:u w:val="single"/>
        </w:rPr>
        <w:br w:type="page"/>
      </w:r>
    </w:p>
    <w:p w14:paraId="6DA979FD" w14:textId="77777777" w:rsidR="002C32CC" w:rsidRPr="00EF5F3E" w:rsidRDefault="002C32CC" w:rsidP="002C32CC">
      <w:pPr>
        <w:pStyle w:val="Text"/>
        <w:tabs>
          <w:tab w:val="left" w:pos="900"/>
        </w:tabs>
        <w:spacing w:line="300" w:lineRule="exact"/>
        <w:rPr>
          <w:sz w:val="20"/>
          <w:szCs w:val="20"/>
          <w:u w:val="single"/>
        </w:rPr>
      </w:pPr>
      <w:r w:rsidRPr="00EF5F3E">
        <w:rPr>
          <w:sz w:val="20"/>
          <w:szCs w:val="20"/>
          <w:u w:val="single"/>
        </w:rPr>
        <w:lastRenderedPageBreak/>
        <w:t>Rozdělovník:</w:t>
      </w:r>
    </w:p>
    <w:p w14:paraId="19B9C0B2" w14:textId="77777777" w:rsidR="002C32CC" w:rsidRPr="00EF5F3E" w:rsidRDefault="002C32CC" w:rsidP="002C32CC">
      <w:pPr>
        <w:pStyle w:val="Text"/>
        <w:tabs>
          <w:tab w:val="left" w:pos="900"/>
        </w:tabs>
        <w:spacing w:line="300" w:lineRule="exact"/>
        <w:rPr>
          <w:sz w:val="20"/>
          <w:szCs w:val="20"/>
        </w:rPr>
      </w:pPr>
    </w:p>
    <w:p w14:paraId="062221CB" w14:textId="0DE06001" w:rsidR="002C32CC" w:rsidRPr="00EF5F3E" w:rsidRDefault="002C32CC" w:rsidP="002C32CC">
      <w:pPr>
        <w:pStyle w:val="Text"/>
        <w:numPr>
          <w:ilvl w:val="0"/>
          <w:numId w:val="2"/>
        </w:numPr>
        <w:spacing w:after="120" w:line="300" w:lineRule="exact"/>
        <w:ind w:left="284" w:hanging="284"/>
        <w:jc w:val="both"/>
        <w:rPr>
          <w:sz w:val="20"/>
          <w:szCs w:val="20"/>
        </w:rPr>
      </w:pPr>
      <w:r w:rsidRPr="00EF5F3E">
        <w:rPr>
          <w:sz w:val="20"/>
          <w:szCs w:val="20"/>
        </w:rPr>
        <w:t>Originál rozhodnutí zůstane součástí správního spisu.</w:t>
      </w:r>
    </w:p>
    <w:p w14:paraId="13A38321" w14:textId="1690C534" w:rsidR="008C7B85" w:rsidRPr="008C7B85" w:rsidRDefault="002C32CC" w:rsidP="008C7B85">
      <w:pPr>
        <w:pStyle w:val="Text"/>
        <w:numPr>
          <w:ilvl w:val="0"/>
          <w:numId w:val="2"/>
        </w:numPr>
        <w:spacing w:after="120" w:line="300" w:lineRule="exact"/>
        <w:ind w:left="284" w:hanging="284"/>
        <w:jc w:val="both"/>
        <w:rPr>
          <w:sz w:val="20"/>
          <w:szCs w:val="20"/>
        </w:rPr>
      </w:pPr>
      <w:r w:rsidRPr="00EF5F3E">
        <w:rPr>
          <w:sz w:val="20"/>
          <w:szCs w:val="20"/>
        </w:rPr>
        <w:t xml:space="preserve">Stejnopis rozhodnutí bude v souladu s § 123 odst. 1 zákona o obcích, § 72 odst. 1 a § 19 odst. </w:t>
      </w:r>
      <w:r w:rsidR="008C7B85">
        <w:rPr>
          <w:sz w:val="20"/>
          <w:szCs w:val="20"/>
        </w:rPr>
        <w:t>1</w:t>
      </w:r>
      <w:r w:rsidRPr="00EF5F3E">
        <w:rPr>
          <w:sz w:val="20"/>
          <w:szCs w:val="20"/>
        </w:rPr>
        <w:t xml:space="preserve"> správního řádu oznámen účastníkovi řízení – obci </w:t>
      </w:r>
      <w:r>
        <w:rPr>
          <w:sz w:val="20"/>
          <w:szCs w:val="20"/>
        </w:rPr>
        <w:t>Hradištko</w:t>
      </w:r>
      <w:r w:rsidRPr="00EF5F3E">
        <w:rPr>
          <w:sz w:val="20"/>
          <w:szCs w:val="20"/>
        </w:rPr>
        <w:t xml:space="preserve"> – doručením do datové schránky.</w:t>
      </w:r>
    </w:p>
    <w:p w14:paraId="16078180" w14:textId="16309A89" w:rsidR="009D1276" w:rsidRPr="00E73D38" w:rsidRDefault="008C7B85" w:rsidP="00E73D38">
      <w:pPr>
        <w:pStyle w:val="Text"/>
        <w:numPr>
          <w:ilvl w:val="0"/>
          <w:numId w:val="2"/>
        </w:numPr>
        <w:spacing w:line="300" w:lineRule="exact"/>
        <w:ind w:left="284" w:hanging="284"/>
        <w:jc w:val="both"/>
        <w:rPr>
          <w:sz w:val="20"/>
          <w:szCs w:val="20"/>
        </w:rPr>
      </w:pPr>
      <w:r w:rsidRPr="00EF5F3E">
        <w:rPr>
          <w:sz w:val="20"/>
          <w:szCs w:val="20"/>
        </w:rPr>
        <w:t xml:space="preserve">Stejnopis rozhodnutí bude v souladu s § 123 odst. 1 zákona o obcích, § 72 odst. 1 a § 19 odst. </w:t>
      </w:r>
      <w:r>
        <w:rPr>
          <w:sz w:val="20"/>
          <w:szCs w:val="20"/>
        </w:rPr>
        <w:t>1 a § 34</w:t>
      </w:r>
      <w:r w:rsidRPr="00EF5F3E">
        <w:rPr>
          <w:sz w:val="20"/>
          <w:szCs w:val="20"/>
        </w:rPr>
        <w:t xml:space="preserve"> správního řádu oznámen </w:t>
      </w:r>
      <w:r>
        <w:rPr>
          <w:sz w:val="20"/>
          <w:szCs w:val="20"/>
        </w:rPr>
        <w:t>zmocněn</w:t>
      </w:r>
      <w:r w:rsidR="00E73D38">
        <w:rPr>
          <w:sz w:val="20"/>
          <w:szCs w:val="20"/>
        </w:rPr>
        <w:t>c</w:t>
      </w:r>
      <w:r>
        <w:rPr>
          <w:sz w:val="20"/>
          <w:szCs w:val="20"/>
        </w:rPr>
        <w:t xml:space="preserve">i </w:t>
      </w:r>
      <w:r w:rsidRPr="00EF5F3E">
        <w:rPr>
          <w:sz w:val="20"/>
          <w:szCs w:val="20"/>
        </w:rPr>
        <w:t>účastn</w:t>
      </w:r>
      <w:r w:rsidR="00E73D38">
        <w:rPr>
          <w:sz w:val="20"/>
          <w:szCs w:val="20"/>
        </w:rPr>
        <w:t>íka</w:t>
      </w:r>
      <w:r w:rsidRPr="00EF5F3E">
        <w:rPr>
          <w:sz w:val="20"/>
          <w:szCs w:val="20"/>
        </w:rPr>
        <w:t xml:space="preserve"> řízení – </w:t>
      </w:r>
      <w:r w:rsidR="00B924E0" w:rsidRPr="00B924E0">
        <w:rPr>
          <w:sz w:val="20"/>
          <w:szCs w:val="20"/>
        </w:rPr>
        <w:t>Mgr. Bc. Tomáš</w:t>
      </w:r>
      <w:r w:rsidR="00B924E0">
        <w:rPr>
          <w:sz w:val="20"/>
          <w:szCs w:val="20"/>
        </w:rPr>
        <w:t>i</w:t>
      </w:r>
      <w:r w:rsidR="00B924E0" w:rsidRPr="00B924E0">
        <w:rPr>
          <w:sz w:val="20"/>
          <w:szCs w:val="20"/>
        </w:rPr>
        <w:t xml:space="preserve"> Auer</w:t>
      </w:r>
      <w:r w:rsidR="00B924E0">
        <w:rPr>
          <w:sz w:val="20"/>
          <w:szCs w:val="20"/>
        </w:rPr>
        <w:t>ovi</w:t>
      </w:r>
      <w:r w:rsidR="00B924E0" w:rsidRPr="00B924E0">
        <w:rPr>
          <w:sz w:val="20"/>
          <w:szCs w:val="20"/>
        </w:rPr>
        <w:t>, advoká</w:t>
      </w:r>
      <w:r w:rsidR="00E73D38">
        <w:rPr>
          <w:sz w:val="20"/>
          <w:szCs w:val="20"/>
        </w:rPr>
        <w:t>tovi</w:t>
      </w:r>
      <w:r w:rsidR="00B924E0">
        <w:rPr>
          <w:sz w:val="20"/>
          <w:szCs w:val="20"/>
        </w:rPr>
        <w:t xml:space="preserve"> </w:t>
      </w:r>
      <w:r w:rsidRPr="00EF5F3E">
        <w:rPr>
          <w:sz w:val="20"/>
          <w:szCs w:val="20"/>
        </w:rPr>
        <w:t>– doručením do datové schránky.</w:t>
      </w:r>
    </w:p>
    <w:sectPr w:rsidR="009D1276" w:rsidRPr="00E73D38" w:rsidSect="000D6BCE">
      <w:headerReference w:type="default" r:id="rId8"/>
      <w:footerReference w:type="even" r:id="rId9"/>
      <w:footerReference w:type="default" r:id="rId10"/>
      <w:pgSz w:w="11906" w:h="16838" w:code="9"/>
      <w:pgMar w:top="2552" w:right="1134" w:bottom="2268"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58134" w14:textId="77777777" w:rsidR="005B3854" w:rsidRDefault="005B3854">
      <w:r>
        <w:separator/>
      </w:r>
    </w:p>
  </w:endnote>
  <w:endnote w:type="continuationSeparator" w:id="0">
    <w:p w14:paraId="6030A2F5" w14:textId="77777777" w:rsidR="005B3854" w:rsidRDefault="005B3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74A88"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7D31588" w14:textId="77777777"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A6B9A" w14:textId="77777777"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B426F">
      <w:rPr>
        <w:rStyle w:val="slostrnky"/>
        <w:noProof/>
      </w:rPr>
      <w:t>1</w:t>
    </w:r>
    <w:r>
      <w:rPr>
        <w:rStyle w:val="slostrnky"/>
      </w:rPr>
      <w:fldChar w:fldCharType="end"/>
    </w:r>
  </w:p>
  <w:p w14:paraId="475EC0F2" w14:textId="77777777"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DF66D" w14:textId="77777777" w:rsidR="005B3854" w:rsidRDefault="005B3854">
      <w:r>
        <w:separator/>
      </w:r>
    </w:p>
  </w:footnote>
  <w:footnote w:type="continuationSeparator" w:id="0">
    <w:p w14:paraId="05E53C07" w14:textId="77777777" w:rsidR="005B3854" w:rsidRDefault="005B3854">
      <w:r>
        <w:continuationSeparator/>
      </w:r>
    </w:p>
  </w:footnote>
  <w:footnote w:id="1">
    <w:p w14:paraId="014376BD" w14:textId="77777777" w:rsidR="002C32CC" w:rsidRPr="00813C5F" w:rsidRDefault="002C32CC" w:rsidP="002C32CC">
      <w:pPr>
        <w:pStyle w:val="Textpoznpodarou"/>
        <w:jc w:val="both"/>
        <w:rPr>
          <w:rFonts w:ascii="Arial" w:hAnsi="Arial" w:cs="Arial"/>
        </w:rPr>
      </w:pPr>
      <w:r w:rsidRPr="00813C5F">
        <w:rPr>
          <w:rStyle w:val="Znakapoznpodarou"/>
          <w:rFonts w:ascii="Arial" w:hAnsi="Arial" w:cs="Arial"/>
        </w:rPr>
        <w:footnoteRef/>
      </w:r>
      <w:r w:rsidRPr="00813C5F">
        <w:rPr>
          <w:rFonts w:ascii="Arial" w:hAnsi="Arial" w:cs="Arial"/>
        </w:rPr>
        <w:t xml:space="preserve"> Listina evidována pod č. j. MV-71839-1/ODK-2024.</w:t>
      </w:r>
    </w:p>
  </w:footnote>
  <w:footnote w:id="2">
    <w:p w14:paraId="142EE0C4" w14:textId="77777777" w:rsidR="002C32CC" w:rsidRPr="00813C5F" w:rsidRDefault="002C32CC" w:rsidP="002C32CC">
      <w:pPr>
        <w:pStyle w:val="Textpoznpodarou"/>
        <w:jc w:val="both"/>
        <w:rPr>
          <w:rFonts w:ascii="Arial" w:hAnsi="Arial" w:cs="Arial"/>
        </w:rPr>
      </w:pPr>
      <w:r w:rsidRPr="00813C5F">
        <w:rPr>
          <w:rStyle w:val="Znakapoznpodarou"/>
          <w:rFonts w:ascii="Arial" w:hAnsi="Arial" w:cs="Arial"/>
        </w:rPr>
        <w:footnoteRef/>
      </w:r>
      <w:r w:rsidRPr="00813C5F">
        <w:rPr>
          <w:rFonts w:ascii="Arial" w:hAnsi="Arial" w:cs="Arial"/>
        </w:rPr>
        <w:t xml:space="preserve"> Listina evidována pod č. j. </w:t>
      </w:r>
      <w:r w:rsidRPr="00813C5F">
        <w:rPr>
          <w:rFonts w:ascii="Arial" w:hAnsi="Arial" w:cs="Arial"/>
          <w:bCs/>
        </w:rPr>
        <w:t>MV-71839-4/ODK-2024</w:t>
      </w:r>
      <w:r w:rsidRPr="00813C5F">
        <w:rPr>
          <w:rFonts w:ascii="Arial" w:hAnsi="Arial" w:cs="Arial"/>
        </w:rPr>
        <w:t>.</w:t>
      </w:r>
    </w:p>
  </w:footnote>
  <w:footnote w:id="3">
    <w:p w14:paraId="65718A35" w14:textId="77777777" w:rsidR="002C32CC" w:rsidRPr="00813C5F" w:rsidRDefault="002C32CC" w:rsidP="002C32CC">
      <w:pPr>
        <w:pStyle w:val="Textpoznpodarou"/>
        <w:jc w:val="both"/>
        <w:rPr>
          <w:rFonts w:ascii="Arial" w:hAnsi="Arial" w:cs="Arial"/>
        </w:rPr>
      </w:pPr>
      <w:r w:rsidRPr="00813C5F">
        <w:rPr>
          <w:rStyle w:val="Znakapoznpodarou"/>
          <w:rFonts w:ascii="Arial" w:hAnsi="Arial" w:cs="Arial"/>
        </w:rPr>
        <w:footnoteRef/>
      </w:r>
      <w:r w:rsidRPr="00813C5F">
        <w:rPr>
          <w:rFonts w:ascii="Arial" w:hAnsi="Arial" w:cs="Arial"/>
        </w:rPr>
        <w:t xml:space="preserve"> Listina evidována pod č. j. MV-</w:t>
      </w:r>
      <w:r w:rsidRPr="00813C5F">
        <w:rPr>
          <w:rFonts w:ascii="Arial" w:hAnsi="Arial" w:cs="Arial"/>
          <w:bCs/>
        </w:rPr>
        <w:t>71839-4</w:t>
      </w:r>
      <w:r w:rsidRPr="00813C5F">
        <w:rPr>
          <w:rFonts w:ascii="Arial" w:hAnsi="Arial" w:cs="Arial"/>
        </w:rPr>
        <w:t>/ODK-2024.</w:t>
      </w:r>
    </w:p>
  </w:footnote>
  <w:footnote w:id="4">
    <w:p w14:paraId="4FCFF1C6" w14:textId="77777777" w:rsidR="002C32CC" w:rsidRDefault="002C32CC" w:rsidP="002C32CC">
      <w:pPr>
        <w:pStyle w:val="Textpoznpodarou"/>
      </w:pPr>
      <w:r w:rsidRPr="00813C5F">
        <w:rPr>
          <w:rStyle w:val="Znakapoznpodarou"/>
          <w:rFonts w:ascii="Arial" w:hAnsi="Arial" w:cs="Arial"/>
        </w:rPr>
        <w:footnoteRef/>
      </w:r>
      <w:r w:rsidRPr="00813C5F">
        <w:rPr>
          <w:rFonts w:ascii="Arial" w:hAnsi="Arial" w:cs="Arial"/>
        </w:rPr>
        <w:t xml:space="preserve"> Dostupné na: </w:t>
      </w:r>
      <w:hyperlink r:id="rId1" w:history="1">
        <w:r w:rsidRPr="00813C5F">
          <w:rPr>
            <w:rStyle w:val="Hypertextovodkaz"/>
            <w:rFonts w:ascii="Arial" w:hAnsi="Arial" w:cs="Arial"/>
          </w:rPr>
          <w:t>http://hradistko.imunis.cz/edeska/</w:t>
        </w:r>
      </w:hyperlink>
      <w:r w:rsidRPr="00813C5F">
        <w:rPr>
          <w:rFonts w:ascii="Arial" w:hAnsi="Arial" w:cs="Arial"/>
        </w:rPr>
        <w:t>.</w:t>
      </w:r>
    </w:p>
  </w:footnote>
  <w:footnote w:id="5">
    <w:p w14:paraId="777B2B44" w14:textId="77777777" w:rsidR="002C32CC" w:rsidRPr="00545D4B" w:rsidRDefault="002C32CC" w:rsidP="002C32CC">
      <w:pPr>
        <w:pStyle w:val="Textpoznpodarou"/>
        <w:jc w:val="both"/>
        <w:rPr>
          <w:rFonts w:ascii="Arial" w:hAnsi="Arial" w:cs="Arial"/>
        </w:rPr>
      </w:pPr>
      <w:r w:rsidRPr="006C6A04">
        <w:rPr>
          <w:rStyle w:val="Znakapoznpodarou"/>
          <w:rFonts w:ascii="Arial" w:hAnsi="Arial" w:cs="Arial"/>
        </w:rPr>
        <w:footnoteRef/>
      </w:r>
      <w:r w:rsidRPr="006C6A04">
        <w:rPr>
          <w:rFonts w:ascii="Arial" w:hAnsi="Arial" w:cs="Arial"/>
        </w:rPr>
        <w:t xml:space="preserve"> U</w:t>
      </w:r>
      <w:r>
        <w:rPr>
          <w:rFonts w:ascii="Arial" w:hAnsi="Arial" w:cs="Arial"/>
        </w:rPr>
        <w:t>vedenou skutečnost</w:t>
      </w:r>
      <w:r w:rsidRPr="006C6A04">
        <w:rPr>
          <w:rFonts w:ascii="Arial" w:hAnsi="Arial" w:cs="Arial"/>
        </w:rPr>
        <w:t xml:space="preserve"> ještě pregnantněji vyjádřil Ústavní soud ve svém nálezu ze dne 20. března 2007, sp. zn. Pl.ÚS 20/06, kde v bodě 22 konstatoval: </w:t>
      </w:r>
      <w:r w:rsidRPr="006C6A04">
        <w:rPr>
          <w:rFonts w:ascii="Arial" w:hAnsi="Arial" w:cs="Arial"/>
          <w:i/>
        </w:rPr>
        <w:t xml:space="preserve">„Přímo z ustanovení čl. 11 odst. 5 Listiny vyplývá, že daně a poplatky lze ukládat jen na základě zákona. </w:t>
      </w:r>
      <w:r w:rsidRPr="006C6A04">
        <w:rPr>
          <w:rFonts w:ascii="Arial" w:hAnsi="Arial" w:cs="Arial"/>
          <w:i/>
          <w:u w:val="single"/>
        </w:rPr>
        <w:t xml:space="preserve">Obce tak mohou svými obecně </w:t>
      </w:r>
      <w:r w:rsidRPr="00545D4B">
        <w:rPr>
          <w:rFonts w:ascii="Arial" w:hAnsi="Arial" w:cs="Arial"/>
          <w:i/>
          <w:u w:val="single"/>
        </w:rPr>
        <w:t>závaznými vyhláškami zavést jen takové místní poplatky, jež jsou taxativně vymezeny zákonem o místních poplatcích, a pouze v tom rozsahu, který tento zákon umožňuje</w:t>
      </w:r>
      <w:r w:rsidRPr="00545D4B">
        <w:rPr>
          <w:rFonts w:ascii="Arial" w:hAnsi="Arial" w:cs="Arial"/>
          <w:i/>
        </w:rPr>
        <w:t xml:space="preserve">. Podle přesvědčení Ústavního soudu je pak materie obsažená v zákoně o místních poplatcích zpracována v natolik komplexní a kogentní úpravě, že v otázkách spadajících pod režim citovaného zákona není obec oprávněna postupovat jinak, než zákonem výslovně stanoveným postupem. </w:t>
      </w:r>
      <w:r w:rsidRPr="00545D4B">
        <w:rPr>
          <w:rFonts w:ascii="Arial" w:hAnsi="Arial" w:cs="Arial"/>
          <w:i/>
          <w:u w:val="single"/>
        </w:rPr>
        <w:t>Takto jednoznačně vymezený rámec právní úpravy neumožňuje obcím při zavádění místních poplatků vytvářet další pravidla či ukládat jiné povinnosti jdoucí mimo hranice právní úpravy</w:t>
      </w:r>
      <w:r w:rsidRPr="00545D4B">
        <w:rPr>
          <w:rFonts w:ascii="Arial" w:hAnsi="Arial" w:cs="Arial"/>
          <w:i/>
        </w:rPr>
        <w:t>, resp. zákonného zmocnění ve smyslu § 14 odst. 2 zákona o</w:t>
      </w:r>
      <w:r>
        <w:rPr>
          <w:rFonts w:ascii="Arial" w:hAnsi="Arial" w:cs="Arial"/>
          <w:i/>
        </w:rPr>
        <w:t> </w:t>
      </w:r>
      <w:r w:rsidRPr="00545D4B">
        <w:rPr>
          <w:rFonts w:ascii="Arial" w:hAnsi="Arial" w:cs="Arial"/>
          <w:i/>
        </w:rPr>
        <w:t xml:space="preserve">místních poplatcích. </w:t>
      </w:r>
      <w:r w:rsidRPr="00545D4B">
        <w:rPr>
          <w:rFonts w:ascii="Arial" w:hAnsi="Arial" w:cs="Arial"/>
          <w:i/>
          <w:u w:val="single"/>
        </w:rPr>
        <w:t>Taktéž pozměňování pravidel zakotvených v zákoně o místních poplatcích ze strany obce není přípustné</w:t>
      </w:r>
      <w:r w:rsidRPr="00545D4B">
        <w:rPr>
          <w:rFonts w:ascii="Arial" w:hAnsi="Arial" w:cs="Arial"/>
          <w:i/>
        </w:rPr>
        <w:t>, neboť zákonná úprava má přednost před obecně závaznou vyhláškou; přijme-li zákonodárce pro danou oblast určitá pravidla, subjekt územní samosprávy nemůže tato duplicitně či v rozporu se zákony normovat.“</w:t>
      </w:r>
      <w:r w:rsidRPr="00545D4B">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B406D" w14:textId="77777777" w:rsidR="00FF6DD6" w:rsidRDefault="00AB1A89" w:rsidP="006639D0">
    <w:pPr>
      <w:pStyle w:val="Zhlav"/>
      <w:tabs>
        <w:tab w:val="clear" w:pos="4536"/>
        <w:tab w:val="clear" w:pos="9072"/>
        <w:tab w:val="right" w:pos="9071"/>
      </w:tabs>
    </w:pPr>
    <w:r>
      <w:rPr>
        <w:noProof/>
      </w:rPr>
      <w:drawing>
        <wp:inline distT="0" distB="0" distL="0" distR="0" wp14:anchorId="7795C37C" wp14:editId="4779717E">
          <wp:extent cx="1838325" cy="504825"/>
          <wp:effectExtent l="0" t="0" r="9525" b="9525"/>
          <wp:docPr id="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9077F"/>
    <w:multiLevelType w:val="hybridMultilevel"/>
    <w:tmpl w:val="6ADE4F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2163C88"/>
    <w:multiLevelType w:val="hybridMultilevel"/>
    <w:tmpl w:val="217A94BC"/>
    <w:lvl w:ilvl="0" w:tplc="BC443380">
      <w:start w:val="1"/>
      <w:numFmt w:val="upperRoman"/>
      <w:lvlText w:val="%1."/>
      <w:lvlJc w:val="left"/>
      <w:pPr>
        <w:tabs>
          <w:tab w:val="num" w:pos="1440"/>
        </w:tabs>
        <w:ind w:left="1440" w:hanging="720"/>
      </w:pPr>
      <w:rPr>
        <w:b w:val="0"/>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 w15:restartNumberingAfterBreak="0">
    <w:nsid w:val="18261583"/>
    <w:multiLevelType w:val="hybridMultilevel"/>
    <w:tmpl w:val="E47892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F67FA7"/>
    <w:multiLevelType w:val="hybridMultilevel"/>
    <w:tmpl w:val="97D676B4"/>
    <w:lvl w:ilvl="0" w:tplc="5706E738">
      <w:start w:val="1"/>
      <w:numFmt w:val="lowerLetter"/>
      <w:lvlText w:val="%1)"/>
      <w:lvlJc w:val="left"/>
      <w:pPr>
        <w:ind w:left="720" w:hanging="360"/>
      </w:pPr>
      <w:rPr>
        <w:rFonts w:hint="default"/>
        <w:i/>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FC1236E"/>
    <w:multiLevelType w:val="hybridMultilevel"/>
    <w:tmpl w:val="A080FB18"/>
    <w:lvl w:ilvl="0" w:tplc="333A8CC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2511BFE"/>
    <w:multiLevelType w:val="hybridMultilevel"/>
    <w:tmpl w:val="3410BB2C"/>
    <w:lvl w:ilvl="0" w:tplc="457C2034">
      <w:start w:val="1"/>
      <w:numFmt w:val="decimal"/>
      <w:lvlText w:val="[%1]"/>
      <w:lvlJc w:val="left"/>
      <w:pPr>
        <w:ind w:left="644" w:hanging="360"/>
      </w:pPr>
      <w:rPr>
        <w:rFonts w:ascii="Arial" w:hAnsi="Arial" w:cs="Arial" w:hint="default"/>
        <w:b w:val="0"/>
        <w:i w:val="0"/>
        <w:iCs w:val="0"/>
      </w:rPr>
    </w:lvl>
    <w:lvl w:ilvl="1" w:tplc="0B589912">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400348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72337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1302908">
    <w:abstractNumId w:val="5"/>
  </w:num>
  <w:num w:numId="4" w16cid:durableId="1239292318">
    <w:abstractNumId w:val="4"/>
  </w:num>
  <w:num w:numId="5" w16cid:durableId="1687630295">
    <w:abstractNumId w:val="3"/>
  </w:num>
  <w:num w:numId="6" w16cid:durableId="1372261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A27"/>
    <w:rsid w:val="00016737"/>
    <w:rsid w:val="00021D22"/>
    <w:rsid w:val="000321A2"/>
    <w:rsid w:val="00036088"/>
    <w:rsid w:val="0003781F"/>
    <w:rsid w:val="0004248A"/>
    <w:rsid w:val="00057147"/>
    <w:rsid w:val="00082E19"/>
    <w:rsid w:val="000B426F"/>
    <w:rsid w:val="000D6BCE"/>
    <w:rsid w:val="00130B82"/>
    <w:rsid w:val="001319D2"/>
    <w:rsid w:val="00141387"/>
    <w:rsid w:val="001619BB"/>
    <w:rsid w:val="001A3A27"/>
    <w:rsid w:val="001B5A4B"/>
    <w:rsid w:val="001F1002"/>
    <w:rsid w:val="002000C3"/>
    <w:rsid w:val="00245F8C"/>
    <w:rsid w:val="002627EB"/>
    <w:rsid w:val="002779E7"/>
    <w:rsid w:val="002A4440"/>
    <w:rsid w:val="002C32CC"/>
    <w:rsid w:val="002F7EC7"/>
    <w:rsid w:val="00316BCE"/>
    <w:rsid w:val="00324A57"/>
    <w:rsid w:val="00344FBA"/>
    <w:rsid w:val="00350769"/>
    <w:rsid w:val="003648D3"/>
    <w:rsid w:val="00377C56"/>
    <w:rsid w:val="003A3149"/>
    <w:rsid w:val="003D0FD3"/>
    <w:rsid w:val="003E0D42"/>
    <w:rsid w:val="0042290C"/>
    <w:rsid w:val="00431C09"/>
    <w:rsid w:val="0044295B"/>
    <w:rsid w:val="00475336"/>
    <w:rsid w:val="004B06B2"/>
    <w:rsid w:val="004B1A2E"/>
    <w:rsid w:val="004B28F9"/>
    <w:rsid w:val="004D0B3D"/>
    <w:rsid w:val="0050779C"/>
    <w:rsid w:val="00510E23"/>
    <w:rsid w:val="00562956"/>
    <w:rsid w:val="00566D4D"/>
    <w:rsid w:val="00581EF1"/>
    <w:rsid w:val="005942C7"/>
    <w:rsid w:val="005B166B"/>
    <w:rsid w:val="005B3854"/>
    <w:rsid w:val="005E7E43"/>
    <w:rsid w:val="005F5B60"/>
    <w:rsid w:val="005F6D82"/>
    <w:rsid w:val="00650117"/>
    <w:rsid w:val="00653A5B"/>
    <w:rsid w:val="00661399"/>
    <w:rsid w:val="006639D0"/>
    <w:rsid w:val="00671736"/>
    <w:rsid w:val="006A33B5"/>
    <w:rsid w:val="006E0917"/>
    <w:rsid w:val="00701EF1"/>
    <w:rsid w:val="00726761"/>
    <w:rsid w:val="00750602"/>
    <w:rsid w:val="00762142"/>
    <w:rsid w:val="00774381"/>
    <w:rsid w:val="00783C11"/>
    <w:rsid w:val="0079433D"/>
    <w:rsid w:val="007A0B0F"/>
    <w:rsid w:val="007C2517"/>
    <w:rsid w:val="007C5199"/>
    <w:rsid w:val="00813C5F"/>
    <w:rsid w:val="00814013"/>
    <w:rsid w:val="00824A8E"/>
    <w:rsid w:val="00826281"/>
    <w:rsid w:val="008321E0"/>
    <w:rsid w:val="008925E0"/>
    <w:rsid w:val="008A37D4"/>
    <w:rsid w:val="008A51D9"/>
    <w:rsid w:val="008C7B85"/>
    <w:rsid w:val="008E133E"/>
    <w:rsid w:val="008F2678"/>
    <w:rsid w:val="008F69D4"/>
    <w:rsid w:val="00932101"/>
    <w:rsid w:val="00937463"/>
    <w:rsid w:val="00976F05"/>
    <w:rsid w:val="009A306A"/>
    <w:rsid w:val="009D1276"/>
    <w:rsid w:val="009D5A08"/>
    <w:rsid w:val="00A11050"/>
    <w:rsid w:val="00A23367"/>
    <w:rsid w:val="00A56885"/>
    <w:rsid w:val="00A661C5"/>
    <w:rsid w:val="00A709BF"/>
    <w:rsid w:val="00A74966"/>
    <w:rsid w:val="00A907C2"/>
    <w:rsid w:val="00A91D2E"/>
    <w:rsid w:val="00AB1A89"/>
    <w:rsid w:val="00AD1308"/>
    <w:rsid w:val="00AD3BE4"/>
    <w:rsid w:val="00AF6280"/>
    <w:rsid w:val="00B32C22"/>
    <w:rsid w:val="00B375EC"/>
    <w:rsid w:val="00B51755"/>
    <w:rsid w:val="00B521BF"/>
    <w:rsid w:val="00B7016D"/>
    <w:rsid w:val="00B7045A"/>
    <w:rsid w:val="00B775D1"/>
    <w:rsid w:val="00B924E0"/>
    <w:rsid w:val="00B9651D"/>
    <w:rsid w:val="00BB03C5"/>
    <w:rsid w:val="00C13657"/>
    <w:rsid w:val="00C30A9C"/>
    <w:rsid w:val="00C40CC2"/>
    <w:rsid w:val="00C655A0"/>
    <w:rsid w:val="00C92FC9"/>
    <w:rsid w:val="00C95DBE"/>
    <w:rsid w:val="00CC035E"/>
    <w:rsid w:val="00CD44F3"/>
    <w:rsid w:val="00CD4782"/>
    <w:rsid w:val="00CD5B3B"/>
    <w:rsid w:val="00CE7FB0"/>
    <w:rsid w:val="00D631A8"/>
    <w:rsid w:val="00D81DB6"/>
    <w:rsid w:val="00D83451"/>
    <w:rsid w:val="00DA5100"/>
    <w:rsid w:val="00DC209B"/>
    <w:rsid w:val="00DE1406"/>
    <w:rsid w:val="00DF18C0"/>
    <w:rsid w:val="00E05F51"/>
    <w:rsid w:val="00E22E22"/>
    <w:rsid w:val="00E35BD5"/>
    <w:rsid w:val="00E375D4"/>
    <w:rsid w:val="00E67CA2"/>
    <w:rsid w:val="00E73D38"/>
    <w:rsid w:val="00E94B73"/>
    <w:rsid w:val="00ED279B"/>
    <w:rsid w:val="00EF39B0"/>
    <w:rsid w:val="00F064BA"/>
    <w:rsid w:val="00F137F1"/>
    <w:rsid w:val="00F217DA"/>
    <w:rsid w:val="00F2775E"/>
    <w:rsid w:val="00F32120"/>
    <w:rsid w:val="00F36ED6"/>
    <w:rsid w:val="00F522E9"/>
    <w:rsid w:val="00FD0EC4"/>
    <w:rsid w:val="00FD6E57"/>
    <w:rsid w:val="00FE11DB"/>
    <w:rsid w:val="00FE2994"/>
    <w:rsid w:val="00FF103F"/>
    <w:rsid w:val="00FF3A07"/>
    <w:rsid w:val="00FF6DD6"/>
    <w:rsid w:val="00FF79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199F57"/>
  <w15:docId w15:val="{572ADBB1-1143-4E43-9FC8-A7BE9709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link w:val="ZkladntextChar"/>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qFormat/>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paragraph" w:styleId="Zkladntextodsazen">
    <w:name w:val="Body Text Indent"/>
    <w:basedOn w:val="Normln"/>
    <w:link w:val="ZkladntextodsazenChar"/>
    <w:semiHidden/>
    <w:unhideWhenUsed/>
    <w:rsid w:val="002C32CC"/>
    <w:pPr>
      <w:spacing w:after="120"/>
      <w:ind w:left="283"/>
    </w:pPr>
  </w:style>
  <w:style w:type="character" w:customStyle="1" w:styleId="ZkladntextodsazenChar">
    <w:name w:val="Základní text odsazený Char"/>
    <w:basedOn w:val="Standardnpsmoodstavce"/>
    <w:link w:val="Zkladntextodsazen"/>
    <w:semiHidden/>
    <w:rsid w:val="002C32CC"/>
    <w:rPr>
      <w:sz w:val="24"/>
      <w:szCs w:val="24"/>
    </w:rPr>
  </w:style>
  <w:style w:type="character" w:customStyle="1" w:styleId="ZkladntextChar">
    <w:name w:val="Základní text Char"/>
    <w:basedOn w:val="Standardnpsmoodstavce"/>
    <w:link w:val="Zkladntext"/>
    <w:rsid w:val="002C32CC"/>
    <w:rPr>
      <w:sz w:val="24"/>
      <w:szCs w:val="24"/>
    </w:rPr>
  </w:style>
  <w:style w:type="character" w:customStyle="1" w:styleId="TextChar">
    <w:name w:val="Text Char"/>
    <w:link w:val="Text"/>
    <w:qFormat/>
    <w:locked/>
    <w:rsid w:val="002C32CC"/>
    <w:rPr>
      <w:rFonts w:ascii="Arial" w:hAnsi="Arial" w:cs="Arial"/>
      <w:sz w:val="24"/>
      <w:szCs w:val="24"/>
    </w:rPr>
  </w:style>
  <w:style w:type="character" w:styleId="Hypertextovodkaz">
    <w:name w:val="Hyperlink"/>
    <w:uiPriority w:val="99"/>
    <w:unhideWhenUsed/>
    <w:rsid w:val="002C32CC"/>
    <w:rPr>
      <w:color w:val="0000FF"/>
      <w:u w:val="single"/>
    </w:rPr>
  </w:style>
  <w:style w:type="paragraph" w:styleId="Textpoznpodarou">
    <w:name w:val="footnote text"/>
    <w:basedOn w:val="Normln"/>
    <w:link w:val="TextpoznpodarouChar"/>
    <w:unhideWhenUsed/>
    <w:rsid w:val="002C32CC"/>
    <w:rPr>
      <w:sz w:val="20"/>
      <w:szCs w:val="20"/>
    </w:rPr>
  </w:style>
  <w:style w:type="character" w:customStyle="1" w:styleId="TextpoznpodarouChar">
    <w:name w:val="Text pozn. pod čarou Char"/>
    <w:basedOn w:val="Standardnpsmoodstavce"/>
    <w:link w:val="Textpoznpodarou"/>
    <w:rsid w:val="002C32CC"/>
  </w:style>
  <w:style w:type="character" w:styleId="Znakapoznpodarou">
    <w:name w:val="footnote reference"/>
    <w:basedOn w:val="Standardnpsmoodstavce"/>
    <w:uiPriority w:val="99"/>
    <w:semiHidden/>
    <w:unhideWhenUsed/>
    <w:rsid w:val="002C32CC"/>
    <w:rPr>
      <w:vertAlign w:val="superscript"/>
    </w:rPr>
  </w:style>
  <w:style w:type="paragraph" w:customStyle="1" w:styleId="Default">
    <w:name w:val="Default"/>
    <w:rsid w:val="002C32CC"/>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2C32CC"/>
    <w:pPr>
      <w:ind w:left="720"/>
      <w:contextualSpacing/>
    </w:pPr>
  </w:style>
  <w:style w:type="character" w:styleId="Siln">
    <w:name w:val="Strong"/>
    <w:basedOn w:val="Standardnpsmoodstavce"/>
    <w:uiPriority w:val="22"/>
    <w:qFormat/>
    <w:rsid w:val="002C32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00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hradistko.imunis.cz/edes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F6CF1-5F7B-48E0-AC2D-3377CA155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8440</Words>
  <Characters>49796</Characters>
  <Application>Microsoft Office Word</Application>
  <DocSecurity>0</DocSecurity>
  <Lines>414</Lines>
  <Paragraphs>116</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58120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Pavel Šnajdr</dc:creator>
  <cp:lastModifiedBy>Joklík Jakub, Mgr.</cp:lastModifiedBy>
  <cp:revision>2</cp:revision>
  <cp:lastPrinted>1900-12-31T23:00:00Z</cp:lastPrinted>
  <dcterms:created xsi:type="dcterms:W3CDTF">2024-10-09T10:15:00Z</dcterms:created>
  <dcterms:modified xsi:type="dcterms:W3CDTF">2024-10-09T10:15:00Z</dcterms:modified>
</cp:coreProperties>
</file>