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proofErr w:type="gramStart"/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proofErr w:type="gramEnd"/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KLOS/1</w:t>
      </w:r>
      <w:r w:rsidR="00D10FBD">
        <w:rPr>
          <w:rFonts w:ascii="Arial" w:hAnsi="Arial" w:cs="Arial"/>
          <w:bCs/>
          <w:kern w:val="28"/>
          <w:sz w:val="22"/>
          <w:szCs w:val="22"/>
        </w:rPr>
        <w:t>2</w:t>
      </w:r>
      <w:r w:rsidR="001316F9">
        <w:rPr>
          <w:rFonts w:ascii="Arial" w:hAnsi="Arial" w:cs="Arial"/>
          <w:bCs/>
          <w:kern w:val="28"/>
          <w:sz w:val="22"/>
          <w:szCs w:val="22"/>
        </w:rPr>
        <w:t>77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22</w:t>
      </w:r>
    </w:p>
    <w:p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OBEC KONSTANTINOVY LÁZNĚ</w:t>
      </w:r>
    </w:p>
    <w:p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:rsidR="00EF71E8" w:rsidRPr="002F6AD9" w:rsidRDefault="00EF71E8" w:rsidP="00EF71E8">
      <w:pPr>
        <w:rPr>
          <w:rFonts w:ascii="Calibri" w:hAnsi="Calibri" w:cs="Calibri"/>
        </w:rPr>
      </w:pPr>
    </w:p>
    <w:p w:rsidR="00EF71E8" w:rsidRPr="002F6AD9" w:rsidRDefault="00EF71E8" w:rsidP="00EF71E8">
      <w:pPr>
        <w:rPr>
          <w:rFonts w:ascii="Calibri" w:hAnsi="Calibri" w:cs="Calibri"/>
        </w:rPr>
      </w:pPr>
    </w:p>
    <w:p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0A84FDA7" wp14:editId="2B03B1C2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1E8" w:rsidRPr="002F6AD9" w:rsidRDefault="00EF71E8" w:rsidP="00EF71E8">
      <w:pPr>
        <w:rPr>
          <w:rFonts w:ascii="Calibri" w:hAnsi="Calibri" w:cs="Calibri"/>
        </w:rPr>
      </w:pPr>
    </w:p>
    <w:p w:rsidR="00EF71E8" w:rsidRPr="002F6AD9" w:rsidRDefault="00EF71E8" w:rsidP="00EF71E8">
      <w:pPr>
        <w:rPr>
          <w:rFonts w:ascii="Calibri" w:hAnsi="Calibri" w:cs="Calibri"/>
        </w:rPr>
      </w:pPr>
    </w:p>
    <w:p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bookmarkEnd w:id="0"/>
    <w:p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místním poplatku za obecní systém odpadového hospodářství</w:t>
      </w:r>
    </w:p>
    <w:p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:rsidTr="006167C8">
        <w:tc>
          <w:tcPr>
            <w:tcW w:w="3960" w:type="dxa"/>
            <w:shd w:val="clear" w:color="auto" w:fill="auto"/>
          </w:tcPr>
          <w:p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F71E8" w:rsidRPr="00E9650F" w:rsidRDefault="00EF71E8" w:rsidP="00942DF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F71E8" w:rsidRPr="002F6AD9" w:rsidTr="006167C8">
        <w:tc>
          <w:tcPr>
            <w:tcW w:w="3960" w:type="dxa"/>
            <w:shd w:val="clear" w:color="auto" w:fill="auto"/>
          </w:tcPr>
          <w:p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="00EF71E8" w:rsidRPr="006730F3">
              <w:rPr>
                <w:rFonts w:ascii="Calibri" w:hAnsi="Calibri" w:cs="Calibri"/>
                <w:b/>
              </w:rPr>
              <w:t>.12.202</w:t>
            </w:r>
            <w:r>
              <w:rPr>
                <w:rFonts w:ascii="Calibri" w:hAnsi="Calibri" w:cs="Calibri"/>
                <w:b/>
              </w:rPr>
              <w:t>2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3</w:t>
            </w:r>
            <w:r w:rsidR="00EF71E8" w:rsidRPr="006730F3">
              <w:rPr>
                <w:rFonts w:ascii="Calibri" w:hAnsi="Calibri" w:cs="Calibri"/>
                <w:b/>
              </w:rPr>
              <w:t>/12/202</w:t>
            </w:r>
            <w:r>
              <w:rPr>
                <w:rFonts w:ascii="Calibri" w:hAnsi="Calibri" w:cs="Calibri"/>
                <w:b/>
              </w:rPr>
              <w:t>2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:rsidTr="006167C8">
        <w:tc>
          <w:tcPr>
            <w:tcW w:w="3960" w:type="dxa"/>
            <w:shd w:val="clear" w:color="auto" w:fill="auto"/>
          </w:tcPr>
          <w:p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Ruší se platnost</w:t>
            </w:r>
          </w:p>
        </w:tc>
        <w:tc>
          <w:tcPr>
            <w:tcW w:w="3960" w:type="dxa"/>
            <w:shd w:val="clear" w:color="auto" w:fill="auto"/>
          </w:tcPr>
          <w:p w:rsidR="00EF71E8" w:rsidRPr="006730F3" w:rsidRDefault="00EF71E8" w:rsidP="00942DF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OZV </w:t>
            </w:r>
            <w:r w:rsidR="00942DF3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>/202</w:t>
            </w:r>
            <w:r w:rsidR="00942DF3">
              <w:rPr>
                <w:rFonts w:ascii="Calibri" w:hAnsi="Calibri" w:cs="Calibri"/>
                <w:b/>
              </w:rPr>
              <w:t>1</w:t>
            </w:r>
          </w:p>
        </w:tc>
      </w:tr>
      <w:tr w:rsidR="00EF71E8" w:rsidRPr="002F6AD9" w:rsidTr="006167C8">
        <w:tc>
          <w:tcPr>
            <w:tcW w:w="3960" w:type="dxa"/>
            <w:shd w:val="clear" w:color="auto" w:fill="auto"/>
          </w:tcPr>
          <w:p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:rsidR="00EF71E8" w:rsidRPr="006733AA" w:rsidRDefault="00EF71E8" w:rsidP="006167C8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F71E8">
              <w:rPr>
                <w:rFonts w:ascii="Calibri" w:hAnsi="Calibri" w:cs="Calibri"/>
                <w:b/>
              </w:rPr>
              <w:t>6</w:t>
            </w:r>
          </w:p>
        </w:tc>
      </w:tr>
    </w:tbl>
    <w:p w:rsidR="00EF71E8" w:rsidRPr="002F6AD9" w:rsidRDefault="00EF71E8" w:rsidP="00EF71E8">
      <w:pPr>
        <w:rPr>
          <w:rFonts w:ascii="Calibri" w:hAnsi="Calibri" w:cs="Calibri"/>
        </w:rPr>
      </w:pPr>
    </w:p>
    <w:p w:rsidR="00EF71E8" w:rsidRDefault="00EF71E8" w:rsidP="00EF71E8">
      <w:pPr>
        <w:jc w:val="both"/>
        <w:rPr>
          <w:rFonts w:ascii="Calibri" w:hAnsi="Calibri" w:cs="Calibri"/>
        </w:rPr>
      </w:pPr>
    </w:p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F71E8"/>
    <w:p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87253" w:rsidRPr="002E0EAD" w:rsidRDefault="00E87253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lastRenderedPageBreak/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Konstantinovy Lázně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942DF3">
        <w:rPr>
          <w:rFonts w:ascii="Arial" w:hAnsi="Arial" w:cs="Arial"/>
          <w:b w:val="0"/>
          <w:sz w:val="22"/>
          <w:szCs w:val="22"/>
        </w:rPr>
        <w:t>14</w:t>
      </w:r>
      <w:r>
        <w:rPr>
          <w:rFonts w:ascii="Arial" w:hAnsi="Arial" w:cs="Arial"/>
          <w:b w:val="0"/>
          <w:sz w:val="22"/>
          <w:szCs w:val="22"/>
        </w:rPr>
        <w:t>. 12. 202</w:t>
      </w:r>
      <w:r w:rsidR="00942DF3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42DF3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/12/202</w:t>
      </w:r>
      <w:r w:rsidR="00942DF3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87253" w:rsidRPr="002E0EAD" w:rsidRDefault="00E87253" w:rsidP="00E8725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E87253" w:rsidRPr="002E0EAD" w:rsidRDefault="00E87253" w:rsidP="00E8725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Konstantinovy Lázně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87253" w:rsidRPr="002E0EAD" w:rsidRDefault="00E87253" w:rsidP="00E8725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Konstantinovy Lázně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E87253" w:rsidRPr="002E0EAD" w:rsidRDefault="00E87253" w:rsidP="00E8725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E87253" w:rsidRPr="002E0EAD" w:rsidRDefault="00E87253" w:rsidP="00E87253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E87253" w:rsidRDefault="00E87253" w:rsidP="00E8725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E87253" w:rsidRDefault="00E87253" w:rsidP="00E8725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D10FBD" w:rsidRDefault="00E87253" w:rsidP="00E87253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87253" w:rsidRDefault="00E87253" w:rsidP="00D10FBD">
      <w:pPr>
        <w:pStyle w:val="slalnk"/>
        <w:spacing w:before="480"/>
        <w:rPr>
          <w:rFonts w:ascii="Arial" w:hAnsi="Arial" w:cs="Arial"/>
        </w:rPr>
      </w:pPr>
      <w:r w:rsidRPr="00E87253">
        <w:rPr>
          <w:rFonts w:ascii="Arial" w:hAnsi="Arial" w:cs="Arial"/>
        </w:rPr>
        <w:t>Čl. 3</w:t>
      </w:r>
    </w:p>
    <w:p w:rsidR="00E87253" w:rsidRPr="002E0EAD" w:rsidRDefault="00E87253" w:rsidP="00E87253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87253" w:rsidRPr="00CD0C08" w:rsidRDefault="00E87253" w:rsidP="00E87253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E87253" w:rsidRPr="002E0EAD" w:rsidRDefault="00E87253" w:rsidP="00E8725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E87253" w:rsidRPr="003F03CB" w:rsidRDefault="00E87253" w:rsidP="00E8725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proofErr w:type="gramStart"/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3F03CB">
        <w:rPr>
          <w:rFonts w:ascii="Arial" w:hAnsi="Arial" w:cs="Arial"/>
          <w:sz w:val="22"/>
          <w:szCs w:val="22"/>
        </w:rPr>
        <w:t xml:space="preserve">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E87253" w:rsidRPr="00087ACD" w:rsidRDefault="00E87253" w:rsidP="00E87253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E87253" w:rsidRPr="00376155" w:rsidRDefault="00E87253" w:rsidP="00E87253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E87253" w:rsidRPr="00376155" w:rsidRDefault="00E87253" w:rsidP="00E87253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E87253" w:rsidRPr="00087ACD" w:rsidRDefault="00E87253" w:rsidP="00E87253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E87253" w:rsidRPr="002E0EAD" w:rsidRDefault="00E87253" w:rsidP="00E8725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87253" w:rsidRPr="002E0EAD" w:rsidRDefault="00E87253" w:rsidP="00E8725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 xml:space="preserve">30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87253" w:rsidRDefault="00E87253" w:rsidP="00E8725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E87253" w:rsidRPr="002E0EAD" w:rsidRDefault="00E87253" w:rsidP="00D10FB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E87253" w:rsidRPr="002E0EAD" w:rsidRDefault="00E87253" w:rsidP="00E8725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E87253" w:rsidRPr="00303591" w:rsidRDefault="00E87253" w:rsidP="00E87253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</w:t>
      </w:r>
      <w:r w:rsidR="00F911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E87253" w:rsidRPr="006A4A80" w:rsidRDefault="00E87253" w:rsidP="00E87253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E87253" w:rsidRPr="006A4A80" w:rsidRDefault="00E87253" w:rsidP="00E872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  <w:bookmarkStart w:id="1" w:name="_GoBack"/>
      <w:bookmarkEnd w:id="1"/>
    </w:p>
    <w:p w:rsidR="00E87253" w:rsidRPr="006A4A80" w:rsidRDefault="00E87253" w:rsidP="00E872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E87253" w:rsidRPr="006A4A80" w:rsidRDefault="00E87253" w:rsidP="00E87253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87253" w:rsidRPr="00D10FBD" w:rsidRDefault="00E87253" w:rsidP="00D10FBD">
      <w:pPr>
        <w:pStyle w:val="Odstavecseseznamem"/>
        <w:numPr>
          <w:ilvl w:val="1"/>
          <w:numId w:val="4"/>
        </w:numPr>
        <w:spacing w:before="120" w:after="60" w:line="264" w:lineRule="auto"/>
        <w:rPr>
          <w:rFonts w:cs="Arial"/>
          <w:szCs w:val="22"/>
        </w:rPr>
      </w:pPr>
      <w:r w:rsidRPr="00D10FBD">
        <w:rPr>
          <w:rFonts w:cs="Arial"/>
          <w:szCs w:val="22"/>
        </w:rPr>
        <w:t>je v této nemovité věci přihlášena alespoň 1 fyzická osoba,</w:t>
      </w:r>
    </w:p>
    <w:p w:rsidR="00D10FBD" w:rsidRPr="00D10FBD" w:rsidRDefault="00D10FBD" w:rsidP="00D10FBD">
      <w:pPr>
        <w:spacing w:before="120" w:after="60" w:line="264" w:lineRule="auto"/>
        <w:rPr>
          <w:rFonts w:cs="Arial"/>
          <w:szCs w:val="22"/>
        </w:rPr>
      </w:pPr>
    </w:p>
    <w:p w:rsidR="00E87253" w:rsidRPr="006A4A80" w:rsidRDefault="00E87253" w:rsidP="00E872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:rsidR="00E87253" w:rsidRDefault="00E87253" w:rsidP="00D10FB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E87253" w:rsidRDefault="00E87253" w:rsidP="00E8725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E87253" w:rsidRDefault="00E87253" w:rsidP="00E87253">
      <w:pPr>
        <w:jc w:val="center"/>
        <w:rPr>
          <w:rFonts w:cs="Arial"/>
          <w:b/>
          <w:bCs/>
          <w:szCs w:val="22"/>
        </w:rPr>
      </w:pPr>
    </w:p>
    <w:p w:rsidR="00E87253" w:rsidRPr="00476A54" w:rsidRDefault="00E87253" w:rsidP="00476A54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6A54">
        <w:rPr>
          <w:rFonts w:ascii="Arial" w:hAnsi="Arial" w:cs="Arial"/>
          <w:sz w:val="22"/>
          <w:szCs w:val="22"/>
        </w:rPr>
        <w:t>Poplatek pro poplatníka dle čl. 2 odst. 1 písm. a) této vyhlášky je splatný buď jednorázově, a to nejpozději do 28. 2. příslušného kalendářního roku nebo pololetně ve dvou splátkách, vždy nejpozději do 28. 2. a do 31. 8. příslušného kalendářního roku.</w:t>
      </w:r>
    </w:p>
    <w:p w:rsidR="00E87253" w:rsidRPr="00476A54" w:rsidRDefault="00E87253" w:rsidP="00476A54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6A54">
        <w:rPr>
          <w:rFonts w:ascii="Arial" w:hAnsi="Arial" w:cs="Arial"/>
          <w:sz w:val="22"/>
          <w:szCs w:val="22"/>
        </w:rPr>
        <w:t>Poplatek pro poplatníka podle čl. 2 odst. 1 písm. b) této vyhlášky je splatný jednorázově, a to nejpozději do 31. 8. příslušného kalendářního roku.</w:t>
      </w:r>
    </w:p>
    <w:p w:rsidR="00E87253" w:rsidRPr="00476A54" w:rsidRDefault="00E87253" w:rsidP="00476A54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6A54">
        <w:rPr>
          <w:rFonts w:ascii="Arial" w:hAnsi="Arial" w:cs="Arial"/>
          <w:sz w:val="22"/>
          <w:szCs w:val="22"/>
        </w:rPr>
        <w:t xml:space="preserve">Vznikne-li poplatková povinnost po datu splatnosti uvedeném v odst. 1 a odst. 2 této vyhlášky, je poplatek splatný nejpozději do </w:t>
      </w:r>
      <w:r w:rsidR="00D10FBD">
        <w:rPr>
          <w:rFonts w:ascii="Arial" w:hAnsi="Arial" w:cs="Arial"/>
          <w:sz w:val="22"/>
          <w:szCs w:val="22"/>
        </w:rPr>
        <w:t>30</w:t>
      </w:r>
      <w:r w:rsidRPr="00476A54">
        <w:rPr>
          <w:rFonts w:ascii="Arial" w:hAnsi="Arial" w:cs="Arial"/>
          <w:sz w:val="22"/>
          <w:szCs w:val="22"/>
        </w:rPr>
        <w:t>. dne měsíce, který následuje po měsíci, ve kterém poplatková povinnost vznikla, nejpozději však do konce příslušného kalendářního roku.</w:t>
      </w: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E87253" w:rsidRPr="002E0EAD" w:rsidRDefault="00E87253" w:rsidP="00E8725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E87253" w:rsidRDefault="00E87253" w:rsidP="00E872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E87253" w:rsidRDefault="00E87253" w:rsidP="00E87253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E87253" w:rsidRDefault="00E87253" w:rsidP="00E87253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87253" w:rsidRDefault="00E87253" w:rsidP="00E87253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E87253" w:rsidRDefault="00E87253" w:rsidP="00E87253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E87253" w:rsidRDefault="00E87253" w:rsidP="00E8725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E87253" w:rsidRPr="002E0EAD" w:rsidRDefault="00E87253" w:rsidP="00E8725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817C21" w:rsidRPr="001C505D" w:rsidRDefault="00817C21" w:rsidP="00817C21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C505D">
        <w:rPr>
          <w:rFonts w:ascii="Arial" w:hAnsi="Arial" w:cs="Arial"/>
          <w:sz w:val="22"/>
          <w:szCs w:val="22"/>
        </w:rPr>
        <w:t xml:space="preserve">pobývá v zařízení sociální péče a zdravotnickém zařízení, na kterou se nevztahuje osvobození podle čl. </w:t>
      </w:r>
      <w:r w:rsidR="00D10FBD" w:rsidRPr="001C505D">
        <w:rPr>
          <w:rFonts w:ascii="Arial" w:hAnsi="Arial" w:cs="Arial"/>
          <w:sz w:val="22"/>
          <w:szCs w:val="22"/>
        </w:rPr>
        <w:t>7</w:t>
      </w:r>
      <w:r w:rsidRPr="001C505D">
        <w:rPr>
          <w:rFonts w:ascii="Arial" w:hAnsi="Arial" w:cs="Arial"/>
          <w:sz w:val="22"/>
          <w:szCs w:val="22"/>
        </w:rPr>
        <w:t xml:space="preserve"> odst. 1 písm. </w:t>
      </w:r>
      <w:r w:rsidR="00945989">
        <w:rPr>
          <w:rFonts w:ascii="Arial" w:hAnsi="Arial" w:cs="Arial"/>
          <w:sz w:val="22"/>
          <w:szCs w:val="22"/>
        </w:rPr>
        <w:t>b</w:t>
      </w:r>
      <w:r w:rsidRPr="001C505D">
        <w:rPr>
          <w:rFonts w:ascii="Arial" w:hAnsi="Arial" w:cs="Arial"/>
          <w:sz w:val="22"/>
          <w:szCs w:val="22"/>
        </w:rPr>
        <w:t xml:space="preserve">) až </w:t>
      </w:r>
      <w:r w:rsidR="00945989">
        <w:rPr>
          <w:rFonts w:ascii="Arial" w:hAnsi="Arial" w:cs="Arial"/>
          <w:sz w:val="22"/>
          <w:szCs w:val="22"/>
        </w:rPr>
        <w:t>d</w:t>
      </w:r>
      <w:r w:rsidRPr="001C505D">
        <w:rPr>
          <w:rFonts w:ascii="Arial" w:hAnsi="Arial" w:cs="Arial"/>
          <w:sz w:val="22"/>
          <w:szCs w:val="22"/>
        </w:rPr>
        <w:t>) této vyhlášky;</w:t>
      </w:r>
    </w:p>
    <w:p w:rsidR="00817C21" w:rsidRDefault="00817C21" w:rsidP="00817C21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celý příslušný zpoplatňovaný </w:t>
      </w:r>
      <w:r w:rsidR="00945989" w:rsidRPr="006C74F2">
        <w:rPr>
          <w:rFonts w:ascii="Arial" w:hAnsi="Arial" w:cs="Arial"/>
          <w:sz w:val="22"/>
          <w:szCs w:val="22"/>
        </w:rPr>
        <w:t>kalend</w:t>
      </w:r>
      <w:r w:rsidR="006C74F2">
        <w:rPr>
          <w:rFonts w:ascii="Arial" w:hAnsi="Arial" w:cs="Arial"/>
          <w:sz w:val="22"/>
          <w:szCs w:val="22"/>
        </w:rPr>
        <w:t>ář</w:t>
      </w:r>
      <w:r w:rsidR="00945989" w:rsidRPr="006C74F2">
        <w:rPr>
          <w:rFonts w:ascii="Arial" w:hAnsi="Arial" w:cs="Arial"/>
          <w:sz w:val="22"/>
          <w:szCs w:val="22"/>
        </w:rPr>
        <w:t>ní</w:t>
      </w:r>
      <w:r w:rsidR="006C74F2" w:rsidRPr="006C74F2">
        <w:rPr>
          <w:rFonts w:ascii="Arial" w:hAnsi="Arial" w:cs="Arial"/>
          <w:sz w:val="22"/>
          <w:szCs w:val="22"/>
        </w:rPr>
        <w:t xml:space="preserve"> </w:t>
      </w:r>
      <w:r w:rsidRPr="006C74F2">
        <w:rPr>
          <w:rFonts w:ascii="Arial" w:hAnsi="Arial" w:cs="Arial"/>
          <w:sz w:val="22"/>
          <w:szCs w:val="22"/>
        </w:rPr>
        <w:t>rok</w:t>
      </w:r>
      <w:r>
        <w:rPr>
          <w:rFonts w:ascii="Arial" w:hAnsi="Arial" w:cs="Arial"/>
          <w:sz w:val="22"/>
          <w:szCs w:val="22"/>
        </w:rPr>
        <w:t xml:space="preserve"> pobývá mimo území obce;</w:t>
      </w:r>
    </w:p>
    <w:p w:rsidR="00817C21" w:rsidRDefault="00817C21" w:rsidP="00817C21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a pobývá mimo území obce;</w:t>
      </w:r>
    </w:p>
    <w:p w:rsidR="00817C21" w:rsidRDefault="00817C21" w:rsidP="00817C21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ve vlastnictví stavbu určenou k individuální rekreaci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Břetislav č. e. 3, Okrouhlé Hradiště č. e. 19, č. e. 25, č. p. 32,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Dlouhé Hradiště č. e. 6, č. e. 7, č. e. 33 (nepřístupnost svozu komunálního odpadu);</w:t>
      </w:r>
    </w:p>
    <w:p w:rsidR="00817C21" w:rsidRPr="002E0EAD" w:rsidRDefault="00817C21" w:rsidP="00817C21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novorozenc</w:t>
      </w:r>
      <w:r w:rsidR="0094598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  <w:r w:rsidR="00945989">
        <w:rPr>
          <w:rFonts w:ascii="Arial" w:hAnsi="Arial" w:cs="Arial"/>
          <w:sz w:val="22"/>
          <w:szCs w:val="22"/>
        </w:rPr>
        <w:t xml:space="preserve"> a to pouze v </w:t>
      </w:r>
      <w:proofErr w:type="gramStart"/>
      <w:r w:rsidR="00945989">
        <w:rPr>
          <w:rFonts w:ascii="Arial" w:hAnsi="Arial" w:cs="Arial"/>
          <w:sz w:val="22"/>
          <w:szCs w:val="22"/>
        </w:rPr>
        <w:t xml:space="preserve">měsíci </w:t>
      </w:r>
      <w:r>
        <w:rPr>
          <w:rFonts w:ascii="Arial" w:hAnsi="Arial" w:cs="Arial"/>
          <w:sz w:val="22"/>
          <w:szCs w:val="22"/>
        </w:rPr>
        <w:t>ve</w:t>
      </w:r>
      <w:proofErr w:type="gramEnd"/>
      <w:r>
        <w:rPr>
          <w:rFonts w:ascii="Arial" w:hAnsi="Arial" w:cs="Arial"/>
          <w:sz w:val="22"/>
          <w:szCs w:val="22"/>
        </w:rPr>
        <w:t xml:space="preserve"> kterém se narodil</w:t>
      </w:r>
      <w:r w:rsidR="006C74F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:rsidR="00817C21" w:rsidRPr="002E0EAD" w:rsidRDefault="00817C21" w:rsidP="00817C2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2D27A6" w:rsidRPr="00465BDE" w:rsidRDefault="002D27A6" w:rsidP="002D27A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Pr="00465BDE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50 % </w:t>
      </w:r>
      <w:r w:rsidR="00945989">
        <w:rPr>
          <w:rFonts w:ascii="Arial" w:hAnsi="Arial" w:cs="Arial"/>
          <w:sz w:val="22"/>
          <w:szCs w:val="22"/>
        </w:rPr>
        <w:t xml:space="preserve">poplatníku uvedenému </w:t>
      </w:r>
      <w:r>
        <w:rPr>
          <w:rFonts w:ascii="Arial" w:hAnsi="Arial" w:cs="Arial"/>
          <w:sz w:val="22"/>
          <w:szCs w:val="22"/>
        </w:rPr>
        <w:t xml:space="preserve">v Čl. </w:t>
      </w:r>
      <w:r w:rsidR="0094598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odst. 1</w:t>
      </w:r>
      <w:r w:rsidR="00945989">
        <w:rPr>
          <w:rFonts w:ascii="Arial" w:hAnsi="Arial" w:cs="Arial"/>
          <w:sz w:val="22"/>
          <w:szCs w:val="22"/>
        </w:rPr>
        <w:t xml:space="preserve"> písm. a) </w:t>
      </w:r>
      <w:r>
        <w:rPr>
          <w:rFonts w:ascii="Arial" w:hAnsi="Arial" w:cs="Arial"/>
          <w:sz w:val="22"/>
          <w:szCs w:val="22"/>
        </w:rPr>
        <w:t>této vyhlášky, kter</w:t>
      </w:r>
      <w:r w:rsidR="0094598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má ve vlastnictví stavbu určenou k individuální rekreaci, byt nebo rodinný dům v územním obvodu obce Konstantinovy Lázně, ve kterých není hlášena k pobytu žádná fyzická osoba</w:t>
      </w:r>
      <w:r w:rsidR="009459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7253" w:rsidRPr="002E0EAD" w:rsidRDefault="00E87253" w:rsidP="00E8725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E87253" w:rsidRPr="002E0EAD" w:rsidRDefault="00E87253" w:rsidP="00E8725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E87253" w:rsidRPr="002E0EAD" w:rsidRDefault="00E87253" w:rsidP="00E8725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E87253" w:rsidRPr="002E0EAD" w:rsidRDefault="00E87253" w:rsidP="00E872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E87253" w:rsidRPr="002E0EAD" w:rsidRDefault="00E87253" w:rsidP="00E872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E87253" w:rsidRPr="002E0EAD" w:rsidRDefault="00E87253" w:rsidP="00E87253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E87253" w:rsidRPr="002E0EAD" w:rsidRDefault="00E87253" w:rsidP="00E872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87253" w:rsidRPr="002E0EAD" w:rsidRDefault="00E87253" w:rsidP="00E872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E87253" w:rsidRPr="002E0EAD" w:rsidRDefault="00E87253" w:rsidP="00E872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E87253" w:rsidRPr="002E0EAD" w:rsidRDefault="00E87253" w:rsidP="00E8725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E87253" w:rsidRPr="002E0EAD" w:rsidRDefault="00E87253" w:rsidP="00E87253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E87253" w:rsidRDefault="00E87253" w:rsidP="00E8725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2D27A6" w:rsidRDefault="002D27A6" w:rsidP="002D27A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D27A6" w:rsidRDefault="002D27A6" w:rsidP="002D27A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D27A6" w:rsidRDefault="002D27A6" w:rsidP="002D27A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87253" w:rsidRPr="002E0EAD" w:rsidRDefault="00E87253" w:rsidP="00E8725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E87253" w:rsidRPr="002E0EAD" w:rsidRDefault="00E87253" w:rsidP="0023571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E87253" w:rsidRDefault="00E87253" w:rsidP="00E8725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87253" w:rsidRDefault="00E87253" w:rsidP="00E8725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87253" w:rsidRDefault="00E87253" w:rsidP="00E8725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E87253" w:rsidRPr="002E0EAD" w:rsidRDefault="00E87253" w:rsidP="00E872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E87253" w:rsidRPr="002E0EAD" w:rsidRDefault="00E87253" w:rsidP="0053002F">
      <w:pPr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2E0EAD">
        <w:rPr>
          <w:rFonts w:ascii="Arial" w:hAnsi="Arial" w:cs="Arial"/>
          <w:sz w:val="22"/>
          <w:szCs w:val="22"/>
        </w:rPr>
        <w:t>č.</w:t>
      </w:r>
      <w:r w:rsidR="0053002F" w:rsidRPr="0053002F">
        <w:rPr>
          <w:b/>
          <w:bCs/>
          <w:color w:val="000000"/>
          <w:sz w:val="32"/>
          <w:szCs w:val="32"/>
        </w:rPr>
        <w:t xml:space="preserve"> </w:t>
      </w:r>
      <w:r w:rsidR="0053002F" w:rsidRPr="0053002F">
        <w:rPr>
          <w:rFonts w:ascii="Arial" w:hAnsi="Arial" w:cs="Arial"/>
          <w:sz w:val="22"/>
          <w:szCs w:val="22"/>
        </w:rPr>
        <w:t>0</w:t>
      </w:r>
      <w:r w:rsidR="00942DF3">
        <w:rPr>
          <w:rFonts w:ascii="Arial" w:hAnsi="Arial" w:cs="Arial"/>
          <w:sz w:val="22"/>
          <w:szCs w:val="22"/>
        </w:rPr>
        <w:t>5</w:t>
      </w:r>
      <w:r w:rsidR="0053002F" w:rsidRPr="0053002F">
        <w:rPr>
          <w:rFonts w:ascii="Arial" w:hAnsi="Arial" w:cs="Arial"/>
          <w:sz w:val="22"/>
          <w:szCs w:val="22"/>
        </w:rPr>
        <w:t>/202</w:t>
      </w:r>
      <w:r w:rsidR="00942DF3">
        <w:rPr>
          <w:rFonts w:ascii="Arial" w:hAnsi="Arial" w:cs="Arial"/>
          <w:sz w:val="22"/>
          <w:szCs w:val="22"/>
        </w:rPr>
        <w:t>1</w:t>
      </w:r>
      <w:r w:rsidR="0053002F" w:rsidRPr="0053002F">
        <w:rPr>
          <w:rFonts w:ascii="Arial" w:hAnsi="Arial" w:cs="Arial"/>
          <w:sz w:val="22"/>
          <w:szCs w:val="22"/>
        </w:rPr>
        <w:t>,</w:t>
      </w:r>
      <w:r w:rsidR="0053002F">
        <w:rPr>
          <w:rFonts w:ascii="Arial" w:hAnsi="Arial" w:cs="Arial"/>
          <w:sz w:val="22"/>
          <w:szCs w:val="22"/>
        </w:rPr>
        <w:t xml:space="preserve"> </w:t>
      </w:r>
      <w:r w:rsidR="0053002F" w:rsidRPr="0053002F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53002F">
        <w:rPr>
          <w:rFonts w:ascii="Arial" w:hAnsi="Arial" w:cs="Arial"/>
          <w:sz w:val="22"/>
          <w:szCs w:val="22"/>
        </w:rPr>
        <w:t xml:space="preserve">dne </w:t>
      </w:r>
      <w:r w:rsidR="00942DF3">
        <w:rPr>
          <w:rFonts w:ascii="Arial" w:hAnsi="Arial" w:cs="Arial"/>
          <w:sz w:val="22"/>
          <w:szCs w:val="22"/>
        </w:rPr>
        <w:t>8</w:t>
      </w:r>
      <w:r w:rsidR="0053002F" w:rsidRPr="0053002F">
        <w:rPr>
          <w:rFonts w:ascii="Arial" w:hAnsi="Arial" w:cs="Arial"/>
          <w:sz w:val="22"/>
          <w:szCs w:val="22"/>
        </w:rPr>
        <w:t>. 12. 202</w:t>
      </w:r>
      <w:r w:rsidR="00942DF3">
        <w:rPr>
          <w:rFonts w:ascii="Arial" w:hAnsi="Arial" w:cs="Arial"/>
          <w:sz w:val="22"/>
          <w:szCs w:val="22"/>
        </w:rPr>
        <w:t>1</w:t>
      </w:r>
      <w:r w:rsidR="0053002F" w:rsidRPr="0053002F">
        <w:rPr>
          <w:rFonts w:ascii="Arial" w:hAnsi="Arial" w:cs="Arial"/>
          <w:sz w:val="22"/>
          <w:szCs w:val="22"/>
        </w:rPr>
        <w:t>.</w:t>
      </w:r>
    </w:p>
    <w:p w:rsidR="00E87253" w:rsidRDefault="00E87253" w:rsidP="00E8725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87253" w:rsidRPr="002E0EAD" w:rsidRDefault="00E87253" w:rsidP="00E872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E87253" w:rsidRPr="002E0EAD" w:rsidRDefault="00E87253" w:rsidP="00E872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53002F">
        <w:rPr>
          <w:rFonts w:ascii="Arial" w:hAnsi="Arial" w:cs="Arial"/>
          <w:sz w:val="22"/>
          <w:szCs w:val="22"/>
        </w:rPr>
        <w:t xml:space="preserve">účinnosti </w:t>
      </w:r>
      <w:r w:rsidR="00942DF3">
        <w:rPr>
          <w:rFonts w:ascii="Arial" w:hAnsi="Arial" w:cs="Arial"/>
          <w:sz w:val="22"/>
          <w:szCs w:val="22"/>
        </w:rPr>
        <w:t>počátkem patnáctého dne následujícího po</w:t>
      </w:r>
      <w:r w:rsidR="00F06C83">
        <w:rPr>
          <w:rFonts w:ascii="Arial" w:hAnsi="Arial" w:cs="Arial"/>
          <w:sz w:val="22"/>
          <w:szCs w:val="22"/>
        </w:rPr>
        <w:t xml:space="preserve"> </w:t>
      </w:r>
      <w:r w:rsidR="00942DF3">
        <w:rPr>
          <w:rFonts w:ascii="Arial" w:hAnsi="Arial" w:cs="Arial"/>
          <w:sz w:val="22"/>
          <w:szCs w:val="22"/>
        </w:rPr>
        <w:t xml:space="preserve">jejím vyhlášení.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E87253" w:rsidRDefault="00E87253" w:rsidP="00E8725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3002F" w:rsidRDefault="0053002F" w:rsidP="00E8725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3002F" w:rsidRPr="002E0EAD" w:rsidRDefault="0053002F" w:rsidP="00E8725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87253" w:rsidRPr="002E0EAD" w:rsidRDefault="00E87253" w:rsidP="00E8725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87253" w:rsidRPr="002E0EAD" w:rsidRDefault="00E87253" w:rsidP="00E8725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3002F">
        <w:rPr>
          <w:rFonts w:ascii="Arial" w:hAnsi="Arial" w:cs="Arial"/>
          <w:sz w:val="22"/>
          <w:szCs w:val="22"/>
        </w:rPr>
        <w:t xml:space="preserve">Dana Bešťáková </w:t>
      </w:r>
      <w:r w:rsidR="0053002F">
        <w:rPr>
          <w:rFonts w:ascii="Arial" w:hAnsi="Arial" w:cs="Arial"/>
          <w:sz w:val="22"/>
          <w:szCs w:val="22"/>
        </w:rPr>
        <w:tab/>
        <w:t xml:space="preserve">Karel </w:t>
      </w:r>
      <w:proofErr w:type="spellStart"/>
      <w:r w:rsidR="0053002F">
        <w:rPr>
          <w:rFonts w:ascii="Arial" w:hAnsi="Arial" w:cs="Arial"/>
          <w:sz w:val="22"/>
          <w:szCs w:val="22"/>
        </w:rPr>
        <w:t>Týzl</w:t>
      </w:r>
      <w:proofErr w:type="spellEnd"/>
    </w:p>
    <w:p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3002F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3C2C" w:rsidRDefault="004A3C2C"/>
    <w:p w:rsidR="00EF71E8" w:rsidRDefault="00EF71E8"/>
    <w:p w:rsidR="00EF71E8" w:rsidRDefault="00EF71E8"/>
    <w:sectPr w:rsidR="00EF71E8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D9" w:rsidRDefault="006645D9" w:rsidP="00E87253">
      <w:r>
        <w:separator/>
      </w:r>
    </w:p>
  </w:endnote>
  <w:endnote w:type="continuationSeparator" w:id="0">
    <w:p w:rsidR="006645D9" w:rsidRDefault="006645D9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:rsidR="00B10E4F" w:rsidRDefault="006645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D9" w:rsidRDefault="006645D9" w:rsidP="00E87253">
      <w:r>
        <w:separator/>
      </w:r>
    </w:p>
  </w:footnote>
  <w:footnote w:type="continuationSeparator" w:id="0">
    <w:p w:rsidR="006645D9" w:rsidRDefault="006645D9" w:rsidP="00E87253">
      <w:r>
        <w:continuationSeparator/>
      </w:r>
    </w:p>
  </w:footnote>
  <w:footnote w:id="1">
    <w:p w:rsidR="00E87253" w:rsidRPr="00BD6700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E87253" w:rsidRPr="00C76E56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E87253" w:rsidRPr="00F137F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E87253" w:rsidRPr="00F137F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E87253" w:rsidRPr="00F137F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E87253" w:rsidRPr="00F137F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E87253" w:rsidRPr="00F137F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E87253" w:rsidRPr="00F137F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87253" w:rsidRPr="00F137F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E87253" w:rsidRPr="002765B6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E87253" w:rsidRPr="008560D9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E87253" w:rsidRPr="00A04C8B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E87253" w:rsidRPr="00BA1E8D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E87253" w:rsidRPr="00A04C8B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E87253" w:rsidRPr="00A04C8B" w:rsidRDefault="00E87253" w:rsidP="00E872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E87253" w:rsidRDefault="00E87253" w:rsidP="00E87253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E87253" w:rsidRDefault="00E87253" w:rsidP="00E872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:rsidR="00E87253" w:rsidRDefault="00E87253">
    <w:pPr>
      <w:pStyle w:val="Zhlav"/>
    </w:pPr>
    <w:r w:rsidRPr="00B04478">
      <w:rPr>
        <w:sz w:val="20"/>
        <w:szCs w:val="20"/>
      </w:rPr>
      <w:t xml:space="preserve">Obecně závazná vyhláška obce Konstantinovy Lázně č. </w:t>
    </w:r>
    <w:r>
      <w:rPr>
        <w:sz w:val="20"/>
        <w:szCs w:val="20"/>
      </w:rPr>
      <w:t>5</w:t>
    </w:r>
    <w:r w:rsidRPr="00B04478">
      <w:rPr>
        <w:sz w:val="20"/>
        <w:szCs w:val="20"/>
      </w:rPr>
      <w:t>/20</w:t>
    </w:r>
    <w:r>
      <w:rPr>
        <w:sz w:val="20"/>
        <w:szCs w:val="20"/>
      </w:rPr>
      <w:t>21</w:t>
    </w:r>
    <w:r w:rsidRPr="00B04478">
      <w:rPr>
        <w:sz w:val="20"/>
        <w:szCs w:val="20"/>
      </w:rPr>
      <w:t>, o místním poplatku z</w:t>
    </w:r>
    <w:r>
      <w:rPr>
        <w:sz w:val="20"/>
        <w:szCs w:val="20"/>
      </w:rPr>
      <w:t>a obecní systém odpadového hospodářství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6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11"/>
  </w:num>
  <w:num w:numId="13">
    <w:abstractNumId w:val="1"/>
  </w:num>
  <w:num w:numId="14">
    <w:abstractNumId w:val="15"/>
  </w:num>
  <w:num w:numId="15">
    <w:abstractNumId w:val="2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50"/>
    <w:rsid w:val="001316F9"/>
    <w:rsid w:val="001C505D"/>
    <w:rsid w:val="00235714"/>
    <w:rsid w:val="002D27A6"/>
    <w:rsid w:val="00476A54"/>
    <w:rsid w:val="00495151"/>
    <w:rsid w:val="004A3C2C"/>
    <w:rsid w:val="004E1718"/>
    <w:rsid w:val="0053002F"/>
    <w:rsid w:val="00533B3E"/>
    <w:rsid w:val="00662B50"/>
    <w:rsid w:val="006645D9"/>
    <w:rsid w:val="006B3A0F"/>
    <w:rsid w:val="006C74F2"/>
    <w:rsid w:val="00817C21"/>
    <w:rsid w:val="00912418"/>
    <w:rsid w:val="00942DF3"/>
    <w:rsid w:val="00945989"/>
    <w:rsid w:val="00D10FBD"/>
    <w:rsid w:val="00E87253"/>
    <w:rsid w:val="00EF71E8"/>
    <w:rsid w:val="00F06C83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Jan Souček</cp:lastModifiedBy>
  <cp:revision>8</cp:revision>
  <cp:lastPrinted>2022-12-15T09:10:00Z</cp:lastPrinted>
  <dcterms:created xsi:type="dcterms:W3CDTF">2021-11-23T14:40:00Z</dcterms:created>
  <dcterms:modified xsi:type="dcterms:W3CDTF">2022-12-15T09:10:00Z</dcterms:modified>
</cp:coreProperties>
</file>