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E6CF8" w14:textId="78AE4320" w:rsidR="0061735A" w:rsidRDefault="0061735A" w:rsidP="0061735A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9AB5D5" wp14:editId="502700C5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723900" cy="819150"/>
            <wp:effectExtent l="0" t="0" r="0" b="0"/>
            <wp:wrapNone/>
            <wp:docPr id="858448540" name="Obrázek 1" descr="Luka nad Jihlavo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uka nad Jihlavou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caps/>
          <w:sz w:val="36"/>
          <w:szCs w:val="36"/>
        </w:rPr>
        <w:t>Městys Luka nad Jihlavou</w:t>
      </w:r>
    </w:p>
    <w:p w14:paraId="2EE72F9A" w14:textId="5B023AFF" w:rsidR="0061735A" w:rsidRDefault="0061735A" w:rsidP="0061735A">
      <w:pPr>
        <w:pStyle w:val="Zkladntext"/>
        <w:tabs>
          <w:tab w:val="left" w:pos="255"/>
          <w:tab w:val="center" w:pos="4536"/>
        </w:tabs>
        <w:spacing w:after="0"/>
        <w:jc w:val="center"/>
        <w:rPr>
          <w:rFonts w:ascii="Arial" w:hAnsi="Arial" w:cs="Arial"/>
          <w:b/>
          <w:caps/>
          <w:sz w:val="36"/>
          <w:szCs w:val="36"/>
        </w:rPr>
      </w:pPr>
    </w:p>
    <w:p w14:paraId="7619E1B0" w14:textId="77777777" w:rsidR="0061735A" w:rsidRDefault="0061735A" w:rsidP="0061735A">
      <w:pPr>
        <w:pStyle w:val="Zhlav"/>
        <w:tabs>
          <w:tab w:val="left" w:pos="708"/>
        </w:tabs>
        <w:rPr>
          <w:bCs/>
        </w:rPr>
      </w:pPr>
    </w:p>
    <w:p w14:paraId="59F4065C" w14:textId="366C9D85" w:rsidR="0061735A" w:rsidRDefault="0061735A" w:rsidP="0061735A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Obecně závazná vyhláška městyse č. 2/20</w:t>
      </w:r>
      <w:r w:rsidR="00D014B1">
        <w:rPr>
          <w:rFonts w:ascii="Arial" w:hAnsi="Arial" w:cs="Arial"/>
          <w:b/>
          <w:color w:val="000000"/>
          <w:szCs w:val="24"/>
        </w:rPr>
        <w:t>1</w:t>
      </w:r>
      <w:r>
        <w:rPr>
          <w:rFonts w:ascii="Arial" w:hAnsi="Arial" w:cs="Arial"/>
          <w:b/>
          <w:color w:val="000000"/>
          <w:szCs w:val="24"/>
        </w:rPr>
        <w:t>2</w:t>
      </w:r>
    </w:p>
    <w:p w14:paraId="5DFFB917" w14:textId="5C4E50CA" w:rsidR="00D014B1" w:rsidRDefault="00D014B1" w:rsidP="00D014B1">
      <w:pPr>
        <w:spacing w:after="120"/>
        <w:jc w:val="center"/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</w:pPr>
      <w:r w:rsidRPr="00D014B1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o stanovení podmínek pro pořádání, průběh a ukončení veřejnosti přístupných</w:t>
      </w:r>
      <w:r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 </w:t>
      </w:r>
      <w:r w:rsidRPr="00D014B1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kulturních podniků, včetně tanečních zábav a diskoték a jiných kulturních podniků</w:t>
      </w:r>
      <w:r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 xml:space="preserve"> </w:t>
      </w:r>
      <w:r w:rsidRPr="00D014B1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v</w:t>
      </w:r>
      <w:r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 </w:t>
      </w:r>
      <w:r w:rsidRPr="00D014B1">
        <w:rPr>
          <w:rFonts w:ascii="Arial" w:eastAsia="Times New Roman" w:hAnsi="Arial" w:cs="Arial"/>
          <w:b/>
          <w:color w:val="000000"/>
          <w:kern w:val="0"/>
          <w:lang w:eastAsia="cs-CZ"/>
          <w14:ligatures w14:val="none"/>
        </w:rPr>
        <w:t>rozsahu nezbytném k zajištění veřejného pořádku</w:t>
      </w:r>
    </w:p>
    <w:p w14:paraId="20A04EEA" w14:textId="19333EDF" w:rsidR="0061735A" w:rsidRDefault="0061735A" w:rsidP="00D014B1">
      <w:pPr>
        <w:spacing w:after="120"/>
        <w:jc w:val="center"/>
        <w:rPr>
          <w:rFonts w:ascii="Arial" w:hAnsi="Arial" w:cs="Arial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200CDFAD" w14:textId="62A10750" w:rsidR="0061735A" w:rsidRP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>Zastupitelstvo městyse Luka nad Jihlavou se na svém zasedání dne 07.02.2012 usnesením</w:t>
      </w:r>
      <w:r w:rsidR="00D014B1">
        <w:rPr>
          <w:rFonts w:ascii="Arial" w:hAnsi="Arial" w:cs="Arial"/>
        </w:rPr>
        <w:t xml:space="preserve"> </w:t>
      </w:r>
      <w:r w:rsidRPr="0061735A">
        <w:rPr>
          <w:rFonts w:ascii="Arial" w:hAnsi="Arial" w:cs="Arial"/>
        </w:rPr>
        <w:t xml:space="preserve">č. 11/12/ZM usneslo vydat na základě </w:t>
      </w:r>
      <w:proofErr w:type="spellStart"/>
      <w:r w:rsidRPr="0061735A">
        <w:rPr>
          <w:rFonts w:ascii="Arial" w:hAnsi="Arial" w:cs="Arial"/>
        </w:rPr>
        <w:t>ust</w:t>
      </w:r>
      <w:proofErr w:type="spellEnd"/>
      <w:r w:rsidRPr="0061735A">
        <w:rPr>
          <w:rFonts w:ascii="Arial" w:hAnsi="Arial" w:cs="Arial"/>
        </w:rPr>
        <w:t>. § 10 písm. b), § 84 odst. 2 písm. h) zákona</w:t>
      </w:r>
      <w:r w:rsidR="00D014B1">
        <w:rPr>
          <w:rFonts w:ascii="Arial" w:hAnsi="Arial" w:cs="Arial"/>
        </w:rPr>
        <w:t xml:space="preserve"> </w:t>
      </w:r>
      <w:r w:rsidRPr="0061735A">
        <w:rPr>
          <w:rFonts w:ascii="Arial" w:hAnsi="Arial" w:cs="Arial"/>
        </w:rPr>
        <w:t>č.</w:t>
      </w:r>
      <w:r w:rsidR="00D014B1">
        <w:rPr>
          <w:rFonts w:ascii="Arial" w:hAnsi="Arial" w:cs="Arial"/>
        </w:rPr>
        <w:t> </w:t>
      </w:r>
      <w:r w:rsidRPr="0061735A">
        <w:rPr>
          <w:rFonts w:ascii="Arial" w:hAnsi="Arial" w:cs="Arial"/>
        </w:rPr>
        <w:t>128/2000 Sb., o obcích (obecní zřízení), ve znění pozdějších předpisů, tuto obecně</w:t>
      </w:r>
      <w:r w:rsidR="00D014B1">
        <w:rPr>
          <w:rFonts w:ascii="Arial" w:hAnsi="Arial" w:cs="Arial"/>
        </w:rPr>
        <w:t xml:space="preserve"> </w:t>
      </w:r>
      <w:r w:rsidRPr="0061735A">
        <w:rPr>
          <w:rFonts w:ascii="Arial" w:hAnsi="Arial" w:cs="Arial"/>
        </w:rPr>
        <w:t>závaznou vyhlášku:</w:t>
      </w:r>
    </w:p>
    <w:p w14:paraId="28EDA739" w14:textId="77777777" w:rsidR="0061735A" w:rsidRPr="00D014B1" w:rsidRDefault="0061735A" w:rsidP="00D014B1">
      <w:pPr>
        <w:spacing w:before="360" w:after="120"/>
        <w:jc w:val="center"/>
        <w:rPr>
          <w:rFonts w:ascii="Arial" w:hAnsi="Arial" w:cs="Arial"/>
          <w:b/>
          <w:bCs/>
        </w:rPr>
      </w:pPr>
      <w:r w:rsidRPr="00D014B1">
        <w:rPr>
          <w:rFonts w:ascii="Arial" w:hAnsi="Arial" w:cs="Arial"/>
          <w:b/>
          <w:bCs/>
        </w:rPr>
        <w:t>Čl. 1</w:t>
      </w:r>
    </w:p>
    <w:p w14:paraId="4A38925B" w14:textId="2C33815B" w:rsidR="0061735A" w:rsidRPr="00D014B1" w:rsidRDefault="0061735A" w:rsidP="00D014B1">
      <w:pPr>
        <w:spacing w:after="120"/>
        <w:jc w:val="center"/>
        <w:rPr>
          <w:rFonts w:ascii="Arial" w:hAnsi="Arial" w:cs="Arial"/>
          <w:b/>
          <w:bCs/>
        </w:rPr>
      </w:pPr>
      <w:r w:rsidRPr="00D014B1">
        <w:rPr>
          <w:rFonts w:ascii="Arial" w:hAnsi="Arial" w:cs="Arial"/>
          <w:b/>
          <w:bCs/>
        </w:rPr>
        <w:t>Podmínky pro pořádání, průběh a ukončení veřejnosti přístupných sportovních</w:t>
      </w:r>
      <w:r w:rsidR="00D014B1">
        <w:rPr>
          <w:rFonts w:ascii="Arial" w:hAnsi="Arial" w:cs="Arial"/>
          <w:b/>
          <w:bCs/>
        </w:rPr>
        <w:t xml:space="preserve"> </w:t>
      </w:r>
      <w:r w:rsidRPr="00D014B1">
        <w:rPr>
          <w:rFonts w:ascii="Arial" w:hAnsi="Arial" w:cs="Arial"/>
          <w:b/>
          <w:bCs/>
        </w:rPr>
        <w:t>a</w:t>
      </w:r>
      <w:r w:rsidR="00D014B1">
        <w:rPr>
          <w:rFonts w:ascii="Arial" w:hAnsi="Arial" w:cs="Arial"/>
          <w:b/>
          <w:bCs/>
        </w:rPr>
        <w:t> </w:t>
      </w:r>
      <w:r w:rsidRPr="00D014B1">
        <w:rPr>
          <w:rFonts w:ascii="Arial" w:hAnsi="Arial" w:cs="Arial"/>
          <w:b/>
          <w:bCs/>
        </w:rPr>
        <w:t>kulturních podniků, tanečních zábav a diskoték a jiných kulturních podniků</w:t>
      </w:r>
    </w:p>
    <w:p w14:paraId="0E039AE3" w14:textId="77777777" w:rsidR="00D014B1" w:rsidRDefault="0061735A" w:rsidP="00A81835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Veřejnosti přístupné kulturní podniky a plesy lze provozovat pouze v</w:t>
      </w:r>
      <w:r w:rsidR="00D014B1" w:rsidRPr="00D014B1">
        <w:rPr>
          <w:rFonts w:ascii="Arial" w:hAnsi="Arial" w:cs="Arial"/>
        </w:rPr>
        <w:t> </w:t>
      </w:r>
      <w:r w:rsidRPr="00D014B1">
        <w:rPr>
          <w:rFonts w:ascii="Arial" w:hAnsi="Arial" w:cs="Arial"/>
        </w:rPr>
        <w:t>době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od 12:00 do 03:00 hodin.</w:t>
      </w:r>
      <w:r w:rsidR="00D014B1" w:rsidRPr="00D014B1">
        <w:rPr>
          <w:rFonts w:ascii="Arial" w:hAnsi="Arial" w:cs="Arial"/>
        </w:rPr>
        <w:t xml:space="preserve"> </w:t>
      </w:r>
    </w:p>
    <w:p w14:paraId="0F7CB40F" w14:textId="17BB7852" w:rsidR="0061735A" w:rsidRPr="00D014B1" w:rsidRDefault="0061735A" w:rsidP="00A81835">
      <w:pPr>
        <w:pStyle w:val="Odstavecseseznamem"/>
        <w:numPr>
          <w:ilvl w:val="0"/>
          <w:numId w:val="1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Taneční zábavy a diskotéky lze provozovat pouze v době od 13:00 do 24:00 hodin.</w:t>
      </w:r>
    </w:p>
    <w:p w14:paraId="3E145341" w14:textId="77777777" w:rsidR="0061735A" w:rsidRPr="00D014B1" w:rsidRDefault="0061735A" w:rsidP="00D014B1">
      <w:pPr>
        <w:spacing w:before="360" w:after="120"/>
        <w:jc w:val="center"/>
        <w:rPr>
          <w:rFonts w:ascii="Arial" w:hAnsi="Arial" w:cs="Arial"/>
          <w:b/>
          <w:bCs/>
        </w:rPr>
      </w:pPr>
      <w:r w:rsidRPr="00D014B1">
        <w:rPr>
          <w:rFonts w:ascii="Arial" w:hAnsi="Arial" w:cs="Arial"/>
          <w:b/>
          <w:bCs/>
        </w:rPr>
        <w:t>Čl. 2</w:t>
      </w:r>
    </w:p>
    <w:p w14:paraId="2CCABA1C" w14:textId="77777777" w:rsidR="0061735A" w:rsidRPr="00D014B1" w:rsidRDefault="0061735A" w:rsidP="00D014B1">
      <w:pPr>
        <w:spacing w:after="120"/>
        <w:jc w:val="center"/>
        <w:rPr>
          <w:rFonts w:ascii="Arial" w:hAnsi="Arial" w:cs="Arial"/>
          <w:b/>
          <w:bCs/>
        </w:rPr>
      </w:pPr>
      <w:r w:rsidRPr="00D014B1">
        <w:rPr>
          <w:rFonts w:ascii="Arial" w:hAnsi="Arial" w:cs="Arial"/>
          <w:b/>
          <w:bCs/>
        </w:rPr>
        <w:t>Oznamovací povinnost</w:t>
      </w:r>
    </w:p>
    <w:p w14:paraId="1037BC4C" w14:textId="7C34F910" w:rsidR="0061735A" w:rsidRP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>Pořadatel podniku uvedeného v článku 1 je povinen oznámit nejméně 21 dnů před jeho</w:t>
      </w:r>
      <w:r w:rsidR="00D014B1">
        <w:rPr>
          <w:rFonts w:ascii="Arial" w:hAnsi="Arial" w:cs="Arial"/>
        </w:rPr>
        <w:t xml:space="preserve"> </w:t>
      </w:r>
      <w:r w:rsidRPr="0061735A">
        <w:rPr>
          <w:rFonts w:ascii="Arial" w:hAnsi="Arial" w:cs="Arial"/>
        </w:rPr>
        <w:t>konáním Úřadu městyse Luka nad Jihlavou:</w:t>
      </w:r>
    </w:p>
    <w:p w14:paraId="525A10A6" w14:textId="77777777" w:rsidR="00D014B1" w:rsidRDefault="0061735A" w:rsidP="00F634D3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jméno, příjmení, datum narození, adresu místa trvalého pobytu a adresu bydliště, je-li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odlišná od místa trvalého pobytu pořadatele; je-li pořadatelem právnická osoba,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název či obchodní firmu, sídlo a označení osoby, která za tuto právnickou osobu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jedná,</w:t>
      </w:r>
      <w:r w:rsidR="00D014B1" w:rsidRPr="00D014B1">
        <w:rPr>
          <w:rFonts w:ascii="Arial" w:hAnsi="Arial" w:cs="Arial"/>
        </w:rPr>
        <w:t xml:space="preserve"> </w:t>
      </w:r>
    </w:p>
    <w:p w14:paraId="3C0317D3" w14:textId="77777777" w:rsidR="00D014B1" w:rsidRDefault="0061735A" w:rsidP="000E2BC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označení druhu podniku (opakujících se podniků), dobu a místo konání včetně údaje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o</w:t>
      </w:r>
      <w:r w:rsidR="00D014B1" w:rsidRPr="00D014B1">
        <w:rPr>
          <w:rFonts w:ascii="Arial" w:hAnsi="Arial" w:cs="Arial"/>
        </w:rPr>
        <w:t> </w:t>
      </w:r>
      <w:r w:rsidRPr="00D014B1">
        <w:rPr>
          <w:rFonts w:ascii="Arial" w:hAnsi="Arial" w:cs="Arial"/>
        </w:rPr>
        <w:t>jeho počátku a ukončení,</w:t>
      </w:r>
      <w:r w:rsidR="00D014B1" w:rsidRPr="00D014B1">
        <w:rPr>
          <w:rFonts w:ascii="Arial" w:hAnsi="Arial" w:cs="Arial"/>
        </w:rPr>
        <w:t xml:space="preserve"> </w:t>
      </w:r>
    </w:p>
    <w:p w14:paraId="018B1E87" w14:textId="77777777" w:rsidR="00D014B1" w:rsidRDefault="0061735A" w:rsidP="0010711F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předpokládaný počet účastníků tohoto podniku,</w:t>
      </w:r>
      <w:r w:rsidR="00D014B1" w:rsidRPr="00D014B1">
        <w:rPr>
          <w:rFonts w:ascii="Arial" w:hAnsi="Arial" w:cs="Arial"/>
        </w:rPr>
        <w:t xml:space="preserve"> </w:t>
      </w:r>
    </w:p>
    <w:p w14:paraId="7A98DA25" w14:textId="77777777" w:rsidR="00D014B1" w:rsidRDefault="0061735A" w:rsidP="00A928EA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počet osob zajišťujících pořadatelskou službu a způsob jejich označení,</w:t>
      </w:r>
      <w:r w:rsidR="00D014B1" w:rsidRPr="00D014B1">
        <w:rPr>
          <w:rFonts w:ascii="Arial" w:hAnsi="Arial" w:cs="Arial"/>
        </w:rPr>
        <w:t xml:space="preserve"> </w:t>
      </w:r>
    </w:p>
    <w:p w14:paraId="415CBB06" w14:textId="77777777" w:rsidR="00D014B1" w:rsidRDefault="0061735A" w:rsidP="00CD2D48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údaje o osobě pověřené pořadatelem podniku k osobní spolupráci s orgány veřejné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moci, pokud pořadatel podniku tuto osobu určí,</w:t>
      </w:r>
      <w:r w:rsidR="00D014B1" w:rsidRPr="00D014B1">
        <w:rPr>
          <w:rFonts w:ascii="Arial" w:hAnsi="Arial" w:cs="Arial"/>
        </w:rPr>
        <w:t xml:space="preserve"> </w:t>
      </w:r>
    </w:p>
    <w:p w14:paraId="4A9CABC6" w14:textId="77777777" w:rsidR="00D014B1" w:rsidRDefault="0061735A" w:rsidP="005D38EE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údaje o osobách, které poskytly k užívání pozemek nebo stavbu, kde se má podnik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konat,</w:t>
      </w:r>
      <w:r w:rsidR="00D014B1" w:rsidRPr="00D014B1">
        <w:rPr>
          <w:rFonts w:ascii="Arial" w:hAnsi="Arial" w:cs="Arial"/>
        </w:rPr>
        <w:t xml:space="preserve"> </w:t>
      </w:r>
    </w:p>
    <w:p w14:paraId="3691EDAC" w14:textId="77777777" w:rsidR="00D014B1" w:rsidRDefault="0061735A" w:rsidP="00D236FA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lhůtu, ve které zajistí úklid místa konání podniku, a způsob tohoto úklidu, jde-li</w:t>
      </w:r>
      <w:r w:rsidR="00D014B1" w:rsidRPr="00D014B1">
        <w:rPr>
          <w:rFonts w:ascii="Arial" w:hAnsi="Arial" w:cs="Arial"/>
        </w:rPr>
        <w:t xml:space="preserve"> o</w:t>
      </w:r>
      <w:r w:rsidRPr="00D014B1">
        <w:rPr>
          <w:rFonts w:ascii="Arial" w:hAnsi="Arial" w:cs="Arial"/>
        </w:rPr>
        <w:t xml:space="preserve"> místa, která nejsou určena a zřízena pro pořádání uvedených podniků,</w:t>
      </w:r>
      <w:r w:rsidR="00D014B1" w:rsidRPr="00D014B1">
        <w:rPr>
          <w:rFonts w:ascii="Arial" w:hAnsi="Arial" w:cs="Arial"/>
        </w:rPr>
        <w:t xml:space="preserve"> </w:t>
      </w:r>
    </w:p>
    <w:p w14:paraId="648CAB31" w14:textId="77777777" w:rsidR="00D014B1" w:rsidRDefault="0061735A" w:rsidP="002A5CDB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t>způsob zajištění obecných povinností při nakládání s odpady vzniklými při pořádání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akce</w:t>
      </w:r>
      <w:r w:rsidR="00D014B1">
        <w:rPr>
          <w:rStyle w:val="Znakapoznpodarou"/>
          <w:rFonts w:ascii="Arial" w:hAnsi="Arial" w:cs="Arial"/>
        </w:rPr>
        <w:footnoteReference w:id="1"/>
      </w:r>
      <w:r w:rsidR="00D014B1" w:rsidRPr="00D014B1">
        <w:rPr>
          <w:rFonts w:ascii="Arial" w:hAnsi="Arial" w:cs="Arial"/>
        </w:rPr>
        <w:t>,</w:t>
      </w:r>
      <w:r w:rsidRPr="00D014B1">
        <w:rPr>
          <w:rFonts w:ascii="Arial" w:hAnsi="Arial" w:cs="Arial"/>
        </w:rPr>
        <w:t xml:space="preserve"> </w:t>
      </w:r>
    </w:p>
    <w:p w14:paraId="0BA7B50F" w14:textId="11F7CEC3" w:rsidR="0061735A" w:rsidRPr="00D014B1" w:rsidRDefault="0061735A" w:rsidP="00A76215">
      <w:pPr>
        <w:pStyle w:val="Odstavecseseznamem"/>
        <w:numPr>
          <w:ilvl w:val="0"/>
          <w:numId w:val="3"/>
        </w:numPr>
        <w:spacing w:after="120"/>
        <w:jc w:val="both"/>
        <w:rPr>
          <w:rFonts w:ascii="Arial" w:hAnsi="Arial" w:cs="Arial"/>
        </w:rPr>
      </w:pPr>
      <w:r w:rsidRPr="00D014B1">
        <w:rPr>
          <w:rFonts w:ascii="Arial" w:hAnsi="Arial" w:cs="Arial"/>
        </w:rPr>
        <w:lastRenderedPageBreak/>
        <w:t>způsob zajištění podmínek stanovených zvláštními právními předpisy v</w:t>
      </w:r>
      <w:r w:rsidR="00D014B1" w:rsidRPr="00D014B1">
        <w:rPr>
          <w:rFonts w:ascii="Arial" w:hAnsi="Arial" w:cs="Arial"/>
        </w:rPr>
        <w:t> </w:t>
      </w:r>
      <w:r w:rsidRPr="00D014B1">
        <w:rPr>
          <w:rFonts w:ascii="Arial" w:hAnsi="Arial" w:cs="Arial"/>
        </w:rPr>
        <w:t>oblasti</w:t>
      </w:r>
      <w:r w:rsidR="00D014B1" w:rsidRPr="00D014B1">
        <w:rPr>
          <w:rFonts w:ascii="Arial" w:hAnsi="Arial" w:cs="Arial"/>
        </w:rPr>
        <w:t xml:space="preserve"> </w:t>
      </w:r>
      <w:r w:rsidRPr="00D014B1">
        <w:rPr>
          <w:rFonts w:ascii="Arial" w:hAnsi="Arial" w:cs="Arial"/>
        </w:rPr>
        <w:t>požární ochrany</w:t>
      </w:r>
      <w:r w:rsidR="00D014B1">
        <w:rPr>
          <w:rStyle w:val="Znakapoznpodarou"/>
          <w:rFonts w:ascii="Arial" w:hAnsi="Arial" w:cs="Arial"/>
        </w:rPr>
        <w:footnoteReference w:id="2"/>
      </w:r>
      <w:r w:rsidRPr="00D014B1">
        <w:rPr>
          <w:rFonts w:ascii="Arial" w:hAnsi="Arial" w:cs="Arial"/>
        </w:rPr>
        <w:t>.</w:t>
      </w:r>
    </w:p>
    <w:p w14:paraId="3BD9A95C" w14:textId="77777777" w:rsidR="0061735A" w:rsidRPr="00D014B1" w:rsidRDefault="0061735A" w:rsidP="00D014B1">
      <w:pPr>
        <w:spacing w:before="360" w:after="120"/>
        <w:jc w:val="center"/>
        <w:rPr>
          <w:rFonts w:ascii="Arial" w:hAnsi="Arial" w:cs="Arial"/>
          <w:b/>
          <w:bCs/>
        </w:rPr>
      </w:pPr>
      <w:r w:rsidRPr="00D014B1">
        <w:rPr>
          <w:rFonts w:ascii="Arial" w:hAnsi="Arial" w:cs="Arial"/>
          <w:b/>
          <w:bCs/>
        </w:rPr>
        <w:t>Čl. 3</w:t>
      </w:r>
    </w:p>
    <w:p w14:paraId="19FDEF29" w14:textId="23B8CF97" w:rsidR="0061735A" w:rsidRP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>Rada městyse nebo starosta může udělit výjimku a povolit jinou dobu ukončení. Žádost</w:t>
      </w:r>
      <w:r w:rsidR="00000360">
        <w:rPr>
          <w:rFonts w:ascii="Arial" w:hAnsi="Arial" w:cs="Arial"/>
        </w:rPr>
        <w:t xml:space="preserve"> </w:t>
      </w:r>
      <w:r w:rsidRPr="0061735A">
        <w:rPr>
          <w:rFonts w:ascii="Arial" w:hAnsi="Arial" w:cs="Arial"/>
        </w:rPr>
        <w:t>o</w:t>
      </w:r>
      <w:r w:rsidR="00000360">
        <w:rPr>
          <w:rFonts w:ascii="Arial" w:hAnsi="Arial" w:cs="Arial"/>
        </w:rPr>
        <w:t> </w:t>
      </w:r>
      <w:r w:rsidRPr="0061735A">
        <w:rPr>
          <w:rFonts w:ascii="Arial" w:hAnsi="Arial" w:cs="Arial"/>
        </w:rPr>
        <w:t>udělení výjimky musí být podána nejpozději 30 dnů před datem konáním příslušného</w:t>
      </w:r>
      <w:r w:rsidR="00000360">
        <w:rPr>
          <w:rFonts w:ascii="Arial" w:hAnsi="Arial" w:cs="Arial"/>
        </w:rPr>
        <w:t xml:space="preserve"> </w:t>
      </w:r>
      <w:r w:rsidRPr="0061735A">
        <w:rPr>
          <w:rFonts w:ascii="Arial" w:hAnsi="Arial" w:cs="Arial"/>
        </w:rPr>
        <w:t>podniku. Rada městyse nebo starosta může udělení výjimky podmínit splněním doplňujících</w:t>
      </w:r>
      <w:r w:rsidR="00000360">
        <w:rPr>
          <w:rFonts w:ascii="Arial" w:hAnsi="Arial" w:cs="Arial"/>
        </w:rPr>
        <w:t xml:space="preserve"> </w:t>
      </w:r>
      <w:r w:rsidRPr="0061735A">
        <w:rPr>
          <w:rFonts w:ascii="Arial" w:hAnsi="Arial" w:cs="Arial"/>
        </w:rPr>
        <w:t>podmínek směřujících k zabezpečení veřejného pořádku.</w:t>
      </w:r>
    </w:p>
    <w:p w14:paraId="3DCCB99B" w14:textId="77777777" w:rsidR="0061735A" w:rsidRPr="00D014B1" w:rsidRDefault="0061735A" w:rsidP="00D014B1">
      <w:pPr>
        <w:spacing w:before="360" w:after="120"/>
        <w:jc w:val="center"/>
        <w:rPr>
          <w:rFonts w:ascii="Arial" w:hAnsi="Arial" w:cs="Arial"/>
          <w:b/>
          <w:bCs/>
        </w:rPr>
      </w:pPr>
      <w:r w:rsidRPr="00D014B1">
        <w:rPr>
          <w:rFonts w:ascii="Arial" w:hAnsi="Arial" w:cs="Arial"/>
          <w:b/>
          <w:bCs/>
        </w:rPr>
        <w:t>Čl. 4</w:t>
      </w:r>
    </w:p>
    <w:p w14:paraId="71F9549C" w14:textId="77777777" w:rsidR="0061735A" w:rsidRPr="00D014B1" w:rsidRDefault="0061735A" w:rsidP="00D014B1">
      <w:pPr>
        <w:spacing w:after="120"/>
        <w:jc w:val="center"/>
        <w:rPr>
          <w:rFonts w:ascii="Arial" w:hAnsi="Arial" w:cs="Arial"/>
          <w:b/>
          <w:bCs/>
        </w:rPr>
      </w:pPr>
      <w:r w:rsidRPr="00D014B1">
        <w:rPr>
          <w:rFonts w:ascii="Arial" w:hAnsi="Arial" w:cs="Arial"/>
          <w:b/>
          <w:bCs/>
        </w:rPr>
        <w:t>Účinnost</w:t>
      </w:r>
    </w:p>
    <w:p w14:paraId="052FD4B2" w14:textId="77777777" w:rsid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>Tato obecně závazná vyhláška nabývá účinnosti 15. dnem po dni jejího vyhlášení.</w:t>
      </w:r>
    </w:p>
    <w:p w14:paraId="281482D9" w14:textId="77777777" w:rsidR="00000360" w:rsidRDefault="00000360" w:rsidP="00D014B1">
      <w:pPr>
        <w:spacing w:after="120"/>
        <w:jc w:val="both"/>
        <w:rPr>
          <w:rFonts w:ascii="Arial" w:hAnsi="Arial" w:cs="Arial"/>
        </w:rPr>
      </w:pPr>
    </w:p>
    <w:p w14:paraId="4E11CE08" w14:textId="77777777" w:rsidR="00000360" w:rsidRPr="0061735A" w:rsidRDefault="00000360" w:rsidP="00D014B1">
      <w:pPr>
        <w:spacing w:after="120"/>
        <w:jc w:val="both"/>
        <w:rPr>
          <w:rFonts w:ascii="Arial" w:hAnsi="Arial" w:cs="Arial"/>
        </w:rPr>
      </w:pPr>
    </w:p>
    <w:p w14:paraId="16FF530F" w14:textId="78F731B2" w:rsidR="0061735A" w:rsidRP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>Viktor W</w:t>
      </w:r>
      <w:r w:rsidR="00902B20">
        <w:rPr>
          <w:rFonts w:ascii="Arial" w:hAnsi="Arial" w:cs="Arial"/>
        </w:rPr>
        <w:t>ő</w:t>
      </w:r>
      <w:r w:rsidRPr="0061735A">
        <w:rPr>
          <w:rFonts w:ascii="Arial" w:hAnsi="Arial" w:cs="Arial"/>
        </w:rPr>
        <w:t xml:space="preserve">lfl </w:t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Pr="0061735A">
        <w:rPr>
          <w:rFonts w:ascii="Arial" w:hAnsi="Arial" w:cs="Arial"/>
        </w:rPr>
        <w:t>Lada Salátová</w:t>
      </w:r>
    </w:p>
    <w:p w14:paraId="5C22283C" w14:textId="65B38203" w:rsidR="0061735A" w:rsidRP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 xml:space="preserve">starosta </w:t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="00000360">
        <w:rPr>
          <w:rFonts w:ascii="Arial" w:hAnsi="Arial" w:cs="Arial"/>
        </w:rPr>
        <w:tab/>
      </w:r>
      <w:r w:rsidRPr="0061735A">
        <w:rPr>
          <w:rFonts w:ascii="Arial" w:hAnsi="Arial" w:cs="Arial"/>
        </w:rPr>
        <w:t>místostarostka</w:t>
      </w:r>
    </w:p>
    <w:p w14:paraId="4B4B9B30" w14:textId="77777777" w:rsidR="00000360" w:rsidRDefault="00000360" w:rsidP="00D014B1">
      <w:pPr>
        <w:spacing w:after="120"/>
        <w:jc w:val="both"/>
        <w:rPr>
          <w:rFonts w:ascii="Arial" w:hAnsi="Arial" w:cs="Arial"/>
        </w:rPr>
      </w:pPr>
    </w:p>
    <w:p w14:paraId="7FC487D9" w14:textId="77777777" w:rsidR="00000360" w:rsidRDefault="00000360" w:rsidP="00D014B1">
      <w:pPr>
        <w:spacing w:after="120"/>
        <w:jc w:val="both"/>
        <w:rPr>
          <w:rFonts w:ascii="Arial" w:hAnsi="Arial" w:cs="Arial"/>
        </w:rPr>
      </w:pPr>
    </w:p>
    <w:p w14:paraId="256E7212" w14:textId="2E8D5A0E" w:rsidR="0061735A" w:rsidRP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>Vyvěšeno na úřední desce dne: 07.02.2012</w:t>
      </w:r>
    </w:p>
    <w:p w14:paraId="191AE213" w14:textId="77777777" w:rsidR="0061735A" w:rsidRPr="0061735A" w:rsidRDefault="0061735A" w:rsidP="00D014B1">
      <w:pPr>
        <w:spacing w:after="120"/>
        <w:jc w:val="both"/>
        <w:rPr>
          <w:rFonts w:ascii="Arial" w:hAnsi="Arial" w:cs="Arial"/>
        </w:rPr>
      </w:pPr>
      <w:r w:rsidRPr="0061735A">
        <w:rPr>
          <w:rFonts w:ascii="Arial" w:hAnsi="Arial" w:cs="Arial"/>
        </w:rPr>
        <w:t>Sejmuto z úřední desky dne:</w:t>
      </w:r>
    </w:p>
    <w:sectPr w:rsidR="0061735A" w:rsidRPr="00617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EE3879" w14:textId="77777777" w:rsidR="00D014B1" w:rsidRDefault="00D014B1" w:rsidP="00D014B1">
      <w:pPr>
        <w:spacing w:after="0" w:line="240" w:lineRule="auto"/>
      </w:pPr>
      <w:r>
        <w:separator/>
      </w:r>
    </w:p>
  </w:endnote>
  <w:endnote w:type="continuationSeparator" w:id="0">
    <w:p w14:paraId="4D99F542" w14:textId="77777777" w:rsidR="00D014B1" w:rsidRDefault="00D014B1" w:rsidP="00D01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C49B2" w14:textId="77777777" w:rsidR="00D014B1" w:rsidRDefault="00D014B1" w:rsidP="00D014B1">
      <w:pPr>
        <w:spacing w:after="0" w:line="240" w:lineRule="auto"/>
      </w:pPr>
      <w:r>
        <w:separator/>
      </w:r>
    </w:p>
  </w:footnote>
  <w:footnote w:type="continuationSeparator" w:id="0">
    <w:p w14:paraId="52C898B7" w14:textId="77777777" w:rsidR="00D014B1" w:rsidRDefault="00D014B1" w:rsidP="00D014B1">
      <w:pPr>
        <w:spacing w:after="0" w:line="240" w:lineRule="auto"/>
      </w:pPr>
      <w:r>
        <w:continuationSeparator/>
      </w:r>
    </w:p>
  </w:footnote>
  <w:footnote w:id="1">
    <w:p w14:paraId="29A67C3E" w14:textId="013629F3" w:rsidR="00D014B1" w:rsidRDefault="00D014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014B1">
        <w:t>§ 12 zákona č. 185/2001 Sb., o odpadech a o změně některých dalších zákonů, ve znění pozdějších předpisů.</w:t>
      </w:r>
    </w:p>
  </w:footnote>
  <w:footnote w:id="2">
    <w:p w14:paraId="2443C448" w14:textId="4C058F50" w:rsidR="00D014B1" w:rsidRDefault="00D014B1" w:rsidP="0000036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000360">
        <w:t>zákon č. 133/1985 Sb., o požární ochraně, ve znění pozdějších předpisů; obecně závazná vyhláška obce</w:t>
      </w:r>
      <w:r w:rsidR="00000360">
        <w:t xml:space="preserve"> </w:t>
      </w:r>
      <w:r w:rsidR="00000360">
        <w:t>vydaná na základě § 29 odst. 1 písm. o) bod 2. zákona o požární ochraně; nařízení kraje vydané na základě</w:t>
      </w:r>
      <w:r w:rsidR="00000360">
        <w:t xml:space="preserve"> </w:t>
      </w:r>
      <w:r w:rsidR="00000360">
        <w:t>§ 27 odst. 2 písm. b) bod 5. zákona o požární ochraně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43847"/>
    <w:multiLevelType w:val="hybridMultilevel"/>
    <w:tmpl w:val="02F6F4D0"/>
    <w:lvl w:ilvl="0" w:tplc="AD16AA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4769B2"/>
    <w:multiLevelType w:val="hybridMultilevel"/>
    <w:tmpl w:val="4CBAED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41313"/>
    <w:multiLevelType w:val="hybridMultilevel"/>
    <w:tmpl w:val="CFEE6B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D2FD4"/>
    <w:multiLevelType w:val="hybridMultilevel"/>
    <w:tmpl w:val="12DA9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900855">
    <w:abstractNumId w:val="2"/>
  </w:num>
  <w:num w:numId="2" w16cid:durableId="81071960">
    <w:abstractNumId w:val="0"/>
  </w:num>
  <w:num w:numId="3" w16cid:durableId="1655379527">
    <w:abstractNumId w:val="1"/>
  </w:num>
  <w:num w:numId="4" w16cid:durableId="16835839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5A"/>
    <w:rsid w:val="00000360"/>
    <w:rsid w:val="001B255B"/>
    <w:rsid w:val="0061735A"/>
    <w:rsid w:val="00902B20"/>
    <w:rsid w:val="00CC65EE"/>
    <w:rsid w:val="00D0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D6938"/>
  <w15:chartTrackingRefBased/>
  <w15:docId w15:val="{ACA32DDB-4EF2-4F3D-BAD8-A857DE357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unhideWhenUsed/>
    <w:rsid w:val="006173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hlavChar">
    <w:name w:val="Záhlaví Char"/>
    <w:basedOn w:val="Standardnpsmoodstavce"/>
    <w:link w:val="Zhlav"/>
    <w:semiHidden/>
    <w:rsid w:val="0061735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semiHidden/>
    <w:unhideWhenUsed/>
    <w:rsid w:val="0061735A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61735A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NormlnIMP">
    <w:name w:val="Normální_IMP"/>
    <w:basedOn w:val="Normln"/>
    <w:rsid w:val="0061735A"/>
    <w:pPr>
      <w:suppressAutoHyphens/>
      <w:overflowPunct w:val="0"/>
      <w:autoSpaceDE w:val="0"/>
      <w:autoSpaceDN w:val="0"/>
      <w:adjustRightInd w:val="0"/>
      <w:spacing w:after="0" w:line="228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D014B1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14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14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014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05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931D5-0802-4881-9F0C-4C9492920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391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 Bőhmová</dc:creator>
  <cp:keywords/>
  <dc:description/>
  <cp:lastModifiedBy>Pavla Bőhmová</cp:lastModifiedBy>
  <cp:revision>3</cp:revision>
  <dcterms:created xsi:type="dcterms:W3CDTF">2023-09-26T11:19:00Z</dcterms:created>
  <dcterms:modified xsi:type="dcterms:W3CDTF">2023-09-26T11:45:00Z</dcterms:modified>
</cp:coreProperties>
</file>