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551" w:rsidRDefault="00FE5551" w:rsidP="00FE5551">
      <w:pPr>
        <w:pStyle w:val="Nzev"/>
        <w:outlineLvl w:val="0"/>
        <w:rPr>
          <w:sz w:val="36"/>
        </w:rPr>
      </w:pPr>
      <w:proofErr w:type="gramStart"/>
      <w:r>
        <w:rPr>
          <w:sz w:val="36"/>
        </w:rPr>
        <w:t>OBECNĚ  ZÁVAZNÁ</w:t>
      </w:r>
      <w:proofErr w:type="gramEnd"/>
      <w:r>
        <w:rPr>
          <w:sz w:val="36"/>
        </w:rPr>
        <w:t xml:space="preserve"> VYHLÁŠKA</w:t>
      </w:r>
    </w:p>
    <w:p w:rsidR="00FE5551" w:rsidRDefault="00FE5551" w:rsidP="00FE5551">
      <w:pPr>
        <w:pStyle w:val="Text1"/>
        <w:widowControl/>
        <w:spacing w:before="0"/>
      </w:pPr>
    </w:p>
    <w:p w:rsidR="00FE5551" w:rsidRDefault="00FE5551" w:rsidP="00FE5551">
      <w:pPr>
        <w:pStyle w:val="Paragraf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statutárního města Plzně č.</w:t>
      </w:r>
      <w:r w:rsidR="00545B17">
        <w:rPr>
          <w:rFonts w:ascii="Times New Roman" w:hAnsi="Times New Roman"/>
        </w:rPr>
        <w:t xml:space="preserve"> 5</w:t>
      </w:r>
      <w:r>
        <w:rPr>
          <w:rFonts w:ascii="Times New Roman" w:hAnsi="Times New Roman"/>
        </w:rPr>
        <w:t xml:space="preserve"> / 2014,</w:t>
      </w:r>
    </w:p>
    <w:p w:rsidR="00FE5551" w:rsidRDefault="00FE5551" w:rsidP="00FE5551">
      <w:pPr>
        <w:pStyle w:val="Paragraf"/>
        <w:widowControl/>
        <w:rPr>
          <w:rFonts w:ascii="Times New Roman" w:hAnsi="Times New Roman"/>
        </w:rPr>
      </w:pPr>
    </w:p>
    <w:p w:rsidR="00FE5551" w:rsidRDefault="00FE5551" w:rsidP="00FE5551">
      <w:pPr>
        <w:pStyle w:val="Paragraf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kterou se stanoví systém shromažďování, sběru, přepravy, třídění, využívání a odstraňování komunálního odpadu vznikajícího na území statutárního města Plzně včetně jejich biologicky rozložitelné složky a včetně systému nakládání se stavebním odpadem.</w:t>
      </w:r>
    </w:p>
    <w:p w:rsidR="00FE5551" w:rsidRDefault="00FE5551" w:rsidP="00FE5551">
      <w:pPr>
        <w:rPr>
          <w:sz w:val="24"/>
        </w:rPr>
      </w:pPr>
    </w:p>
    <w:p w:rsidR="00FE5551" w:rsidRDefault="00FE5551" w:rsidP="00FE5551">
      <w:pPr>
        <w:jc w:val="both"/>
        <w:rPr>
          <w:sz w:val="24"/>
        </w:rPr>
      </w:pPr>
      <w:r>
        <w:rPr>
          <w:sz w:val="24"/>
        </w:rPr>
        <w:t xml:space="preserve">Zastupitelstvo města Plzně schválilo svým usnesením č. </w:t>
      </w:r>
      <w:r w:rsidR="00545B17">
        <w:rPr>
          <w:sz w:val="24"/>
        </w:rPr>
        <w:t>305</w:t>
      </w:r>
      <w:r>
        <w:rPr>
          <w:sz w:val="24"/>
        </w:rPr>
        <w:t xml:space="preserve"> ze dne </w:t>
      </w:r>
      <w:r w:rsidR="00545B17">
        <w:rPr>
          <w:sz w:val="24"/>
        </w:rPr>
        <w:t>12. 6.</w:t>
      </w:r>
      <w:r>
        <w:rPr>
          <w:sz w:val="24"/>
        </w:rPr>
        <w:t xml:space="preserve"> 2014, dle § 10 písm. d) a § 84 odst. 2 písm. h) zákona č. 128/2000 Sb., o obcích (obecní zřízení), ve znění pozdějších předpisů, v souladu s § 17 odst. 2 zákona č. 185/2001 Sb., o odpadech a o změně některých dalších zákonů, ve znění pozdějších předpisů, vydání této:</w:t>
      </w:r>
    </w:p>
    <w:p w:rsidR="00FE5551" w:rsidRDefault="00FE5551" w:rsidP="00FE5551">
      <w:pPr>
        <w:jc w:val="center"/>
        <w:rPr>
          <w:sz w:val="24"/>
        </w:rPr>
      </w:pPr>
    </w:p>
    <w:p w:rsidR="00FE5551" w:rsidRDefault="00FE5551" w:rsidP="00FE5551">
      <w:pPr>
        <w:jc w:val="center"/>
        <w:rPr>
          <w:b/>
          <w:sz w:val="24"/>
        </w:rPr>
      </w:pPr>
      <w:r>
        <w:rPr>
          <w:b/>
          <w:sz w:val="24"/>
        </w:rPr>
        <w:t>obecně závazné vyhlášky:</w:t>
      </w:r>
    </w:p>
    <w:p w:rsidR="00FE5551" w:rsidRDefault="00FE5551" w:rsidP="00FE5551">
      <w:pPr>
        <w:pStyle w:val="Normlnweb"/>
        <w:spacing w:before="0" w:after="0"/>
        <w:rPr>
          <w:rFonts w:ascii="Times New Roman" w:eastAsia="Times New Roman" w:hAnsi="Times New Roman"/>
        </w:rPr>
      </w:pPr>
    </w:p>
    <w:p w:rsidR="00FE5551" w:rsidRDefault="00FE5551" w:rsidP="00FE5551">
      <w:pPr>
        <w:pStyle w:val="Normlnweb"/>
        <w:spacing w:before="0" w:after="0"/>
        <w:rPr>
          <w:rFonts w:ascii="Times New Roman" w:eastAsia="Times New Roman" w:hAnsi="Times New Roman"/>
        </w:rPr>
      </w:pPr>
    </w:p>
    <w:p w:rsidR="00FE5551" w:rsidRDefault="00FE5551" w:rsidP="00FE5551">
      <w:pPr>
        <w:pStyle w:val="Paragraf"/>
        <w:widowControl/>
        <w:outlineLv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Část první</w:t>
      </w:r>
    </w:p>
    <w:p w:rsidR="00FE5551" w:rsidRDefault="00FE5551" w:rsidP="00FE5551">
      <w:pPr>
        <w:pStyle w:val="Paragraf"/>
        <w:widowControl/>
        <w:spacing w:after="12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Základní ustanovení</w:t>
      </w:r>
    </w:p>
    <w:p w:rsidR="00FE5551" w:rsidRDefault="00FE5551" w:rsidP="00FE5551">
      <w:pPr>
        <w:pStyle w:val="Paragraf"/>
        <w:widowControl/>
        <w:spacing w:after="120"/>
        <w:rPr>
          <w:rFonts w:ascii="Times New Roman" w:hAnsi="Times New Roman"/>
          <w:caps/>
        </w:rPr>
      </w:pPr>
    </w:p>
    <w:p w:rsidR="00FE5551" w:rsidRDefault="00FE5551" w:rsidP="00FE5551">
      <w:pPr>
        <w:pStyle w:val="Paragraf"/>
        <w:rPr>
          <w:rFonts w:ascii="Times New Roman" w:hAnsi="Times New Roman"/>
        </w:rPr>
      </w:pPr>
      <w:r>
        <w:rPr>
          <w:rFonts w:ascii="Times New Roman" w:hAnsi="Times New Roman"/>
        </w:rPr>
        <w:t>Článek 1</w:t>
      </w:r>
    </w:p>
    <w:p w:rsidR="00FE5551" w:rsidRDefault="00FE5551" w:rsidP="00FE5551">
      <w:pPr>
        <w:pStyle w:val="Paragra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Předmět a působnost obecně závazné vyhlášky  </w:t>
      </w:r>
    </w:p>
    <w:p w:rsidR="00FE5551" w:rsidRPr="00194F23" w:rsidRDefault="00FE5551" w:rsidP="00FE5551">
      <w:pPr>
        <w:pStyle w:val="Text1"/>
        <w:widowControl/>
        <w:spacing w:before="0"/>
      </w:pPr>
      <w:r>
        <w:t xml:space="preserve">Tato obecně závazná vyhláška (dále jen vyhláška) stanoví systém shromažďování, sběru, přepravy, třídění, využívání a odstraňování komunálních odpadů vznikajících na území statutárního města Plzně (dále jen „systém”) </w:t>
      </w:r>
      <w:r w:rsidRPr="006E18E6">
        <w:t>včetně jejich biologicky rozložitelné složky</w:t>
      </w:r>
      <w:r>
        <w:t xml:space="preserve"> a systém nakládání se stavebním odpadem vznikajícím na území statutárního města Plzně (dále jen „město“) při činnosti fyzických osob. </w:t>
      </w:r>
    </w:p>
    <w:p w:rsidR="00FE5551" w:rsidRDefault="00FE5551" w:rsidP="00FE5551">
      <w:pPr>
        <w:pStyle w:val="Paragraf"/>
        <w:rPr>
          <w:rFonts w:ascii="Times New Roman" w:hAnsi="Times New Roman"/>
          <w:b w:val="0"/>
        </w:rPr>
      </w:pPr>
    </w:p>
    <w:p w:rsidR="00FE5551" w:rsidRDefault="00FE5551" w:rsidP="00FE5551">
      <w:pPr>
        <w:pStyle w:val="Paragraf"/>
        <w:rPr>
          <w:rFonts w:ascii="Times New Roman" w:hAnsi="Times New Roman"/>
          <w:b w:val="0"/>
        </w:rPr>
      </w:pPr>
    </w:p>
    <w:p w:rsidR="00FE5551" w:rsidRDefault="00FE5551" w:rsidP="00FE5551">
      <w:pPr>
        <w:pStyle w:val="Paragraf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Článek 2</w:t>
      </w:r>
    </w:p>
    <w:p w:rsidR="00FE5551" w:rsidRDefault="00FE5551" w:rsidP="00FE5551">
      <w:pPr>
        <w:pStyle w:val="Paragraf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Základní pojmy</w:t>
      </w:r>
    </w:p>
    <w:p w:rsidR="00FE5551" w:rsidRDefault="00FE5551" w:rsidP="00FE5551">
      <w:pPr>
        <w:jc w:val="both"/>
        <w:rPr>
          <w:sz w:val="24"/>
        </w:rPr>
      </w:pPr>
      <w:r>
        <w:rPr>
          <w:sz w:val="24"/>
        </w:rPr>
        <w:t>Pro účely této vyhlášky se rozumí:</w:t>
      </w:r>
    </w:p>
    <w:p w:rsidR="00FE5551" w:rsidRPr="001178D0" w:rsidRDefault="00FE5551" w:rsidP="00FE5551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>komunálním odpadem</w:t>
      </w:r>
      <w:r>
        <w:rPr>
          <w:rStyle w:val="Znakapoznpodarou"/>
          <w:sz w:val="24"/>
        </w:rPr>
        <w:footnoteReference w:id="1"/>
      </w:r>
      <w:r>
        <w:rPr>
          <w:sz w:val="24"/>
          <w:vertAlign w:val="superscript"/>
        </w:rPr>
        <w:t>)</w:t>
      </w:r>
      <w:r>
        <w:rPr>
          <w:sz w:val="24"/>
        </w:rPr>
        <w:t xml:space="preserve"> – veškerý odpad vznikající na území města při činnosti fyzických osob a který je uveden jako </w:t>
      </w:r>
      <w:r w:rsidRPr="008E2B80">
        <w:rPr>
          <w:sz w:val="24"/>
        </w:rPr>
        <w:t>komunální odpad</w:t>
      </w:r>
      <w:r>
        <w:rPr>
          <w:sz w:val="24"/>
        </w:rPr>
        <w:t xml:space="preserve"> v Katalogu odpadů</w:t>
      </w:r>
      <w:r>
        <w:rPr>
          <w:rStyle w:val="Znakapoznpodarou"/>
          <w:sz w:val="24"/>
        </w:rPr>
        <w:footnoteReference w:id="2"/>
      </w:r>
      <w:r>
        <w:rPr>
          <w:sz w:val="24"/>
          <w:vertAlign w:val="superscript"/>
        </w:rPr>
        <w:t>)</w:t>
      </w:r>
      <w:r>
        <w:rPr>
          <w:sz w:val="24"/>
        </w:rPr>
        <w:t>,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s výjimkou odpadů vznikajících u právnických osob nebo fyzických osob oprávněných k podnikání</w:t>
      </w:r>
      <w:r w:rsidRPr="001178D0">
        <w:rPr>
          <w:sz w:val="24"/>
        </w:rPr>
        <w:t xml:space="preserve">, </w:t>
      </w:r>
    </w:p>
    <w:p w:rsidR="00FE5551" w:rsidRPr="001178D0" w:rsidRDefault="00FE5551" w:rsidP="00FE5551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>směsným komunálním odpadem –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složka komunálního odpadu, která zůstává po vytřídění materiálově využitelných odpadů</w:t>
      </w:r>
      <w:r>
        <w:rPr>
          <w:rStyle w:val="Znakapoznpodarou"/>
          <w:sz w:val="24"/>
        </w:rPr>
        <w:footnoteReference w:id="3"/>
      </w:r>
      <w:r>
        <w:rPr>
          <w:sz w:val="24"/>
          <w:vertAlign w:val="superscript"/>
        </w:rPr>
        <w:t>)</w:t>
      </w:r>
      <w:r>
        <w:rPr>
          <w:sz w:val="24"/>
        </w:rPr>
        <w:t xml:space="preserve"> dle článku 3 této vyhlášky, </w:t>
      </w:r>
    </w:p>
    <w:p w:rsidR="00FE5551" w:rsidRDefault="00FE5551" w:rsidP="00FE5551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>objemným odpadem –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složka komunálního odpadu, který pro velké rozměry nemůže být odkládán do sběrných nádob na směsný komunální odpad,</w:t>
      </w:r>
    </w:p>
    <w:p w:rsidR="00FE5551" w:rsidRPr="00AB57A2" w:rsidRDefault="00FE5551" w:rsidP="00FE5551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</w:rPr>
        <w:t xml:space="preserve">stavebním odpadem </w:t>
      </w:r>
      <w:proofErr w:type="gramStart"/>
      <w:r>
        <w:rPr>
          <w:sz w:val="24"/>
        </w:rPr>
        <w:t>–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 xml:space="preserve"> </w:t>
      </w:r>
      <w:r w:rsidRPr="00AB57A2">
        <w:rPr>
          <w:sz w:val="24"/>
          <w:szCs w:val="24"/>
        </w:rPr>
        <w:t>stavební</w:t>
      </w:r>
      <w:proofErr w:type="gramEnd"/>
      <w:r w:rsidRPr="00AB57A2">
        <w:rPr>
          <w:sz w:val="24"/>
          <w:szCs w:val="24"/>
        </w:rPr>
        <w:t xml:space="preserve"> a demoliční odpad uvedený v prováděcím právním předpisu k zákonu o odpadech</w:t>
      </w:r>
      <w:r>
        <w:rPr>
          <w:sz w:val="24"/>
          <w:szCs w:val="24"/>
          <w:vertAlign w:val="superscript"/>
        </w:rPr>
        <w:t>2)</w:t>
      </w:r>
      <w:r w:rsidRPr="00AB57A2">
        <w:rPr>
          <w:sz w:val="24"/>
          <w:szCs w:val="24"/>
        </w:rPr>
        <w:t xml:space="preserve">, </w:t>
      </w:r>
    </w:p>
    <w:p w:rsidR="00FE5551" w:rsidRDefault="00FE5551" w:rsidP="00FE5551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lastRenderedPageBreak/>
        <w:t>nebezpečným odpadem</w:t>
      </w:r>
      <w:r>
        <w:rPr>
          <w:rStyle w:val="Znakapoznpodarou"/>
          <w:sz w:val="24"/>
        </w:rPr>
        <w:footnoteReference w:id="4"/>
      </w:r>
      <w:r>
        <w:rPr>
          <w:sz w:val="24"/>
          <w:vertAlign w:val="superscript"/>
        </w:rPr>
        <w:t>)</w:t>
      </w:r>
      <w:r>
        <w:rPr>
          <w:sz w:val="24"/>
        </w:rPr>
        <w:t xml:space="preserve"> – odpad vykazující jednu nebo více nebezpečných vlastností uvedených v příloze č. 2 zákona o odpadech,</w:t>
      </w:r>
    </w:p>
    <w:p w:rsidR="00FE5551" w:rsidRDefault="00FE5551" w:rsidP="00FE5551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biologicky rozložitelným komunálním odpadem </w:t>
      </w:r>
      <w:proofErr w:type="gramStart"/>
      <w:r>
        <w:rPr>
          <w:sz w:val="24"/>
        </w:rPr>
        <w:t>–  biologicky</w:t>
      </w:r>
      <w:proofErr w:type="gramEnd"/>
      <w:r>
        <w:rPr>
          <w:sz w:val="24"/>
        </w:rPr>
        <w:t xml:space="preserve"> rozložitelný komunální odpad ze zahrad  a kuchyní</w:t>
      </w:r>
      <w:r w:rsidRPr="00194F23">
        <w:rPr>
          <w:rStyle w:val="Znakapoznpodarou"/>
          <w:sz w:val="24"/>
        </w:rPr>
        <w:t>2</w:t>
      </w:r>
      <w:r w:rsidRPr="00194F23">
        <w:rPr>
          <w:sz w:val="24"/>
          <w:vertAlign w:val="superscript"/>
        </w:rPr>
        <w:t>)</w:t>
      </w:r>
      <w:r w:rsidRPr="00194F23">
        <w:rPr>
          <w:sz w:val="24"/>
        </w:rPr>
        <w:t>,</w:t>
      </w:r>
    </w:p>
    <w:p w:rsidR="00FE5551" w:rsidRDefault="00FE5551" w:rsidP="00FE5551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>sběrnou nádobou určenou k odložení komunálního odpadu (dále jen „sběrná nádoba“) – typizovaná sběrná nádoba (např. popelnice, kontejner, velkoobjemový kontejner), ve které jsou složky odpadu přechodně shromážděny do doby svozu; specifikace sběrných nádob je uvedena v příloze č. 1 této vyhlášky,</w:t>
      </w:r>
    </w:p>
    <w:p w:rsidR="00FE5551" w:rsidRDefault="00FE5551" w:rsidP="00FE5551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dostatečným objemem sběrné nádoby na směsný komunální odpad – takový vnitřní objem sběrné nádoby nebo součet vnitřních objemů sběrných nádob, který při dané frekvenci svozu odpadu a při daném počtu osob užívajících objekt umožňuje uložit veškerý směsný komunální odpad, vznikající při jejich činnosti, do sběrné nádoby; doporučený objem podle druhu objektu je uveden v příloze č. 2 této vyhlášky, </w:t>
      </w:r>
    </w:p>
    <w:p w:rsidR="00FE5551" w:rsidRDefault="00FE5551" w:rsidP="00FE5551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>sběrným dvorem – zařízení, ve kterém mohou fyzické osoby odkládat komunální odpad a stavební odpad pod dozorem obsluhy; sběrný dvůr slouží také jako stabilní shromažďovací místo nebezpečných odpadů,</w:t>
      </w:r>
    </w:p>
    <w:p w:rsidR="00FE5551" w:rsidRDefault="00FE5551" w:rsidP="00FE5551">
      <w:pPr>
        <w:ind w:left="284" w:hanging="284"/>
        <w:jc w:val="both"/>
        <w:rPr>
          <w:sz w:val="24"/>
        </w:rPr>
      </w:pPr>
      <w:r>
        <w:rPr>
          <w:sz w:val="24"/>
        </w:rPr>
        <w:t xml:space="preserve">j) </w:t>
      </w:r>
      <w:r w:rsidR="00F10D67">
        <w:rPr>
          <w:sz w:val="24"/>
        </w:rPr>
        <w:t xml:space="preserve"> </w:t>
      </w:r>
      <w:r>
        <w:rPr>
          <w:sz w:val="24"/>
        </w:rPr>
        <w:t>objektem – bytový dům</w:t>
      </w:r>
      <w:r>
        <w:rPr>
          <w:rStyle w:val="Znakapoznpodarou"/>
          <w:sz w:val="24"/>
        </w:rPr>
        <w:footnoteReference w:id="5"/>
      </w:r>
      <w:r>
        <w:rPr>
          <w:sz w:val="24"/>
          <w:vertAlign w:val="superscript"/>
        </w:rPr>
        <w:t>)</w:t>
      </w:r>
      <w:r>
        <w:rPr>
          <w:sz w:val="24"/>
        </w:rPr>
        <w:t xml:space="preserve"> a rodinný dům</w:t>
      </w:r>
      <w:r>
        <w:rPr>
          <w:sz w:val="24"/>
          <w:vertAlign w:val="superscript"/>
        </w:rPr>
        <w:t>5)</w:t>
      </w:r>
      <w:r>
        <w:rPr>
          <w:sz w:val="24"/>
        </w:rPr>
        <w:t xml:space="preserve">, ve kterých více než polovina podlahové </w:t>
      </w:r>
      <w:proofErr w:type="gramStart"/>
      <w:r>
        <w:rPr>
          <w:sz w:val="24"/>
        </w:rPr>
        <w:t>plochy  odpovídá</w:t>
      </w:r>
      <w:proofErr w:type="gramEnd"/>
      <w:r>
        <w:rPr>
          <w:sz w:val="24"/>
        </w:rPr>
        <w:t xml:space="preserve"> požadavkům na trvalé bydl</w:t>
      </w:r>
      <w:r w:rsidR="001450E6">
        <w:rPr>
          <w:sz w:val="24"/>
        </w:rPr>
        <w:t xml:space="preserve">ení a je k tomuto účelu určena, </w:t>
      </w:r>
      <w:r>
        <w:rPr>
          <w:sz w:val="24"/>
        </w:rPr>
        <w:t>stavba pro rodinnou rekreaci</w:t>
      </w:r>
      <w:r w:rsidR="001450E6">
        <w:rPr>
          <w:sz w:val="24"/>
        </w:rPr>
        <w:t xml:space="preserve">, </w:t>
      </w:r>
      <w:r>
        <w:rPr>
          <w:sz w:val="24"/>
        </w:rPr>
        <w:t>rozestavěná stav</w:t>
      </w:r>
      <w:r w:rsidR="001450E6">
        <w:rPr>
          <w:sz w:val="24"/>
        </w:rPr>
        <w:t>ba bytového nebo rodinného domu, bytová jednotka u rodinného domu nebo bytového domu, kde nevzniklo společenství vlastníků jednotek a rozestavěná bytová jednotka u rodinného domu nebo bytového domu, kde nevzniklo společenství vlastníků jednotek,</w:t>
      </w:r>
    </w:p>
    <w:p w:rsidR="00FE5551" w:rsidRPr="00622B6F" w:rsidRDefault="00FE5551" w:rsidP="00FE5551">
      <w:pPr>
        <w:ind w:left="284" w:hanging="284"/>
        <w:jc w:val="both"/>
        <w:rPr>
          <w:sz w:val="24"/>
        </w:rPr>
      </w:pPr>
      <w:r>
        <w:rPr>
          <w:sz w:val="24"/>
        </w:rPr>
        <w:t>k) oprávněnou osobou</w:t>
      </w:r>
      <w:r w:rsidRPr="00EC3471">
        <w:rPr>
          <w:rStyle w:val="Znakapoznpodarou"/>
          <w:sz w:val="24"/>
        </w:rPr>
        <w:footnoteReference w:id="6"/>
      </w:r>
      <w:r w:rsidRPr="00EC3471">
        <w:rPr>
          <w:sz w:val="24"/>
          <w:vertAlign w:val="superscript"/>
        </w:rPr>
        <w:t>)</w:t>
      </w:r>
      <w:r>
        <w:rPr>
          <w:sz w:val="24"/>
        </w:rPr>
        <w:t xml:space="preserve"> – každá osoba, která je oprávněna k nakládání s odpady podle </w:t>
      </w:r>
      <w:proofErr w:type="gramStart"/>
      <w:r>
        <w:rPr>
          <w:sz w:val="24"/>
        </w:rPr>
        <w:t>zákona  o</w:t>
      </w:r>
      <w:proofErr w:type="gramEnd"/>
      <w:r>
        <w:rPr>
          <w:sz w:val="24"/>
        </w:rPr>
        <w:t xml:space="preserve"> odpadech nebo podle zvláštních předpisů</w:t>
      </w:r>
      <w:r w:rsidRPr="00EC3471">
        <w:rPr>
          <w:rStyle w:val="Znakapoznpodarou"/>
          <w:sz w:val="24"/>
        </w:rPr>
        <w:footnoteReference w:id="7"/>
      </w:r>
      <w:r w:rsidRPr="00EC3471">
        <w:rPr>
          <w:sz w:val="24"/>
          <w:vertAlign w:val="superscript"/>
        </w:rPr>
        <w:t>)</w:t>
      </w:r>
    </w:p>
    <w:p w:rsidR="00FE5551" w:rsidRPr="00EC3471" w:rsidRDefault="00FE5551" w:rsidP="00FE5551">
      <w:pPr>
        <w:ind w:left="284" w:hanging="284"/>
        <w:jc w:val="both"/>
        <w:rPr>
          <w:sz w:val="24"/>
        </w:rPr>
      </w:pPr>
      <w:r>
        <w:rPr>
          <w:sz w:val="24"/>
        </w:rPr>
        <w:t>l)  fyzickou osobou – každá</w:t>
      </w:r>
      <w:r w:rsidRPr="00D83899">
        <w:rPr>
          <w:color w:val="FF0000"/>
          <w:sz w:val="24"/>
        </w:rPr>
        <w:t xml:space="preserve"> </w:t>
      </w:r>
      <w:r>
        <w:rPr>
          <w:sz w:val="24"/>
        </w:rPr>
        <w:t>fyzická osoba s výjimkou fyzické osoby oprávněné</w:t>
      </w:r>
      <w:r w:rsidRPr="00570809">
        <w:rPr>
          <w:sz w:val="24"/>
        </w:rPr>
        <w:t xml:space="preserve"> k podnikání, při jejíž podnikatelské činnosti vznikají odpady</w:t>
      </w:r>
      <w:r w:rsidRPr="00EC3471">
        <w:rPr>
          <w:sz w:val="24"/>
        </w:rPr>
        <w:t>.</w:t>
      </w:r>
    </w:p>
    <w:p w:rsidR="00FE5551" w:rsidRDefault="00FE5551" w:rsidP="00FE5551">
      <w:pPr>
        <w:tabs>
          <w:tab w:val="num" w:pos="284"/>
        </w:tabs>
        <w:ind w:left="284" w:hanging="284"/>
        <w:rPr>
          <w:sz w:val="24"/>
        </w:rPr>
      </w:pPr>
    </w:p>
    <w:p w:rsidR="00FE5551" w:rsidRDefault="00FE5551" w:rsidP="00FE5551">
      <w:pPr>
        <w:tabs>
          <w:tab w:val="num" w:pos="284"/>
        </w:tabs>
        <w:ind w:left="284" w:hanging="284"/>
        <w:rPr>
          <w:sz w:val="24"/>
        </w:rPr>
      </w:pPr>
    </w:p>
    <w:p w:rsidR="00FE5551" w:rsidRDefault="00FE5551" w:rsidP="00FE5551">
      <w:pPr>
        <w:pStyle w:val="Paragraf"/>
        <w:widowControl/>
        <w:tabs>
          <w:tab w:val="num" w:pos="284"/>
        </w:tabs>
        <w:ind w:left="284" w:hanging="284"/>
        <w:outlineLv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Část druhá</w:t>
      </w:r>
    </w:p>
    <w:p w:rsidR="00FE5551" w:rsidRDefault="00FE5551" w:rsidP="00FE5551">
      <w:pPr>
        <w:pStyle w:val="Paragraf"/>
        <w:widowControl/>
        <w:spacing w:after="12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Komunální odpad</w:t>
      </w:r>
    </w:p>
    <w:p w:rsidR="00FE5551" w:rsidRDefault="00FE5551" w:rsidP="00FE5551">
      <w:pPr>
        <w:pStyle w:val="Paragraf"/>
        <w:widowControl/>
        <w:spacing w:after="120"/>
        <w:rPr>
          <w:rFonts w:ascii="Times New Roman" w:hAnsi="Times New Roman"/>
          <w:caps/>
        </w:rPr>
      </w:pPr>
    </w:p>
    <w:p w:rsidR="00FE5551" w:rsidRDefault="00FE5551" w:rsidP="00FE5551">
      <w:pPr>
        <w:pStyle w:val="Paragraf"/>
        <w:rPr>
          <w:rFonts w:ascii="Times New Roman" w:hAnsi="Times New Roman"/>
        </w:rPr>
      </w:pPr>
      <w:r>
        <w:rPr>
          <w:rFonts w:ascii="Times New Roman" w:hAnsi="Times New Roman"/>
        </w:rPr>
        <w:t>Článek 3</w:t>
      </w:r>
    </w:p>
    <w:p w:rsidR="00FE5551" w:rsidRDefault="00FE5551" w:rsidP="00FE5551">
      <w:pPr>
        <w:pStyle w:val="Paragraf"/>
        <w:rPr>
          <w:b w:val="0"/>
        </w:rPr>
      </w:pPr>
      <w:r>
        <w:rPr>
          <w:rFonts w:ascii="Times New Roman" w:hAnsi="Times New Roman"/>
        </w:rPr>
        <w:t>Třídění odpadu</w:t>
      </w:r>
      <w:r>
        <w:rPr>
          <w:b w:val="0"/>
        </w:rPr>
        <w:t xml:space="preserve"> </w:t>
      </w:r>
    </w:p>
    <w:p w:rsidR="00FE5551" w:rsidRDefault="00FE5551" w:rsidP="00FE5551">
      <w:pPr>
        <w:jc w:val="both"/>
        <w:rPr>
          <w:sz w:val="24"/>
        </w:rPr>
      </w:pPr>
      <w:r>
        <w:rPr>
          <w:sz w:val="24"/>
        </w:rPr>
        <w:t>1.   Komunální odpad se třídí na následující složky:</w:t>
      </w:r>
    </w:p>
    <w:p w:rsidR="00FE5551" w:rsidRDefault="00FE5551" w:rsidP="00FE5551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papír a lepenka,</w:t>
      </w:r>
    </w:p>
    <w:p w:rsidR="00FE5551" w:rsidRDefault="00FE5551" w:rsidP="00FE5551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sklo,</w:t>
      </w:r>
    </w:p>
    <w:p w:rsidR="00FE5551" w:rsidRDefault="00FE5551" w:rsidP="00FE5551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plasty,</w:t>
      </w:r>
    </w:p>
    <w:p w:rsidR="00FE5551" w:rsidRPr="00544D62" w:rsidRDefault="00FE5551" w:rsidP="00FE5551">
      <w:pPr>
        <w:numPr>
          <w:ilvl w:val="0"/>
          <w:numId w:val="2"/>
        </w:numPr>
        <w:jc w:val="both"/>
        <w:rPr>
          <w:sz w:val="24"/>
        </w:rPr>
      </w:pPr>
      <w:r w:rsidRPr="00544D62">
        <w:rPr>
          <w:sz w:val="24"/>
        </w:rPr>
        <w:t>nápojové kartony,</w:t>
      </w:r>
    </w:p>
    <w:p w:rsidR="00FE5551" w:rsidRPr="00544D62" w:rsidRDefault="00FE5551" w:rsidP="00FE5551">
      <w:pPr>
        <w:numPr>
          <w:ilvl w:val="0"/>
          <w:numId w:val="2"/>
        </w:numPr>
        <w:jc w:val="both"/>
        <w:rPr>
          <w:sz w:val="24"/>
        </w:rPr>
      </w:pPr>
      <w:r w:rsidRPr="00544D62">
        <w:rPr>
          <w:sz w:val="24"/>
        </w:rPr>
        <w:t>kovy,</w:t>
      </w:r>
    </w:p>
    <w:p w:rsidR="00FE5551" w:rsidRPr="00544D62" w:rsidRDefault="00FE5551" w:rsidP="00FE5551">
      <w:pPr>
        <w:numPr>
          <w:ilvl w:val="0"/>
          <w:numId w:val="2"/>
        </w:numPr>
        <w:jc w:val="both"/>
        <w:rPr>
          <w:sz w:val="24"/>
        </w:rPr>
      </w:pPr>
      <w:r w:rsidRPr="00544D62">
        <w:rPr>
          <w:sz w:val="24"/>
        </w:rPr>
        <w:t>textilní materiály,</w:t>
      </w:r>
    </w:p>
    <w:p w:rsidR="00FE5551" w:rsidRDefault="00FE5551" w:rsidP="00FE5551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biologicky rozložitelný komunální odpad,</w:t>
      </w:r>
    </w:p>
    <w:p w:rsidR="00FE5551" w:rsidRDefault="00FE5551" w:rsidP="00FE5551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objemný odpad,</w:t>
      </w:r>
    </w:p>
    <w:p w:rsidR="00FE5551" w:rsidRDefault="00FE5551" w:rsidP="00FE5551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nebezpečný odpad.</w:t>
      </w:r>
    </w:p>
    <w:p w:rsidR="00FE5551" w:rsidRDefault="00FE5551" w:rsidP="00FE5551">
      <w:pPr>
        <w:jc w:val="both"/>
        <w:rPr>
          <w:sz w:val="24"/>
        </w:rPr>
      </w:pPr>
    </w:p>
    <w:p w:rsidR="00FE5551" w:rsidRDefault="00FE5551" w:rsidP="00FE5551">
      <w:pPr>
        <w:jc w:val="both"/>
        <w:rPr>
          <w:sz w:val="24"/>
        </w:rPr>
      </w:pPr>
      <w:r>
        <w:rPr>
          <w:sz w:val="24"/>
        </w:rPr>
        <w:t xml:space="preserve">2.   </w:t>
      </w:r>
      <w:proofErr w:type="gramStart"/>
      <w:r>
        <w:rPr>
          <w:sz w:val="24"/>
        </w:rPr>
        <w:t>Fyzické  osoby</w:t>
      </w:r>
      <w:proofErr w:type="gramEnd"/>
      <w:r>
        <w:rPr>
          <w:sz w:val="24"/>
        </w:rPr>
        <w:t xml:space="preserve"> jsou  ode dne účinnosti této vyhlášky  povinny  komunální odpad odděleně  shromažďovat, třídit a předávat k využití  a odstraňování  způsobem  stanoveným touto vyhláškou. </w:t>
      </w:r>
    </w:p>
    <w:p w:rsidR="00FE5551" w:rsidRDefault="00FE5551" w:rsidP="00FE5551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Článek 4</w:t>
      </w:r>
    </w:p>
    <w:p w:rsidR="00FE5551" w:rsidRDefault="00FE5551" w:rsidP="00FE5551">
      <w:pPr>
        <w:jc w:val="center"/>
        <w:rPr>
          <w:b/>
          <w:sz w:val="24"/>
        </w:rPr>
      </w:pPr>
      <w:r>
        <w:rPr>
          <w:b/>
          <w:sz w:val="24"/>
        </w:rPr>
        <w:t>Místa určená pro odkládání komunálního odpadu</w:t>
      </w:r>
    </w:p>
    <w:p w:rsidR="00FE5551" w:rsidRDefault="00FE5551" w:rsidP="00FE5551">
      <w:pPr>
        <w:pStyle w:val="Text1"/>
        <w:numPr>
          <w:ilvl w:val="0"/>
          <w:numId w:val="3"/>
        </w:numPr>
        <w:spacing w:before="0"/>
      </w:pPr>
      <w:r>
        <w:t>Místa určená pro odkládání komunálního odpadu</w:t>
      </w:r>
      <w:r>
        <w:rPr>
          <w:rStyle w:val="Znakapoznpodarou"/>
        </w:rPr>
        <w:footnoteReference w:id="8"/>
      </w:r>
      <w:r>
        <w:rPr>
          <w:vertAlign w:val="superscript"/>
        </w:rPr>
        <w:t>)</w:t>
      </w:r>
      <w:r>
        <w:t xml:space="preserve"> jsou:</w:t>
      </w:r>
    </w:p>
    <w:p w:rsidR="00FE5551" w:rsidRDefault="00FE5551" w:rsidP="00FE5551">
      <w:pPr>
        <w:pStyle w:val="Text1"/>
        <w:numPr>
          <w:ilvl w:val="0"/>
          <w:numId w:val="4"/>
        </w:numPr>
        <w:spacing w:before="0"/>
        <w:ind w:left="709" w:hanging="283"/>
      </w:pPr>
      <w:r>
        <w:t>sběrné nádoby pro jednotlivé složky komunálního odpadu dle čl. 3 této vyhlášky a pro směsný komunální odpad, umístěné v souladu se zvláštními pře</w:t>
      </w:r>
      <w:r w:rsidR="007D0363">
        <w:t>d</w:t>
      </w:r>
      <w:r>
        <w:t>pisy</w:t>
      </w:r>
      <w:r>
        <w:rPr>
          <w:rStyle w:val="Znakapoznpodarou"/>
        </w:rPr>
        <w:footnoteReference w:id="9"/>
      </w:r>
      <w:r>
        <w:rPr>
          <w:vertAlign w:val="superscript"/>
        </w:rPr>
        <w:t>)</w:t>
      </w:r>
      <w:r>
        <w:t xml:space="preserve">, </w:t>
      </w:r>
    </w:p>
    <w:p w:rsidR="00FE5551" w:rsidRDefault="00FE5551" w:rsidP="00FE5551">
      <w:pPr>
        <w:pStyle w:val="Text1"/>
        <w:numPr>
          <w:ilvl w:val="0"/>
          <w:numId w:val="4"/>
        </w:numPr>
        <w:spacing w:before="0"/>
        <w:ind w:left="709" w:hanging="283"/>
      </w:pPr>
      <w:r>
        <w:t>sběrné dvory,</w:t>
      </w:r>
    </w:p>
    <w:p w:rsidR="00FE5551" w:rsidRDefault="00FE5551" w:rsidP="00FE5551">
      <w:pPr>
        <w:pStyle w:val="Text1"/>
        <w:numPr>
          <w:ilvl w:val="0"/>
          <w:numId w:val="4"/>
        </w:numPr>
        <w:spacing w:before="0"/>
        <w:ind w:left="709" w:hanging="283"/>
      </w:pPr>
      <w:r>
        <w:t>sběrny</w:t>
      </w:r>
      <w:r>
        <w:rPr>
          <w:rStyle w:val="Znakapoznpodarou"/>
        </w:rPr>
        <w:footnoteReference w:id="10"/>
      </w:r>
      <w:r>
        <w:rPr>
          <w:vertAlign w:val="superscript"/>
        </w:rPr>
        <w:t>)</w:t>
      </w:r>
      <w:r>
        <w:t xml:space="preserve"> a výkupny odpadů</w:t>
      </w:r>
      <w:r>
        <w:rPr>
          <w:rStyle w:val="Znakapoznpodarou"/>
        </w:rPr>
        <w:footnoteReference w:id="11"/>
      </w:r>
      <w:r>
        <w:rPr>
          <w:vertAlign w:val="superscript"/>
        </w:rPr>
        <w:t>)</w:t>
      </w:r>
      <w:r>
        <w:t>,</w:t>
      </w:r>
    </w:p>
    <w:p w:rsidR="00FE5551" w:rsidRDefault="00FE5551" w:rsidP="00FE5551">
      <w:pPr>
        <w:pStyle w:val="Text1"/>
        <w:numPr>
          <w:ilvl w:val="0"/>
          <w:numId w:val="4"/>
        </w:numPr>
        <w:spacing w:before="0"/>
        <w:ind w:left="709" w:hanging="283"/>
      </w:pPr>
      <w:r>
        <w:t>jiná místa, pokud je v nich městem organizován sběr určitých složek komunálního odpadu a jsou takto označena.</w:t>
      </w:r>
    </w:p>
    <w:p w:rsidR="00FE5551" w:rsidRDefault="00FE5551" w:rsidP="00FE5551">
      <w:pPr>
        <w:pStyle w:val="Text1"/>
        <w:spacing w:before="0"/>
        <w:ind w:left="426"/>
      </w:pPr>
    </w:p>
    <w:p w:rsidR="00FE5551" w:rsidRDefault="00FE5551" w:rsidP="00FE5551">
      <w:pPr>
        <w:pStyle w:val="Text1"/>
        <w:numPr>
          <w:ilvl w:val="0"/>
          <w:numId w:val="3"/>
        </w:numPr>
        <w:spacing w:before="0"/>
      </w:pPr>
      <w:r>
        <w:t>Místa určená a zajištěná pro odkládání nebezpečného odpadu jsou:</w:t>
      </w:r>
    </w:p>
    <w:p w:rsidR="00FE5551" w:rsidRDefault="00FE5551" w:rsidP="00FE5551">
      <w:pPr>
        <w:pStyle w:val="Text1"/>
        <w:numPr>
          <w:ilvl w:val="0"/>
          <w:numId w:val="5"/>
        </w:numPr>
        <w:spacing w:before="0"/>
        <w:ind w:left="709" w:hanging="283"/>
      </w:pPr>
      <w:r>
        <w:t>sběrné dvory,</w:t>
      </w:r>
    </w:p>
    <w:p w:rsidR="00FE5551" w:rsidRDefault="00FE5551" w:rsidP="00FE5551">
      <w:pPr>
        <w:pStyle w:val="Text1"/>
        <w:numPr>
          <w:ilvl w:val="0"/>
          <w:numId w:val="5"/>
        </w:numPr>
        <w:spacing w:before="0"/>
        <w:ind w:left="709" w:hanging="283"/>
      </w:pPr>
      <w:r>
        <w:t xml:space="preserve">zastávky pravidelného mobilního svozu, na nichž je zajištěn sběr a svoz nebezpečného odpadu (pouze v době svozu), </w:t>
      </w:r>
    </w:p>
    <w:p w:rsidR="00FE5551" w:rsidRDefault="00FE5551" w:rsidP="00FE5551">
      <w:pPr>
        <w:pStyle w:val="Text1"/>
        <w:numPr>
          <w:ilvl w:val="0"/>
          <w:numId w:val="5"/>
        </w:numPr>
        <w:spacing w:before="0"/>
        <w:ind w:left="709" w:hanging="283"/>
      </w:pPr>
      <w:r>
        <w:t>lékárny, v nichž je zajištěn sběr léků</w:t>
      </w:r>
      <w:r>
        <w:rPr>
          <w:rStyle w:val="Znakapoznpodarou"/>
        </w:rPr>
        <w:footnoteReference w:id="12"/>
      </w:r>
      <w:r>
        <w:rPr>
          <w:vertAlign w:val="superscript"/>
        </w:rPr>
        <w:t>)</w:t>
      </w:r>
      <w:r>
        <w:t>,</w:t>
      </w:r>
    </w:p>
    <w:p w:rsidR="00FE5551" w:rsidRDefault="00FE5551" w:rsidP="00FE5551">
      <w:pPr>
        <w:pStyle w:val="Text1"/>
        <w:numPr>
          <w:ilvl w:val="0"/>
          <w:numId w:val="5"/>
        </w:numPr>
        <w:spacing w:before="0"/>
        <w:ind w:left="709" w:hanging="283"/>
      </w:pPr>
      <w:r>
        <w:t>jiná místa, pokud je v nich městem organizován sběr určitých druhů nebezpečného odpadu a jsou takto označena.</w:t>
      </w:r>
    </w:p>
    <w:p w:rsidR="00FE5551" w:rsidRDefault="00FE5551" w:rsidP="00FE5551">
      <w:pPr>
        <w:pStyle w:val="Text1"/>
        <w:spacing w:before="0"/>
        <w:ind w:left="426"/>
      </w:pPr>
    </w:p>
    <w:p w:rsidR="00FE5551" w:rsidRDefault="00FE5551" w:rsidP="00FE5551">
      <w:pPr>
        <w:tabs>
          <w:tab w:val="num" w:pos="426"/>
        </w:tabs>
        <w:rPr>
          <w:b/>
          <w:sz w:val="24"/>
        </w:rPr>
      </w:pPr>
    </w:p>
    <w:p w:rsidR="00FE5551" w:rsidRDefault="00FE5551" w:rsidP="00FE5551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Článek 5</w:t>
      </w:r>
    </w:p>
    <w:p w:rsidR="00FE5551" w:rsidRDefault="00F10D67" w:rsidP="00FE5551">
      <w:pPr>
        <w:jc w:val="center"/>
        <w:outlineLvl w:val="0"/>
        <w:rPr>
          <w:sz w:val="24"/>
        </w:rPr>
      </w:pPr>
      <w:r>
        <w:rPr>
          <w:b/>
          <w:sz w:val="24"/>
        </w:rPr>
        <w:t>Povinnosti v</w:t>
      </w:r>
      <w:r w:rsidR="00FE5551">
        <w:rPr>
          <w:b/>
          <w:sz w:val="24"/>
        </w:rPr>
        <w:t>lastník</w:t>
      </w:r>
      <w:r>
        <w:rPr>
          <w:b/>
          <w:sz w:val="24"/>
        </w:rPr>
        <w:t>a</w:t>
      </w:r>
      <w:r w:rsidR="00FE5551">
        <w:rPr>
          <w:b/>
          <w:sz w:val="24"/>
        </w:rPr>
        <w:t xml:space="preserve"> objektu</w:t>
      </w:r>
    </w:p>
    <w:p w:rsidR="00E42852" w:rsidRPr="00F10D67" w:rsidRDefault="00FE5551" w:rsidP="008A2DA1">
      <w:pPr>
        <w:pStyle w:val="Text1"/>
        <w:numPr>
          <w:ilvl w:val="0"/>
          <w:numId w:val="8"/>
        </w:numPr>
        <w:ind w:left="426" w:hanging="426"/>
      </w:pPr>
      <w:r w:rsidRPr="00F10D67">
        <w:t>Vlastník objektu</w:t>
      </w:r>
      <w:r w:rsidR="00E42852" w:rsidRPr="00F10D67">
        <w:t xml:space="preserve"> umístí sběrné nádoby na směsný komunální odpad v souladu se zvl. právními předpisy</w:t>
      </w:r>
      <w:r w:rsidR="00E42852" w:rsidRPr="00F10D67">
        <w:rPr>
          <w:rStyle w:val="Znakapoznpodarou"/>
        </w:rPr>
        <w:footnoteReference w:id="13"/>
      </w:r>
      <w:r w:rsidR="00E42852" w:rsidRPr="00F10D67">
        <w:t>.</w:t>
      </w:r>
    </w:p>
    <w:p w:rsidR="00FE5551" w:rsidRPr="00F10D67" w:rsidRDefault="00E42852" w:rsidP="008A2DA1">
      <w:pPr>
        <w:pStyle w:val="Text1"/>
        <w:numPr>
          <w:ilvl w:val="0"/>
          <w:numId w:val="8"/>
        </w:numPr>
        <w:ind w:left="426" w:hanging="426"/>
      </w:pPr>
      <w:r w:rsidRPr="00F10D67">
        <w:t xml:space="preserve">Vlastník objektu </w:t>
      </w:r>
      <w:r w:rsidR="00FE5551" w:rsidRPr="00F10D67">
        <w:t>přistaví sběrné nádoby v den svozu směsného komunálního odpadu na stanoviště dohodnuté s oprávněnou osobou a zajistí, aby sběrné nádoby neomezovaly ani neohrožovaly bezpečnost silničního provozu ani bezpečnost chodců; den svozu oznámí vlastníku objektu oprávněná osoba.</w:t>
      </w:r>
    </w:p>
    <w:p w:rsidR="00E42852" w:rsidRDefault="00E42852" w:rsidP="008A2DA1">
      <w:pPr>
        <w:pStyle w:val="Text1"/>
        <w:numPr>
          <w:ilvl w:val="0"/>
          <w:numId w:val="8"/>
        </w:numPr>
        <w:ind w:left="426" w:hanging="426"/>
      </w:pPr>
      <w:r>
        <w:t>U bytového domu, kde vzniklo společenství vlastníků jednotek</w:t>
      </w:r>
      <w:r>
        <w:rPr>
          <w:rStyle w:val="Znakapoznpodarou"/>
        </w:rPr>
        <w:footnoteReference w:id="14"/>
      </w:r>
      <w:r>
        <w:rPr>
          <w:vertAlign w:val="superscript"/>
        </w:rPr>
        <w:t>)</w:t>
      </w:r>
      <w:r>
        <w:t>, zajišťuje plnění povinností vlastníka objektu dle předchozího odstavce toto společenství vlastníků jednotek</w:t>
      </w:r>
    </w:p>
    <w:p w:rsidR="00E42852" w:rsidRDefault="00E42852" w:rsidP="00FE5551">
      <w:pPr>
        <w:pStyle w:val="Text1"/>
        <w:ind w:left="426" w:hanging="426"/>
      </w:pPr>
    </w:p>
    <w:p w:rsidR="00FE5551" w:rsidRDefault="00FE5551" w:rsidP="00FE5551">
      <w:pPr>
        <w:tabs>
          <w:tab w:val="left" w:pos="885"/>
        </w:tabs>
        <w:ind w:left="426" w:hanging="426"/>
        <w:jc w:val="both"/>
        <w:outlineLvl w:val="0"/>
        <w:rPr>
          <w:sz w:val="24"/>
        </w:rPr>
      </w:pPr>
    </w:p>
    <w:p w:rsidR="00FE5551" w:rsidRDefault="00FE5551" w:rsidP="00FE5551">
      <w:pPr>
        <w:tabs>
          <w:tab w:val="left" w:pos="885"/>
        </w:tabs>
        <w:ind w:left="426" w:hanging="426"/>
        <w:jc w:val="both"/>
        <w:outlineLvl w:val="0"/>
        <w:rPr>
          <w:sz w:val="24"/>
        </w:rPr>
      </w:pPr>
    </w:p>
    <w:p w:rsidR="00FE5551" w:rsidRDefault="00FE5551" w:rsidP="00FE5551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Článek 6</w:t>
      </w:r>
    </w:p>
    <w:p w:rsidR="00FE5551" w:rsidRDefault="00FE5551" w:rsidP="00FE5551">
      <w:pPr>
        <w:pStyle w:val="Nadpis2"/>
      </w:pPr>
      <w:r>
        <w:lastRenderedPageBreak/>
        <w:t>Frekvence svozu směsného komunálního odpadu</w:t>
      </w:r>
    </w:p>
    <w:p w:rsidR="00FE5551" w:rsidRDefault="00FE5551" w:rsidP="00FE5551">
      <w:pPr>
        <w:pStyle w:val="Text1"/>
        <w:widowControl/>
        <w:numPr>
          <w:ilvl w:val="1"/>
          <w:numId w:val="6"/>
        </w:numPr>
        <w:tabs>
          <w:tab w:val="num" w:pos="426"/>
        </w:tabs>
        <w:spacing w:before="0"/>
        <w:ind w:left="426" w:hanging="426"/>
      </w:pPr>
      <w:r>
        <w:t>Svoz směsného komunálního odpadu zajišťuje na základě smlouvy uzavřené s městem oprávněná osoba s minimální frekvencí jednou za 14 dní.</w:t>
      </w:r>
    </w:p>
    <w:p w:rsidR="00FE5551" w:rsidRDefault="00FE5551" w:rsidP="00FE5551">
      <w:pPr>
        <w:pStyle w:val="Text1"/>
        <w:widowControl/>
        <w:numPr>
          <w:ilvl w:val="1"/>
          <w:numId w:val="6"/>
        </w:numPr>
        <w:tabs>
          <w:tab w:val="num" w:pos="426"/>
        </w:tabs>
        <w:spacing w:before="0"/>
        <w:ind w:left="426" w:hanging="426"/>
      </w:pPr>
      <w:r>
        <w:t>Den svozu je určen harmonogramem svozů a vlastníku objektu nebo společenství vlastníků jednotek jej oznámí oprávněná osoba.</w:t>
      </w:r>
    </w:p>
    <w:p w:rsidR="00FE5551" w:rsidRDefault="00FE5551" w:rsidP="00FE5551">
      <w:pPr>
        <w:pStyle w:val="Paragraf"/>
        <w:widowControl/>
        <w:outlineLvl w:val="0"/>
        <w:rPr>
          <w:rFonts w:ascii="Times New Roman" w:hAnsi="Times New Roman"/>
          <w:caps/>
        </w:rPr>
      </w:pPr>
    </w:p>
    <w:p w:rsidR="00FE5551" w:rsidRDefault="00FE5551" w:rsidP="00FE5551">
      <w:pPr>
        <w:pStyle w:val="Paragraf"/>
        <w:widowControl/>
        <w:outlineLv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Část třetí</w:t>
      </w:r>
    </w:p>
    <w:p w:rsidR="00FE5551" w:rsidRDefault="00FE5551" w:rsidP="00FE5551">
      <w:pPr>
        <w:pStyle w:val="Paragraf"/>
        <w:widowControl/>
        <w:spacing w:after="12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Stavební odpad</w:t>
      </w:r>
    </w:p>
    <w:p w:rsidR="00FE5551" w:rsidRDefault="00FE5551" w:rsidP="00FE5551">
      <w:pPr>
        <w:pStyle w:val="Paragraf"/>
        <w:rPr>
          <w:rFonts w:ascii="Times New Roman" w:hAnsi="Times New Roman"/>
        </w:rPr>
      </w:pPr>
      <w:r>
        <w:rPr>
          <w:rFonts w:ascii="Times New Roman" w:hAnsi="Times New Roman"/>
        </w:rPr>
        <w:t>Článek 7</w:t>
      </w:r>
    </w:p>
    <w:p w:rsidR="00FE5551" w:rsidRDefault="00FE5551" w:rsidP="00FE5551">
      <w:pPr>
        <w:pStyle w:val="Paragraf"/>
        <w:rPr>
          <w:rFonts w:ascii="Times New Roman" w:hAnsi="Times New Roman"/>
        </w:rPr>
      </w:pPr>
      <w:r>
        <w:rPr>
          <w:rFonts w:ascii="Times New Roman" w:hAnsi="Times New Roman"/>
        </w:rPr>
        <w:t>Nakládání se stavebním odpadem vznikajícím při činnosti fyzických osob</w:t>
      </w:r>
    </w:p>
    <w:p w:rsidR="00FE5551" w:rsidRDefault="00FE5551" w:rsidP="00FE5551">
      <w:pPr>
        <w:pStyle w:val="Text1"/>
        <w:numPr>
          <w:ilvl w:val="0"/>
          <w:numId w:val="7"/>
        </w:numPr>
        <w:spacing w:before="0"/>
      </w:pPr>
      <w:r>
        <w:t>Stavební odpad vzniklý na území města při činnosti fyzických osob musí být ukládán do velkoobjemových kontejnerů oprávněné osoby, případně subjektu provádějícího stavební činnosti, pokud není tento odpad přímo nakládán a vyvážen z místa vzniku k využívání nebo odstraňování.</w:t>
      </w:r>
    </w:p>
    <w:p w:rsidR="00FE5551" w:rsidRDefault="00FE5551" w:rsidP="00FE5551">
      <w:pPr>
        <w:pStyle w:val="Text1"/>
        <w:numPr>
          <w:ilvl w:val="0"/>
          <w:numId w:val="7"/>
        </w:numPr>
        <w:spacing w:before="0"/>
      </w:pPr>
      <w:r>
        <w:t xml:space="preserve">Fyzické osoby mohou stavební odpad </w:t>
      </w:r>
      <w:r w:rsidRPr="00E57F33">
        <w:t>bezplatně</w:t>
      </w:r>
      <w:r>
        <w:t xml:space="preserve"> odložit ve sběrném dvoře v množství do        </w:t>
      </w:r>
      <w:smartTag w:uri="urn:schemas-microsoft-com:office:smarttags" w:element="metricconverter">
        <w:smartTagPr>
          <w:attr w:name="ProductID" w:val="1 m3"/>
        </w:smartTagPr>
        <w:r>
          <w:t>1 m</w:t>
        </w:r>
        <w:r>
          <w:rPr>
            <w:vertAlign w:val="superscript"/>
          </w:rPr>
          <w:t>3</w:t>
        </w:r>
        <w:r w:rsidR="00FA72E2">
          <w:rPr>
            <w:vertAlign w:val="superscript"/>
          </w:rPr>
          <w:t xml:space="preserve"> </w:t>
        </w:r>
      </w:smartTag>
      <w:r>
        <w:t xml:space="preserve">/ </w:t>
      </w:r>
      <w:proofErr w:type="gramStart"/>
      <w:r>
        <w:t>osobu  měsíčně</w:t>
      </w:r>
      <w:proofErr w:type="gramEnd"/>
      <w:r>
        <w:t>; nevyčerpané množství nelze převádět do následujících měsíců.</w:t>
      </w:r>
    </w:p>
    <w:p w:rsidR="00FE5551" w:rsidRDefault="00FE5551" w:rsidP="00FE5551">
      <w:pPr>
        <w:pStyle w:val="Text1"/>
        <w:spacing w:before="0"/>
      </w:pPr>
    </w:p>
    <w:p w:rsidR="00FE5551" w:rsidRDefault="00FE5551" w:rsidP="00FE5551">
      <w:pPr>
        <w:pStyle w:val="Paragraf"/>
        <w:outlineLvl w:val="0"/>
        <w:rPr>
          <w:rFonts w:ascii="Times New Roman" w:hAnsi="Times New Roman"/>
          <w:caps/>
        </w:rPr>
      </w:pPr>
    </w:p>
    <w:p w:rsidR="00FE5551" w:rsidRDefault="00FE5551" w:rsidP="00FE5551">
      <w:pPr>
        <w:pStyle w:val="Paragraf"/>
        <w:outlineLv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Část čtvrtá</w:t>
      </w:r>
    </w:p>
    <w:p w:rsidR="00FE5551" w:rsidRDefault="00FE5551" w:rsidP="00FE5551">
      <w:pPr>
        <w:pStyle w:val="Paragraf"/>
        <w:spacing w:after="12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Ustanovení přechodná a závěrečná</w:t>
      </w:r>
    </w:p>
    <w:p w:rsidR="00FE5551" w:rsidRDefault="00FE5551" w:rsidP="00FE5551">
      <w:pPr>
        <w:pStyle w:val="Paragraf"/>
        <w:spacing w:after="120"/>
        <w:rPr>
          <w:rFonts w:ascii="Times New Roman" w:hAnsi="Times New Roman"/>
          <w:caps/>
        </w:rPr>
      </w:pPr>
    </w:p>
    <w:p w:rsidR="00FE5551" w:rsidRDefault="00FE5551" w:rsidP="00FE5551">
      <w:pPr>
        <w:pStyle w:val="Paragraf"/>
        <w:rPr>
          <w:rFonts w:ascii="Times New Roman" w:hAnsi="Times New Roman"/>
        </w:rPr>
      </w:pPr>
      <w:r>
        <w:rPr>
          <w:rFonts w:ascii="Times New Roman" w:hAnsi="Times New Roman"/>
        </w:rPr>
        <w:t>Článek 8</w:t>
      </w:r>
    </w:p>
    <w:p w:rsidR="00FE5551" w:rsidRDefault="00FE5551" w:rsidP="00FE5551">
      <w:pPr>
        <w:pStyle w:val="Paragraf"/>
        <w:rPr>
          <w:rFonts w:ascii="Times New Roman" w:hAnsi="Times New Roman"/>
        </w:rPr>
      </w:pPr>
      <w:r>
        <w:rPr>
          <w:rFonts w:ascii="Times New Roman" w:hAnsi="Times New Roman"/>
        </w:rPr>
        <w:t>Sankce</w:t>
      </w:r>
    </w:p>
    <w:p w:rsidR="00FE5551" w:rsidRDefault="00FE5551" w:rsidP="00FE5551">
      <w:pPr>
        <w:pStyle w:val="Text1"/>
        <w:spacing w:before="0"/>
      </w:pPr>
      <w:r>
        <w:t>Porušení této vyhlášky lze postihovat podle zvláštních předpisů</w:t>
      </w:r>
      <w:r>
        <w:rPr>
          <w:rStyle w:val="Znakapoznpodarou"/>
        </w:rPr>
        <w:footnoteReference w:id="15"/>
      </w:r>
      <w:r>
        <w:rPr>
          <w:vertAlign w:val="superscript"/>
        </w:rPr>
        <w:t>)</w:t>
      </w:r>
      <w:r>
        <w:t>.</w:t>
      </w:r>
    </w:p>
    <w:p w:rsidR="00FE5551" w:rsidRDefault="00FE5551" w:rsidP="00FE5551">
      <w:pPr>
        <w:pStyle w:val="Paragraf"/>
        <w:jc w:val="left"/>
        <w:outlineLvl w:val="0"/>
        <w:rPr>
          <w:rFonts w:ascii="Times New Roman" w:hAnsi="Times New Roman"/>
        </w:rPr>
      </w:pPr>
    </w:p>
    <w:p w:rsidR="00FE5551" w:rsidRDefault="00FE5551" w:rsidP="00FE5551">
      <w:pPr>
        <w:pStyle w:val="Paragraf"/>
        <w:jc w:val="left"/>
        <w:outlineLvl w:val="0"/>
        <w:rPr>
          <w:rFonts w:ascii="Times New Roman" w:hAnsi="Times New Roman"/>
        </w:rPr>
      </w:pPr>
    </w:p>
    <w:p w:rsidR="00FE5551" w:rsidRDefault="00FE5551" w:rsidP="00FE5551">
      <w:pPr>
        <w:pStyle w:val="Paragraf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Článek 9</w:t>
      </w:r>
    </w:p>
    <w:p w:rsidR="00FE5551" w:rsidRDefault="00FE5551" w:rsidP="00FE5551">
      <w:pPr>
        <w:pStyle w:val="Paragraf"/>
        <w:rPr>
          <w:rFonts w:ascii="Times New Roman" w:hAnsi="Times New Roman"/>
        </w:rPr>
      </w:pPr>
      <w:r>
        <w:rPr>
          <w:rFonts w:ascii="Times New Roman" w:hAnsi="Times New Roman"/>
        </w:rPr>
        <w:t>Účinnost</w:t>
      </w:r>
    </w:p>
    <w:p w:rsidR="00FE5551" w:rsidRDefault="00FE5551" w:rsidP="00FE5551">
      <w:pPr>
        <w:pStyle w:val="Text1"/>
      </w:pPr>
      <w:r>
        <w:t>Tato vyhláška nabývá účinnosti dnem 1</w:t>
      </w:r>
      <w:r w:rsidRPr="00A65EE4">
        <w:t>.</w:t>
      </w:r>
      <w:r w:rsidR="00F10D67">
        <w:t xml:space="preserve"> </w:t>
      </w:r>
      <w:r>
        <w:t>9</w:t>
      </w:r>
      <w:r w:rsidRPr="00A65EE4">
        <w:t>.</w:t>
      </w:r>
      <w:r w:rsidR="00F10D67">
        <w:t xml:space="preserve"> </w:t>
      </w:r>
      <w:r>
        <w:t>2015.</w:t>
      </w:r>
    </w:p>
    <w:p w:rsidR="00FE5551" w:rsidRDefault="00FE5551" w:rsidP="00FE5551">
      <w:pPr>
        <w:pStyle w:val="Text1"/>
        <w:jc w:val="center"/>
      </w:pPr>
    </w:p>
    <w:p w:rsidR="00FE5551" w:rsidRDefault="00FE5551" w:rsidP="00FE5551">
      <w:pPr>
        <w:pStyle w:val="Text1"/>
      </w:pPr>
    </w:p>
    <w:p w:rsidR="00FE5551" w:rsidRDefault="00FE5551" w:rsidP="00FE5551">
      <w:pPr>
        <w:pStyle w:val="Text1"/>
      </w:pPr>
    </w:p>
    <w:p w:rsidR="00FE5551" w:rsidRDefault="00FE5551" w:rsidP="00FE5551">
      <w:pPr>
        <w:pStyle w:val="Text1"/>
      </w:pPr>
    </w:p>
    <w:p w:rsidR="00FE5551" w:rsidRDefault="00FE5551" w:rsidP="00FE5551">
      <w:pPr>
        <w:pStyle w:val="Text1"/>
      </w:pPr>
    </w:p>
    <w:p w:rsidR="00FE5551" w:rsidRDefault="00FE5551" w:rsidP="00FE5551">
      <w:pPr>
        <w:pStyle w:val="Text1"/>
      </w:pPr>
    </w:p>
    <w:p w:rsidR="00FE5551" w:rsidRDefault="00FE5551" w:rsidP="00FE5551">
      <w:pPr>
        <w:pStyle w:val="Text1"/>
      </w:pPr>
    </w:p>
    <w:p w:rsidR="00FE5551" w:rsidRDefault="00FE5551" w:rsidP="00FE5551">
      <w:pPr>
        <w:pStyle w:val="Text1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E5551" w:rsidTr="00973A05">
        <w:tc>
          <w:tcPr>
            <w:tcW w:w="4606" w:type="dxa"/>
          </w:tcPr>
          <w:p w:rsidR="00FE5551" w:rsidRDefault="00FE5551" w:rsidP="00FE5551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Mgr</w:t>
            </w:r>
            <w:r>
              <w:rPr>
                <w:bCs/>
                <w:sz w:val="24"/>
              </w:rPr>
              <w:t>. Martin Baxa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06" w:type="dxa"/>
          </w:tcPr>
          <w:p w:rsidR="00FE5551" w:rsidRDefault="00FE5551" w:rsidP="000C547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 w:rsidR="000C5478">
              <w:rPr>
                <w:sz w:val="24"/>
              </w:rPr>
              <w:t>Mgr. Pavel Šindelář</w:t>
            </w:r>
          </w:p>
        </w:tc>
      </w:tr>
      <w:tr w:rsidR="00FE5551" w:rsidTr="00973A05">
        <w:tc>
          <w:tcPr>
            <w:tcW w:w="4606" w:type="dxa"/>
          </w:tcPr>
          <w:p w:rsidR="00FE5551" w:rsidRDefault="00FE5551" w:rsidP="00973A0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primátor města</w:t>
            </w:r>
          </w:p>
        </w:tc>
        <w:tc>
          <w:tcPr>
            <w:tcW w:w="4606" w:type="dxa"/>
          </w:tcPr>
          <w:p w:rsidR="00FE5551" w:rsidRDefault="00FE5551" w:rsidP="00973A0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náměstek primátora </w:t>
            </w:r>
          </w:p>
        </w:tc>
      </w:tr>
    </w:tbl>
    <w:p w:rsidR="00FE5551" w:rsidRDefault="00FE5551" w:rsidP="00FE5551">
      <w:pPr>
        <w:pStyle w:val="Normlnweb"/>
        <w:spacing w:before="240" w:after="120"/>
        <w:ind w:right="289"/>
        <w:outlineLvl w:val="0"/>
        <w:rPr>
          <w:rFonts w:ascii="Times New Roman" w:hAnsi="Times New Roman"/>
          <w:b/>
          <w:i/>
        </w:rPr>
      </w:pPr>
    </w:p>
    <w:p w:rsidR="001119C6" w:rsidRPr="00BD65C7" w:rsidRDefault="00BD65C7" w:rsidP="00FE5551">
      <w:pPr>
        <w:pStyle w:val="Normlnweb"/>
        <w:spacing w:before="240" w:after="120"/>
        <w:ind w:right="289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Na úřední desce vyvěšeno dne 11.7.2014</w:t>
      </w:r>
      <w:bookmarkStart w:id="0" w:name="_GoBack"/>
      <w:bookmarkEnd w:id="0"/>
    </w:p>
    <w:p w:rsidR="001119C6" w:rsidRDefault="001119C6" w:rsidP="001119C6">
      <w:pPr>
        <w:spacing w:before="240" w:after="120"/>
        <w:ind w:right="289"/>
        <w:outlineLvl w:val="0"/>
        <w:rPr>
          <w:rFonts w:eastAsia="Arial Unicode MS"/>
          <w:b/>
          <w:sz w:val="24"/>
        </w:rPr>
      </w:pPr>
      <w:r w:rsidRPr="001119C6">
        <w:rPr>
          <w:rFonts w:eastAsia="Arial Unicode MS"/>
          <w:b/>
          <w:sz w:val="24"/>
        </w:rPr>
        <w:lastRenderedPageBreak/>
        <w:t xml:space="preserve">Příloha č. 1 k obecně závazné vyhlášce č. </w:t>
      </w:r>
      <w:r w:rsidR="00C97905">
        <w:rPr>
          <w:rFonts w:eastAsia="Arial Unicode MS"/>
          <w:b/>
          <w:sz w:val="24"/>
        </w:rPr>
        <w:t>5</w:t>
      </w:r>
      <w:r w:rsidRPr="001119C6">
        <w:rPr>
          <w:rFonts w:eastAsia="Arial Unicode MS"/>
          <w:b/>
          <w:sz w:val="24"/>
        </w:rPr>
        <w:t>/2014    statutárního města Plzně</w:t>
      </w:r>
    </w:p>
    <w:p w:rsidR="001119C6" w:rsidRPr="0066386B" w:rsidRDefault="000C5478" w:rsidP="001119C6">
      <w:pPr>
        <w:spacing w:before="240" w:after="120"/>
        <w:ind w:right="289"/>
        <w:outlineLvl w:val="0"/>
        <w:rPr>
          <w:rFonts w:eastAsia="Arial Unicode MS"/>
          <w:sz w:val="24"/>
        </w:rPr>
      </w:pPr>
      <w:r w:rsidRPr="0066386B">
        <w:rPr>
          <w:rFonts w:eastAsia="Arial Unicode MS"/>
          <w:sz w:val="24"/>
        </w:rPr>
        <w:t>Typy nádob a označení pro případné využití na území města Plzně</w:t>
      </w:r>
    </w:p>
    <w:p w:rsidR="001119C6" w:rsidRPr="0066386B" w:rsidRDefault="001119C6" w:rsidP="001119C6">
      <w:pPr>
        <w:spacing w:before="240" w:after="120"/>
        <w:ind w:right="289"/>
        <w:outlineLvl w:val="0"/>
        <w:rPr>
          <w:rFonts w:eastAsia="Arial Unicode MS"/>
          <w:b/>
          <w:sz w:val="24"/>
        </w:rPr>
      </w:pPr>
    </w:p>
    <w:tbl>
      <w:tblPr>
        <w:tblW w:w="0" w:type="auto"/>
        <w:tblInd w:w="75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03"/>
        <w:gridCol w:w="2304"/>
        <w:gridCol w:w="2339"/>
        <w:gridCol w:w="2268"/>
      </w:tblGrid>
      <w:tr w:rsidR="0066386B" w:rsidRPr="0066386B" w:rsidTr="00973A05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b/>
                <w:sz w:val="24"/>
              </w:rPr>
            </w:pPr>
            <w:r w:rsidRPr="0066386B">
              <w:rPr>
                <w:rFonts w:eastAsia="Arial Unicode MS"/>
                <w:b/>
                <w:sz w:val="24"/>
              </w:rPr>
              <w:t>název odpadu</w:t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b/>
                <w:sz w:val="24"/>
              </w:rPr>
            </w:pPr>
            <w:r w:rsidRPr="0066386B">
              <w:rPr>
                <w:rFonts w:eastAsia="Arial Unicode MS"/>
                <w:b/>
                <w:sz w:val="24"/>
              </w:rPr>
              <w:t>barva sběrné nádoby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b/>
                <w:sz w:val="24"/>
              </w:rPr>
            </w:pPr>
            <w:r w:rsidRPr="0066386B">
              <w:rPr>
                <w:rFonts w:eastAsia="Arial Unicode MS"/>
                <w:b/>
                <w:sz w:val="24"/>
              </w:rPr>
              <w:t>velikost sběrné nádoby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b/>
                <w:sz w:val="24"/>
              </w:rPr>
            </w:pPr>
            <w:r w:rsidRPr="0066386B">
              <w:rPr>
                <w:rFonts w:eastAsia="Arial Unicode MS"/>
                <w:b/>
                <w:sz w:val="24"/>
              </w:rPr>
              <w:t>poznámka</w:t>
            </w:r>
          </w:p>
        </w:tc>
      </w:tr>
      <w:tr w:rsidR="0066386B" w:rsidRPr="0066386B" w:rsidTr="00973A05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 xml:space="preserve">papír a lepenka </w:t>
            </w:r>
            <w:r w:rsidRPr="0066386B">
              <w:rPr>
                <w:rFonts w:eastAsia="Arial Unicode MS"/>
                <w:sz w:val="24"/>
              </w:rPr>
              <w:sym w:font="Symbol" w:char="F02A"/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>modrá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iCs/>
                <w:sz w:val="24"/>
              </w:rPr>
            </w:pPr>
            <w:r w:rsidRPr="0066386B">
              <w:rPr>
                <w:rFonts w:eastAsia="Arial Unicode MS"/>
                <w:iCs/>
                <w:sz w:val="24"/>
              </w:rPr>
              <w:sym w:font="Symbol" w:char="F0B3"/>
            </w:r>
            <w:r w:rsidRPr="0066386B">
              <w:rPr>
                <w:rFonts w:eastAsia="Arial Unicode MS"/>
                <w:iCs/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40 l"/>
              </w:smartTagPr>
              <w:r w:rsidRPr="0066386B">
                <w:rPr>
                  <w:rFonts w:eastAsia="Arial Unicode MS"/>
                  <w:sz w:val="24"/>
                </w:rPr>
                <w:t>240 l</w:t>
              </w:r>
            </w:smartTag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</w:p>
        </w:tc>
      </w:tr>
      <w:tr w:rsidR="0066386B" w:rsidRPr="0066386B" w:rsidTr="00973A05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 xml:space="preserve">sklo </w:t>
            </w:r>
            <w:r w:rsidRPr="0066386B">
              <w:rPr>
                <w:rFonts w:eastAsia="Arial Unicode MS"/>
                <w:sz w:val="24"/>
              </w:rPr>
              <w:sym w:font="Symbol" w:char="F02A"/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>zelená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iCs/>
                <w:sz w:val="24"/>
              </w:rPr>
            </w:pPr>
            <w:r w:rsidRPr="0066386B">
              <w:rPr>
                <w:rFonts w:eastAsia="Arial Unicode MS"/>
                <w:iCs/>
                <w:sz w:val="24"/>
              </w:rPr>
              <w:sym w:font="Symbol" w:char="F0B3"/>
            </w:r>
            <w:r w:rsidRPr="0066386B">
              <w:rPr>
                <w:rFonts w:eastAsia="Arial Unicode MS"/>
                <w:iCs/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40 l"/>
              </w:smartTagPr>
              <w:r w:rsidRPr="0066386B">
                <w:rPr>
                  <w:rFonts w:eastAsia="Arial Unicode MS"/>
                  <w:sz w:val="24"/>
                </w:rPr>
                <w:t>240 l</w:t>
              </w:r>
            </w:smartTag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>sklo bez rozlišení barev</w:t>
            </w:r>
          </w:p>
        </w:tc>
      </w:tr>
      <w:tr w:rsidR="0066386B" w:rsidRPr="0066386B" w:rsidTr="00973A05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>plasty</w:t>
            </w:r>
            <w:r w:rsidRPr="0066386B">
              <w:rPr>
                <w:rFonts w:eastAsia="Arial Unicode MS"/>
                <w:sz w:val="24"/>
              </w:rPr>
              <w:sym w:font="Symbol" w:char="F02A"/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>žlutá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iCs/>
                <w:sz w:val="24"/>
              </w:rPr>
            </w:pPr>
            <w:r w:rsidRPr="0066386B">
              <w:rPr>
                <w:rFonts w:eastAsia="Arial Unicode MS"/>
                <w:iCs/>
                <w:sz w:val="24"/>
              </w:rPr>
              <w:sym w:font="Symbol" w:char="F0B3"/>
            </w:r>
            <w:r w:rsidRPr="0066386B">
              <w:rPr>
                <w:rFonts w:eastAsia="Arial Unicode MS"/>
                <w:iCs/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40 l"/>
              </w:smartTagPr>
              <w:r w:rsidRPr="0066386B">
                <w:rPr>
                  <w:rFonts w:eastAsia="Arial Unicode MS"/>
                  <w:sz w:val="24"/>
                </w:rPr>
                <w:t>240 l</w:t>
              </w:r>
            </w:smartTag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>včetně nápojových kartonů</w:t>
            </w:r>
          </w:p>
        </w:tc>
      </w:tr>
      <w:tr w:rsidR="0066386B" w:rsidRPr="0066386B" w:rsidTr="00973A05">
        <w:trPr>
          <w:cantSplit/>
        </w:trPr>
        <w:tc>
          <w:tcPr>
            <w:tcW w:w="2303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>biologicky rozložitelný odpad</w:t>
            </w:r>
          </w:p>
          <w:p w:rsidR="001119C6" w:rsidRPr="0066386B" w:rsidRDefault="001119C6" w:rsidP="001119C6">
            <w:pPr>
              <w:spacing w:before="100" w:after="100"/>
              <w:ind w:right="288"/>
              <w:rPr>
                <w:rFonts w:eastAsia="Arial Unicode MS"/>
                <w:sz w:val="24"/>
              </w:rPr>
            </w:pP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>hnědá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 xml:space="preserve">120 – </w:t>
            </w:r>
            <w:r w:rsidR="000C5478" w:rsidRPr="0066386B">
              <w:rPr>
                <w:rFonts w:eastAsia="Arial Unicode MS"/>
                <w:sz w:val="24"/>
              </w:rPr>
              <w:t>1 10</w:t>
            </w:r>
            <w:r w:rsidRPr="0066386B">
              <w:rPr>
                <w:rFonts w:eastAsia="Arial Unicode MS"/>
                <w:sz w:val="24"/>
              </w:rPr>
              <w:t>0 l</w:t>
            </w:r>
          </w:p>
          <w:p w:rsidR="001119C6" w:rsidRPr="0066386B" w:rsidRDefault="001119C6" w:rsidP="001119C6">
            <w:pPr>
              <w:ind w:right="288"/>
              <w:rPr>
                <w:rFonts w:eastAsia="Arial Unicode MS"/>
                <w:iCs/>
                <w:sz w:val="24"/>
              </w:rPr>
            </w:pP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>plastové sběrné nádoby</w:t>
            </w:r>
          </w:p>
        </w:tc>
      </w:tr>
      <w:tr w:rsidR="0066386B" w:rsidRPr="0066386B" w:rsidTr="00973A05">
        <w:trPr>
          <w:cantSplit/>
        </w:trPr>
        <w:tc>
          <w:tcPr>
            <w:tcW w:w="2303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>bez barevného označení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  <w:vertAlign w:val="superscript"/>
              </w:rPr>
            </w:pPr>
            <w:r w:rsidRPr="0066386B">
              <w:rPr>
                <w:rFonts w:eastAsia="Arial Unicode MS"/>
                <w:iCs/>
                <w:sz w:val="24"/>
              </w:rPr>
              <w:sym w:font="Symbol" w:char="F0B3"/>
            </w:r>
            <w:r w:rsidRPr="0066386B">
              <w:rPr>
                <w:rFonts w:eastAsia="Arial Unicode MS"/>
                <w:iCs/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m3"/>
              </w:smartTagPr>
              <w:r w:rsidRPr="0066386B">
                <w:rPr>
                  <w:rFonts w:eastAsia="Arial Unicode MS"/>
                  <w:iCs/>
                  <w:sz w:val="24"/>
                </w:rPr>
                <w:t>7</w:t>
              </w:r>
              <w:r w:rsidRPr="0066386B">
                <w:rPr>
                  <w:rFonts w:eastAsia="Arial Unicode MS"/>
                  <w:sz w:val="24"/>
                </w:rPr>
                <w:t xml:space="preserve"> m</w:t>
              </w:r>
              <w:r w:rsidRPr="0066386B">
                <w:rPr>
                  <w:rFonts w:eastAsia="Arial Unicode MS"/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proofErr w:type="spellStart"/>
            <w:r w:rsidRPr="0066386B">
              <w:rPr>
                <w:rFonts w:eastAsia="Arial Unicode MS"/>
                <w:sz w:val="24"/>
              </w:rPr>
              <w:t>velkobjemový</w:t>
            </w:r>
            <w:proofErr w:type="spellEnd"/>
            <w:r w:rsidRPr="0066386B">
              <w:rPr>
                <w:rFonts w:eastAsia="Arial Unicode MS"/>
                <w:sz w:val="24"/>
              </w:rPr>
              <w:t xml:space="preserve"> kontejner</w:t>
            </w:r>
          </w:p>
        </w:tc>
      </w:tr>
      <w:tr w:rsidR="0066386B" w:rsidRPr="0066386B" w:rsidTr="00973A05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>objemný odpad</w:t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66386B">
              <w:rPr>
                <w:rFonts w:eastAsia="Arial Unicode MS"/>
                <w:sz w:val="24"/>
              </w:rPr>
              <w:t>bez barevného označení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0C5478">
            <w:pPr>
              <w:ind w:right="288"/>
              <w:rPr>
                <w:rFonts w:eastAsia="Arial Unicode MS"/>
                <w:sz w:val="24"/>
                <w:vertAlign w:val="superscript"/>
              </w:rPr>
            </w:pPr>
            <w:r w:rsidRPr="0066386B">
              <w:rPr>
                <w:rFonts w:eastAsia="Arial Unicode MS"/>
                <w:iCs/>
                <w:sz w:val="24"/>
              </w:rPr>
              <w:sym w:font="Symbol" w:char="F0B3"/>
            </w:r>
            <w:r w:rsidRPr="0066386B">
              <w:rPr>
                <w:rFonts w:eastAsia="Arial Unicode MS"/>
                <w:iCs/>
                <w:sz w:val="24"/>
              </w:rPr>
              <w:t xml:space="preserve"> </w:t>
            </w:r>
            <w:r w:rsidR="000C5478" w:rsidRPr="0066386B">
              <w:rPr>
                <w:rFonts w:eastAsia="Arial Unicode MS"/>
                <w:iCs/>
                <w:sz w:val="24"/>
              </w:rPr>
              <w:t>7</w:t>
            </w:r>
            <w:r w:rsidRPr="0066386B">
              <w:rPr>
                <w:rFonts w:eastAsia="Arial Unicode MS"/>
                <w:sz w:val="24"/>
              </w:rPr>
              <w:t xml:space="preserve"> m</w:t>
            </w:r>
            <w:r w:rsidRPr="0066386B">
              <w:rPr>
                <w:rFonts w:eastAsia="Arial Unicode MS"/>
                <w:sz w:val="24"/>
                <w:vertAlign w:val="superscript"/>
              </w:rPr>
              <w:t xml:space="preserve">3 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66386B" w:rsidRDefault="001119C6" w:rsidP="001119C6">
            <w:pPr>
              <w:ind w:right="288"/>
              <w:rPr>
                <w:rFonts w:eastAsia="Arial Unicode MS"/>
                <w:sz w:val="24"/>
              </w:rPr>
            </w:pPr>
            <w:proofErr w:type="spellStart"/>
            <w:r w:rsidRPr="0066386B">
              <w:rPr>
                <w:rFonts w:eastAsia="Arial Unicode MS"/>
                <w:sz w:val="24"/>
              </w:rPr>
              <w:t>velkobjemový</w:t>
            </w:r>
            <w:proofErr w:type="spellEnd"/>
            <w:r w:rsidRPr="0066386B">
              <w:rPr>
                <w:rFonts w:eastAsia="Arial Unicode MS"/>
                <w:sz w:val="24"/>
              </w:rPr>
              <w:t xml:space="preserve"> kontejner</w:t>
            </w:r>
          </w:p>
        </w:tc>
      </w:tr>
      <w:tr w:rsidR="001119C6" w:rsidRPr="001119C6" w:rsidTr="00973A05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1119C6">
              <w:rPr>
                <w:rFonts w:eastAsia="Arial Unicode MS"/>
                <w:sz w:val="24"/>
              </w:rPr>
              <w:t>nebezpečný odpad</w:t>
            </w:r>
            <w:r w:rsidRPr="001119C6">
              <w:rPr>
                <w:rFonts w:eastAsia="Arial Unicode MS"/>
                <w:sz w:val="24"/>
              </w:rPr>
              <w:sym w:font="Symbol" w:char="F02A"/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1119C6">
              <w:rPr>
                <w:rFonts w:eastAsia="Arial Unicode MS"/>
                <w:sz w:val="24"/>
              </w:rPr>
              <w:t xml:space="preserve">červená 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1119C6">
              <w:rPr>
                <w:rFonts w:eastAsia="Arial Unicode MS"/>
                <w:sz w:val="24"/>
              </w:rPr>
              <w:t>nespecifikováno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ind w:right="288"/>
              <w:rPr>
                <w:rFonts w:eastAsia="Arial Unicode MS"/>
                <w:sz w:val="24"/>
              </w:rPr>
            </w:pPr>
          </w:p>
        </w:tc>
      </w:tr>
      <w:tr w:rsidR="001119C6" w:rsidRPr="001119C6" w:rsidTr="00973A05">
        <w:trPr>
          <w:cantSplit/>
        </w:trPr>
        <w:tc>
          <w:tcPr>
            <w:tcW w:w="2303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ind w:right="288"/>
              <w:rPr>
                <w:sz w:val="24"/>
              </w:rPr>
            </w:pPr>
            <w:r w:rsidRPr="001119C6">
              <w:rPr>
                <w:sz w:val="24"/>
              </w:rPr>
              <w:t>směsný komunální odpad</w:t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1119C6">
              <w:rPr>
                <w:rFonts w:eastAsia="Arial Unicode MS"/>
                <w:sz w:val="24"/>
              </w:rPr>
              <w:t>černá (antracitová)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SmallGap" w:sz="12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ind w:right="288"/>
              <w:rPr>
                <w:rFonts w:eastAsia="Arial Unicode MS"/>
                <w:sz w:val="24"/>
              </w:rPr>
            </w:pPr>
            <w:smartTag w:uri="urn:schemas-microsoft-com:office:smarttags" w:element="metricconverter">
              <w:smartTagPr>
                <w:attr w:name="ProductID" w:val="120 l"/>
              </w:smartTagPr>
              <w:r w:rsidRPr="001119C6">
                <w:rPr>
                  <w:rFonts w:eastAsia="Arial Unicode MS"/>
                  <w:sz w:val="24"/>
                </w:rPr>
                <w:t>120 l</w:t>
              </w:r>
            </w:smartTag>
            <w:r w:rsidRPr="001119C6">
              <w:rPr>
                <w:rFonts w:eastAsia="Arial Unicode MS"/>
                <w:sz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40 l"/>
              </w:smartTagPr>
              <w:r w:rsidRPr="001119C6">
                <w:rPr>
                  <w:rFonts w:eastAsia="Arial Unicode MS"/>
                  <w:sz w:val="24"/>
                </w:rPr>
                <w:t>240 l</w:t>
              </w:r>
            </w:smartTag>
            <w:r w:rsidRPr="001119C6">
              <w:rPr>
                <w:rFonts w:eastAsia="Arial Unicode MS"/>
                <w:sz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00 l"/>
              </w:smartTagPr>
              <w:r w:rsidRPr="001119C6">
                <w:rPr>
                  <w:rFonts w:eastAsia="Arial Unicode MS"/>
                  <w:sz w:val="24"/>
                </w:rPr>
                <w:t>1100 l</w:t>
              </w:r>
            </w:smartTag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1119C6">
              <w:rPr>
                <w:rFonts w:eastAsia="Arial Unicode MS"/>
                <w:sz w:val="24"/>
              </w:rPr>
              <w:t>plastové sběrné nádoby</w:t>
            </w:r>
          </w:p>
        </w:tc>
      </w:tr>
      <w:tr w:rsidR="001119C6" w:rsidRPr="001119C6" w:rsidTr="00973A05">
        <w:trPr>
          <w:cantSplit/>
        </w:trPr>
        <w:tc>
          <w:tcPr>
            <w:tcW w:w="2303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119C6" w:rsidRPr="001119C6" w:rsidRDefault="001119C6" w:rsidP="001119C6">
            <w:pPr>
              <w:rPr>
                <w:sz w:val="24"/>
              </w:rPr>
            </w:pP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1119C6">
              <w:rPr>
                <w:rFonts w:eastAsia="Arial Unicode MS"/>
                <w:sz w:val="24"/>
              </w:rPr>
              <w:t>bez barevného označení</w:t>
            </w:r>
          </w:p>
        </w:tc>
        <w:tc>
          <w:tcPr>
            <w:tcW w:w="2339" w:type="dxa"/>
            <w:tcBorders>
              <w:top w:val="thickThinSmallGap" w:sz="12" w:space="0" w:color="C0C0C0"/>
              <w:left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ind w:right="288"/>
              <w:rPr>
                <w:rFonts w:eastAsia="Arial Unicode MS"/>
                <w:sz w:val="24"/>
              </w:rPr>
            </w:pPr>
            <w:smartTag w:uri="urn:schemas-microsoft-com:office:smarttags" w:element="metricconverter">
              <w:smartTagPr>
                <w:attr w:name="ProductID" w:val="70 l"/>
              </w:smartTagPr>
              <w:r w:rsidRPr="001119C6">
                <w:rPr>
                  <w:rFonts w:eastAsia="Arial Unicode MS"/>
                  <w:sz w:val="24"/>
                </w:rPr>
                <w:t>70 l</w:t>
              </w:r>
            </w:smartTag>
            <w:r w:rsidRPr="001119C6">
              <w:rPr>
                <w:rFonts w:eastAsia="Arial Unicode MS"/>
                <w:sz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0 l"/>
              </w:smartTagPr>
              <w:r w:rsidRPr="001119C6">
                <w:rPr>
                  <w:rFonts w:eastAsia="Arial Unicode MS"/>
                  <w:sz w:val="24"/>
                </w:rPr>
                <w:t>110 l</w:t>
              </w:r>
            </w:smartTag>
            <w:r w:rsidRPr="001119C6">
              <w:rPr>
                <w:rFonts w:eastAsia="Arial Unicode MS"/>
                <w:sz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00 l"/>
              </w:smartTagPr>
              <w:r w:rsidRPr="001119C6">
                <w:rPr>
                  <w:rFonts w:eastAsia="Arial Unicode MS"/>
                  <w:sz w:val="24"/>
                </w:rPr>
                <w:t>1100 l</w:t>
              </w:r>
            </w:smartTag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ind w:right="288"/>
              <w:rPr>
                <w:rFonts w:eastAsia="Arial Unicode MS"/>
                <w:sz w:val="24"/>
              </w:rPr>
            </w:pPr>
            <w:r w:rsidRPr="001119C6">
              <w:rPr>
                <w:rFonts w:eastAsia="Arial Unicode MS"/>
                <w:sz w:val="24"/>
              </w:rPr>
              <w:t xml:space="preserve">kovové sběrné nádoby </w:t>
            </w:r>
          </w:p>
        </w:tc>
      </w:tr>
    </w:tbl>
    <w:p w:rsidR="001119C6" w:rsidRPr="001119C6" w:rsidRDefault="001119C6" w:rsidP="001119C6">
      <w:pPr>
        <w:ind w:right="289"/>
        <w:jc w:val="both"/>
        <w:rPr>
          <w:rFonts w:eastAsia="Arial Unicode MS"/>
        </w:rPr>
      </w:pPr>
      <w:r w:rsidRPr="001119C6">
        <w:rPr>
          <w:rFonts w:eastAsia="Arial Unicode MS"/>
        </w:rPr>
        <w:sym w:font="Symbol" w:char="F02A"/>
      </w:r>
      <w:r w:rsidRPr="001119C6">
        <w:rPr>
          <w:rFonts w:eastAsia="Arial Unicode MS"/>
          <w:sz w:val="24"/>
        </w:rPr>
        <w:t xml:space="preserve"> </w:t>
      </w:r>
      <w:r w:rsidRPr="001119C6">
        <w:rPr>
          <w:rFonts w:eastAsia="Arial Unicode MS"/>
        </w:rPr>
        <w:t xml:space="preserve">Podmínku barvy sběrné nádoby splňuje i sběrná nádoba, která má v požadované barvě pouze víko. </w:t>
      </w:r>
    </w:p>
    <w:p w:rsidR="001119C6" w:rsidRPr="001119C6" w:rsidRDefault="001119C6" w:rsidP="001119C6">
      <w:pPr>
        <w:tabs>
          <w:tab w:val="num" w:pos="284"/>
        </w:tabs>
        <w:ind w:right="288"/>
      </w:pPr>
    </w:p>
    <w:p w:rsidR="001119C6" w:rsidRPr="001119C6" w:rsidRDefault="001119C6" w:rsidP="001119C6">
      <w:pPr>
        <w:tabs>
          <w:tab w:val="num" w:pos="284"/>
        </w:tabs>
        <w:ind w:right="288"/>
      </w:pPr>
    </w:p>
    <w:p w:rsidR="001119C6" w:rsidRDefault="001119C6" w:rsidP="001119C6">
      <w:pPr>
        <w:ind w:right="288"/>
        <w:rPr>
          <w:b/>
          <w:sz w:val="24"/>
        </w:rPr>
      </w:pPr>
    </w:p>
    <w:p w:rsidR="001119C6" w:rsidRDefault="001119C6" w:rsidP="001119C6">
      <w:pPr>
        <w:ind w:right="288"/>
        <w:rPr>
          <w:b/>
          <w:sz w:val="24"/>
        </w:rPr>
      </w:pPr>
    </w:p>
    <w:p w:rsidR="001119C6" w:rsidRDefault="001119C6" w:rsidP="001119C6">
      <w:pPr>
        <w:ind w:right="288"/>
        <w:rPr>
          <w:b/>
          <w:sz w:val="24"/>
        </w:rPr>
      </w:pPr>
    </w:p>
    <w:p w:rsidR="001119C6" w:rsidRDefault="001119C6" w:rsidP="001119C6">
      <w:pPr>
        <w:ind w:right="288"/>
        <w:rPr>
          <w:b/>
          <w:sz w:val="24"/>
        </w:rPr>
      </w:pPr>
    </w:p>
    <w:p w:rsidR="001119C6" w:rsidRPr="001119C6" w:rsidRDefault="001119C6" w:rsidP="001119C6">
      <w:pPr>
        <w:ind w:right="288"/>
        <w:rPr>
          <w:b/>
          <w:sz w:val="24"/>
        </w:rPr>
      </w:pPr>
      <w:r w:rsidRPr="001119C6">
        <w:rPr>
          <w:b/>
          <w:sz w:val="24"/>
        </w:rPr>
        <w:t xml:space="preserve">Příloha č. 2 k obecně závazné vyhlášce č. </w:t>
      </w:r>
      <w:r w:rsidR="00C97905">
        <w:rPr>
          <w:b/>
          <w:sz w:val="24"/>
        </w:rPr>
        <w:t>5</w:t>
      </w:r>
      <w:r w:rsidRPr="001119C6">
        <w:rPr>
          <w:b/>
          <w:sz w:val="24"/>
        </w:rPr>
        <w:t>/2014 statutárního města Plzně</w:t>
      </w:r>
    </w:p>
    <w:p w:rsidR="001119C6" w:rsidRPr="001119C6" w:rsidRDefault="001119C6" w:rsidP="001119C6">
      <w:pPr>
        <w:ind w:right="288"/>
        <w:rPr>
          <w:sz w:val="24"/>
        </w:rPr>
      </w:pPr>
    </w:p>
    <w:p w:rsidR="001119C6" w:rsidRDefault="001119C6" w:rsidP="001119C6">
      <w:pPr>
        <w:spacing w:after="120"/>
        <w:ind w:right="289"/>
        <w:jc w:val="both"/>
        <w:rPr>
          <w:sz w:val="24"/>
        </w:rPr>
      </w:pPr>
      <w:r w:rsidRPr="001119C6">
        <w:rPr>
          <w:sz w:val="24"/>
        </w:rPr>
        <w:t>Pro potřeby dimenzování objemu sběrných nádob pro směsný komunální odpad je doporučený objem na základě druhu objektu:</w:t>
      </w:r>
    </w:p>
    <w:p w:rsidR="001119C6" w:rsidRDefault="001119C6" w:rsidP="001119C6">
      <w:pPr>
        <w:spacing w:after="120"/>
        <w:ind w:right="289"/>
        <w:jc w:val="both"/>
        <w:rPr>
          <w:sz w:val="24"/>
        </w:rPr>
      </w:pPr>
    </w:p>
    <w:p w:rsidR="001119C6" w:rsidRPr="001119C6" w:rsidRDefault="001119C6" w:rsidP="001119C6">
      <w:pPr>
        <w:spacing w:after="120"/>
        <w:ind w:right="289"/>
        <w:jc w:val="both"/>
        <w:rPr>
          <w:sz w:val="24"/>
        </w:rPr>
      </w:pPr>
    </w:p>
    <w:tbl>
      <w:tblPr>
        <w:tblW w:w="0" w:type="auto"/>
        <w:tblInd w:w="70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055"/>
        <w:gridCol w:w="2055"/>
        <w:gridCol w:w="1843"/>
      </w:tblGrid>
      <w:tr w:rsidR="001119C6" w:rsidRPr="001119C6" w:rsidTr="00973A05">
        <w:trPr>
          <w:cantSplit/>
          <w:trHeight w:val="278"/>
        </w:trPr>
        <w:tc>
          <w:tcPr>
            <w:tcW w:w="3261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keepNext/>
              <w:outlineLvl w:val="2"/>
              <w:rPr>
                <w:b/>
                <w:bCs/>
                <w:sz w:val="24"/>
              </w:rPr>
            </w:pPr>
            <w:r w:rsidRPr="001119C6">
              <w:rPr>
                <w:b/>
                <w:bCs/>
                <w:sz w:val="24"/>
              </w:rPr>
              <w:t>druh objektu</w:t>
            </w:r>
          </w:p>
        </w:tc>
        <w:tc>
          <w:tcPr>
            <w:tcW w:w="411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keepNext/>
              <w:jc w:val="center"/>
              <w:outlineLvl w:val="2"/>
              <w:rPr>
                <w:b/>
                <w:bCs/>
                <w:sz w:val="24"/>
              </w:rPr>
            </w:pPr>
            <w:r w:rsidRPr="001119C6">
              <w:rPr>
                <w:b/>
                <w:sz w:val="24"/>
              </w:rPr>
              <w:t>doporučený dostatečný objem pro výpočet velikosti sběrné nádoby</w:t>
            </w:r>
          </w:p>
        </w:tc>
        <w:tc>
          <w:tcPr>
            <w:tcW w:w="1843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119C6" w:rsidRPr="001119C6" w:rsidRDefault="001119C6" w:rsidP="001119C6">
            <w:pPr>
              <w:keepNext/>
              <w:outlineLvl w:val="2"/>
              <w:rPr>
                <w:b/>
                <w:bCs/>
                <w:sz w:val="24"/>
              </w:rPr>
            </w:pPr>
            <w:r w:rsidRPr="001119C6">
              <w:rPr>
                <w:b/>
                <w:bCs/>
                <w:sz w:val="24"/>
              </w:rPr>
              <w:t>poznámka</w:t>
            </w:r>
          </w:p>
          <w:p w:rsidR="001119C6" w:rsidRPr="001119C6" w:rsidRDefault="001119C6" w:rsidP="001119C6"/>
        </w:tc>
      </w:tr>
      <w:tr w:rsidR="001119C6" w:rsidRPr="001119C6" w:rsidTr="00973A05">
        <w:trPr>
          <w:cantSplit/>
          <w:trHeight w:val="277"/>
        </w:trPr>
        <w:tc>
          <w:tcPr>
            <w:tcW w:w="3261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keepNext/>
              <w:outlineLvl w:val="2"/>
              <w:rPr>
                <w:b/>
                <w:bCs/>
                <w:sz w:val="24"/>
              </w:rPr>
            </w:pPr>
          </w:p>
        </w:tc>
        <w:tc>
          <w:tcPr>
            <w:tcW w:w="20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keepNext/>
              <w:jc w:val="center"/>
              <w:outlineLvl w:val="2"/>
              <w:rPr>
                <w:b/>
                <w:sz w:val="24"/>
              </w:rPr>
            </w:pPr>
            <w:r w:rsidRPr="001119C6">
              <w:rPr>
                <w:b/>
                <w:sz w:val="24"/>
              </w:rPr>
              <w:t>osoba a den</w:t>
            </w:r>
          </w:p>
        </w:tc>
        <w:tc>
          <w:tcPr>
            <w:tcW w:w="20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keepNext/>
              <w:jc w:val="center"/>
              <w:outlineLvl w:val="2"/>
              <w:rPr>
                <w:b/>
                <w:sz w:val="24"/>
              </w:rPr>
            </w:pPr>
            <w:r w:rsidRPr="001119C6">
              <w:rPr>
                <w:b/>
                <w:sz w:val="24"/>
              </w:rPr>
              <w:t>osoba a týden</w:t>
            </w:r>
          </w:p>
        </w:tc>
        <w:tc>
          <w:tcPr>
            <w:tcW w:w="1843" w:type="dxa"/>
            <w:vMerge/>
            <w:tcBorders>
              <w:left w:val="thickThinLargeGap" w:sz="6" w:space="0" w:color="C0C0C0"/>
              <w:bottom w:val="thickThinSmallGap" w:sz="12" w:space="0" w:color="C0C0C0"/>
              <w:right w:val="thickThinLargeGap" w:sz="6" w:space="0" w:color="C0C0C0"/>
            </w:tcBorders>
            <w:shd w:val="clear" w:color="auto" w:fill="auto"/>
          </w:tcPr>
          <w:p w:rsidR="001119C6" w:rsidRPr="001119C6" w:rsidRDefault="001119C6" w:rsidP="001119C6">
            <w:pPr>
              <w:keepNext/>
              <w:outlineLvl w:val="2"/>
              <w:rPr>
                <w:b/>
                <w:bCs/>
                <w:sz w:val="24"/>
              </w:rPr>
            </w:pPr>
          </w:p>
        </w:tc>
      </w:tr>
      <w:tr w:rsidR="001119C6" w:rsidRPr="001119C6" w:rsidTr="00973A05">
        <w:trPr>
          <w:cantSplit/>
          <w:trHeight w:val="290"/>
        </w:trPr>
        <w:tc>
          <w:tcPr>
            <w:tcW w:w="32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rPr>
                <w:sz w:val="24"/>
              </w:rPr>
            </w:pPr>
            <w:r w:rsidRPr="001119C6">
              <w:rPr>
                <w:sz w:val="24"/>
              </w:rPr>
              <w:t>bytové domy – sídlištní zástavba</w:t>
            </w:r>
          </w:p>
        </w:tc>
        <w:tc>
          <w:tcPr>
            <w:tcW w:w="20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rPr>
                <w:sz w:val="24"/>
              </w:rPr>
            </w:pPr>
            <w:r w:rsidRPr="001119C6">
              <w:rPr>
                <w:sz w:val="24"/>
              </w:rPr>
              <w:t xml:space="preserve">5 –  </w:t>
            </w:r>
            <w:smartTag w:uri="urn:schemas-microsoft-com:office:smarttags" w:element="metricconverter">
              <w:smartTagPr>
                <w:attr w:name="ProductID" w:val="7 litrů"/>
              </w:smartTagPr>
              <w:r w:rsidRPr="001119C6">
                <w:rPr>
                  <w:sz w:val="24"/>
                </w:rPr>
                <w:t>7 litrů</w:t>
              </w:r>
            </w:smartTag>
            <w:r w:rsidRPr="001119C6">
              <w:rPr>
                <w:sz w:val="24"/>
              </w:rPr>
              <w:t xml:space="preserve"> </w:t>
            </w:r>
          </w:p>
        </w:tc>
        <w:tc>
          <w:tcPr>
            <w:tcW w:w="2055" w:type="dxa"/>
            <w:tcBorders>
              <w:left w:val="thickThinLargeGap" w:sz="6" w:space="0" w:color="C0C0C0"/>
              <w:bottom w:val="thickThinSmallGap" w:sz="12" w:space="0" w:color="C0C0C0"/>
              <w:right w:val="thickThinLargeGap" w:sz="6" w:space="0" w:color="C0C0C0"/>
            </w:tcBorders>
            <w:shd w:val="clear" w:color="auto" w:fill="auto"/>
          </w:tcPr>
          <w:p w:rsidR="001119C6" w:rsidRPr="001119C6" w:rsidRDefault="001119C6" w:rsidP="001119C6">
            <w:pPr>
              <w:rPr>
                <w:sz w:val="24"/>
              </w:rPr>
            </w:pPr>
            <w:r w:rsidRPr="001119C6">
              <w:rPr>
                <w:sz w:val="24"/>
              </w:rPr>
              <w:t xml:space="preserve">35 – </w:t>
            </w:r>
            <w:smartTag w:uri="urn:schemas-microsoft-com:office:smarttags" w:element="metricconverter">
              <w:smartTagPr>
                <w:attr w:name="ProductID" w:val="49 litrů"/>
              </w:smartTagPr>
              <w:r w:rsidRPr="001119C6">
                <w:rPr>
                  <w:sz w:val="24"/>
                </w:rPr>
                <w:t>49 litrů</w:t>
              </w:r>
            </w:smartTag>
          </w:p>
        </w:tc>
        <w:tc>
          <w:tcPr>
            <w:tcW w:w="1843" w:type="dxa"/>
            <w:tcBorders>
              <w:top w:val="thickThinSmallGap" w:sz="12" w:space="0" w:color="C0C0C0"/>
              <w:left w:val="thickThinLargeGap" w:sz="6" w:space="0" w:color="C0C0C0"/>
              <w:bottom w:val="thickThinSmallGap" w:sz="12" w:space="0" w:color="C0C0C0"/>
              <w:right w:val="thickThinLargeGap" w:sz="6" w:space="0" w:color="C0C0C0"/>
            </w:tcBorders>
            <w:shd w:val="clear" w:color="auto" w:fill="auto"/>
          </w:tcPr>
          <w:p w:rsidR="001119C6" w:rsidRPr="001119C6" w:rsidRDefault="001119C6" w:rsidP="001119C6">
            <w:pPr>
              <w:rPr>
                <w:sz w:val="24"/>
              </w:rPr>
            </w:pPr>
            <w:r w:rsidRPr="001119C6">
              <w:rPr>
                <w:sz w:val="24"/>
              </w:rPr>
              <w:t>sběrné nádoby</w:t>
            </w:r>
          </w:p>
        </w:tc>
      </w:tr>
      <w:tr w:rsidR="001119C6" w:rsidRPr="001119C6" w:rsidTr="00973A05">
        <w:trPr>
          <w:cantSplit/>
          <w:trHeight w:val="290"/>
        </w:trPr>
        <w:tc>
          <w:tcPr>
            <w:tcW w:w="32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rPr>
                <w:sz w:val="24"/>
              </w:rPr>
            </w:pPr>
            <w:r w:rsidRPr="001119C6">
              <w:rPr>
                <w:sz w:val="24"/>
              </w:rPr>
              <w:t xml:space="preserve">bytové domy – ostatní </w:t>
            </w:r>
          </w:p>
        </w:tc>
        <w:tc>
          <w:tcPr>
            <w:tcW w:w="20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rPr>
                <w:sz w:val="24"/>
              </w:rPr>
            </w:pPr>
            <w:r w:rsidRPr="001119C6">
              <w:rPr>
                <w:sz w:val="24"/>
              </w:rPr>
              <w:t xml:space="preserve">4 – </w:t>
            </w:r>
            <w:smartTag w:uri="urn:schemas-microsoft-com:office:smarttags" w:element="metricconverter">
              <w:smartTagPr>
                <w:attr w:name="ProductID" w:val="6 litrů"/>
              </w:smartTagPr>
              <w:r w:rsidRPr="001119C6">
                <w:rPr>
                  <w:sz w:val="24"/>
                </w:rPr>
                <w:t>6 litrů</w:t>
              </w:r>
            </w:smartTag>
            <w:r w:rsidRPr="001119C6">
              <w:rPr>
                <w:sz w:val="24"/>
              </w:rPr>
              <w:t xml:space="preserve"> </w:t>
            </w:r>
          </w:p>
        </w:tc>
        <w:tc>
          <w:tcPr>
            <w:tcW w:w="2055" w:type="dxa"/>
            <w:tcBorders>
              <w:top w:val="thickThinSmallGap" w:sz="12" w:space="0" w:color="C0C0C0"/>
              <w:left w:val="thickThinLargeGap" w:sz="6" w:space="0" w:color="C0C0C0"/>
              <w:bottom w:val="thickThinSmallGap" w:sz="12" w:space="0" w:color="C0C0C0"/>
              <w:right w:val="thickThinLargeGap" w:sz="6" w:space="0" w:color="C0C0C0"/>
            </w:tcBorders>
            <w:shd w:val="clear" w:color="auto" w:fill="auto"/>
          </w:tcPr>
          <w:p w:rsidR="001119C6" w:rsidRPr="001119C6" w:rsidRDefault="001119C6" w:rsidP="001119C6">
            <w:pPr>
              <w:rPr>
                <w:sz w:val="24"/>
              </w:rPr>
            </w:pPr>
            <w:r w:rsidRPr="001119C6">
              <w:rPr>
                <w:sz w:val="24"/>
              </w:rPr>
              <w:t xml:space="preserve">28 – </w:t>
            </w:r>
            <w:smartTag w:uri="urn:schemas-microsoft-com:office:smarttags" w:element="metricconverter">
              <w:smartTagPr>
                <w:attr w:name="ProductID" w:val="42 litrů"/>
              </w:smartTagPr>
              <w:r w:rsidRPr="001119C6">
                <w:rPr>
                  <w:sz w:val="24"/>
                </w:rPr>
                <w:t>42 litrů</w:t>
              </w:r>
            </w:smartTag>
          </w:p>
        </w:tc>
        <w:tc>
          <w:tcPr>
            <w:tcW w:w="1843" w:type="dxa"/>
            <w:tcBorders>
              <w:top w:val="thickThinSmallGap" w:sz="12" w:space="0" w:color="C0C0C0"/>
              <w:left w:val="thickThinLargeGap" w:sz="6" w:space="0" w:color="C0C0C0"/>
              <w:bottom w:val="thickThinSmallGap" w:sz="12" w:space="0" w:color="C0C0C0"/>
              <w:right w:val="thickThinLargeGap" w:sz="6" w:space="0" w:color="C0C0C0"/>
            </w:tcBorders>
            <w:shd w:val="clear" w:color="auto" w:fill="auto"/>
          </w:tcPr>
          <w:p w:rsidR="001119C6" w:rsidRPr="001119C6" w:rsidRDefault="001119C6" w:rsidP="001119C6">
            <w:pPr>
              <w:rPr>
                <w:sz w:val="24"/>
              </w:rPr>
            </w:pPr>
            <w:r w:rsidRPr="001119C6">
              <w:rPr>
                <w:sz w:val="24"/>
              </w:rPr>
              <w:t>sběrné nádoby</w:t>
            </w:r>
          </w:p>
        </w:tc>
      </w:tr>
      <w:tr w:rsidR="001119C6" w:rsidRPr="001119C6" w:rsidTr="00973A05">
        <w:trPr>
          <w:cantSplit/>
          <w:trHeight w:val="290"/>
        </w:trPr>
        <w:tc>
          <w:tcPr>
            <w:tcW w:w="32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rPr>
                <w:sz w:val="24"/>
              </w:rPr>
            </w:pPr>
            <w:r w:rsidRPr="001119C6">
              <w:rPr>
                <w:sz w:val="24"/>
              </w:rPr>
              <w:t>rodinné domy</w:t>
            </w:r>
          </w:p>
        </w:tc>
        <w:tc>
          <w:tcPr>
            <w:tcW w:w="20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119C6" w:rsidRPr="001119C6" w:rsidRDefault="001119C6" w:rsidP="001119C6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4 litry"/>
              </w:smartTagPr>
              <w:r w:rsidRPr="001119C6">
                <w:rPr>
                  <w:sz w:val="24"/>
                </w:rPr>
                <w:t>4 litry</w:t>
              </w:r>
            </w:smartTag>
            <w:r w:rsidRPr="001119C6">
              <w:rPr>
                <w:sz w:val="24"/>
              </w:rPr>
              <w:t xml:space="preserve"> </w:t>
            </w:r>
          </w:p>
        </w:tc>
        <w:tc>
          <w:tcPr>
            <w:tcW w:w="2055" w:type="dxa"/>
            <w:tcBorders>
              <w:top w:val="thickThinSmallGap" w:sz="12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119C6" w:rsidRPr="001119C6" w:rsidRDefault="001119C6" w:rsidP="001119C6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8 litrů"/>
              </w:smartTagPr>
              <w:r w:rsidRPr="001119C6">
                <w:rPr>
                  <w:sz w:val="24"/>
                </w:rPr>
                <w:t>28 litrů</w:t>
              </w:r>
            </w:smartTag>
            <w:r w:rsidRPr="001119C6"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thickThinSmallGap" w:sz="12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119C6" w:rsidRPr="001119C6" w:rsidRDefault="001119C6" w:rsidP="001119C6">
            <w:pPr>
              <w:rPr>
                <w:sz w:val="24"/>
              </w:rPr>
            </w:pPr>
            <w:r w:rsidRPr="001119C6">
              <w:rPr>
                <w:sz w:val="24"/>
              </w:rPr>
              <w:t>sběrné nádoby</w:t>
            </w:r>
          </w:p>
        </w:tc>
      </w:tr>
    </w:tbl>
    <w:p w:rsidR="001119C6" w:rsidRPr="001119C6" w:rsidRDefault="001119C6" w:rsidP="001119C6">
      <w:pPr>
        <w:jc w:val="both"/>
      </w:pPr>
    </w:p>
    <w:p w:rsidR="00F22BBB" w:rsidRPr="001119C6" w:rsidRDefault="00F22BBB"/>
    <w:sectPr w:rsidR="00F22BBB" w:rsidRPr="00111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F93" w:rsidRDefault="000F5F93" w:rsidP="00FE5551">
      <w:r>
        <w:separator/>
      </w:r>
    </w:p>
  </w:endnote>
  <w:endnote w:type="continuationSeparator" w:id="0">
    <w:p w:rsidR="000F5F93" w:rsidRDefault="000F5F93" w:rsidP="00FE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F93" w:rsidRDefault="000F5F93" w:rsidP="00FE5551">
      <w:r>
        <w:separator/>
      </w:r>
    </w:p>
  </w:footnote>
  <w:footnote w:type="continuationSeparator" w:id="0">
    <w:p w:rsidR="000F5F93" w:rsidRDefault="000F5F93" w:rsidP="00FE5551">
      <w:r>
        <w:continuationSeparator/>
      </w:r>
    </w:p>
  </w:footnote>
  <w:footnote w:id="1">
    <w:p w:rsidR="00FE5551" w:rsidRDefault="00FE5551" w:rsidP="00FE5551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proofErr w:type="gramStart"/>
      <w:r>
        <w:rPr>
          <w:sz w:val="24"/>
          <w:vertAlign w:val="superscript"/>
        </w:rPr>
        <w:t>)</w:t>
      </w:r>
      <w:r>
        <w:t xml:space="preserve">  §</w:t>
      </w:r>
      <w:proofErr w:type="gramEnd"/>
      <w:r>
        <w:t xml:space="preserve"> 4 odst. 1 písm. b) zákona č. 185/2001 Sb., o odpadech a o změně některých dalších zákonů, ve znění pozdějších předpisů. </w:t>
      </w:r>
    </w:p>
  </w:footnote>
  <w:footnote w:id="2">
    <w:p w:rsidR="00FE5551" w:rsidRPr="00FB0B8C" w:rsidRDefault="00FE5551" w:rsidP="00FE55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gramStart"/>
      <w:r>
        <w:rPr>
          <w:sz w:val="24"/>
          <w:vertAlign w:val="superscript"/>
        </w:rPr>
        <w:t xml:space="preserve">)  </w:t>
      </w:r>
      <w:r w:rsidRPr="00FB0B8C">
        <w:t>Vyhláška</w:t>
      </w:r>
      <w:proofErr w:type="gramEnd"/>
      <w:r>
        <w:t xml:space="preserve"> MŽP č. 381/2001 Sb., kterou se stanoví Katalog odpadů ve znění pozdějších předpisů.</w:t>
      </w:r>
    </w:p>
  </w:footnote>
  <w:footnote w:id="3">
    <w:p w:rsidR="00FE5551" w:rsidRDefault="00FE5551" w:rsidP="00FE5551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proofErr w:type="gramStart"/>
      <w:r>
        <w:rPr>
          <w:vertAlign w:val="superscript"/>
        </w:rPr>
        <w:t>)</w:t>
      </w:r>
      <w:r>
        <w:t xml:space="preserve">  §</w:t>
      </w:r>
      <w:proofErr w:type="gramEnd"/>
      <w:r>
        <w:t xml:space="preserve"> 4 odst. 1 písm. s) zákona č. 185/2001 Sb., o odpadech a o změně některých dalších zákonů, ve znění pozdějších předpisů.   </w:t>
      </w:r>
    </w:p>
  </w:footnote>
  <w:footnote w:id="4">
    <w:p w:rsidR="00FE5551" w:rsidRDefault="00FE5551" w:rsidP="00FE5551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proofErr w:type="gramStart"/>
      <w:r>
        <w:rPr>
          <w:vertAlign w:val="superscript"/>
        </w:rPr>
        <w:t>)</w:t>
      </w:r>
      <w:r>
        <w:t xml:space="preserve">  §</w:t>
      </w:r>
      <w:proofErr w:type="gramEnd"/>
      <w:r>
        <w:t xml:space="preserve"> 4 odst</w:t>
      </w:r>
      <w:r w:rsidR="007957AB">
        <w:t>.</w:t>
      </w:r>
      <w:r>
        <w:t xml:space="preserve"> 1 písm. a) zákona č. 185/2001 Sb., o odpadech a o změně některých dalších zákonů, ve znění pozdějších předpisů. </w:t>
      </w:r>
    </w:p>
  </w:footnote>
  <w:footnote w:id="5">
    <w:p w:rsidR="00FE5551" w:rsidRDefault="00FE5551" w:rsidP="00FE5551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proofErr w:type="gramStart"/>
      <w:r>
        <w:rPr>
          <w:vertAlign w:val="superscript"/>
        </w:rPr>
        <w:t xml:space="preserve">)   </w:t>
      </w:r>
      <w:proofErr w:type="gramEnd"/>
      <w:r>
        <w:rPr>
          <w:vertAlign w:val="superscript"/>
        </w:rPr>
        <w:t xml:space="preserve">   </w:t>
      </w:r>
      <w:r>
        <w:t xml:space="preserve">§ 2 vyhlášky MMR č. 501/2006 Sb., o obecných požadavcích na využívání území.  </w:t>
      </w:r>
    </w:p>
  </w:footnote>
  <w:footnote w:id="6">
    <w:p w:rsidR="00FE5551" w:rsidRPr="00EC3471" w:rsidRDefault="00FE5551" w:rsidP="00FE5551">
      <w:pPr>
        <w:pStyle w:val="Textpoznpodarou"/>
        <w:ind w:left="284" w:hanging="284"/>
        <w:jc w:val="both"/>
      </w:pPr>
      <w:r w:rsidRPr="00EC3471">
        <w:rPr>
          <w:rStyle w:val="Znakapoznpodarou"/>
        </w:rPr>
        <w:footnoteRef/>
      </w:r>
      <w:proofErr w:type="gramStart"/>
      <w:r w:rsidRPr="00EC3471">
        <w:rPr>
          <w:vertAlign w:val="superscript"/>
        </w:rPr>
        <w:t>)</w:t>
      </w:r>
      <w:r w:rsidRPr="00EC3471">
        <w:t xml:space="preserve"> </w:t>
      </w:r>
      <w:r>
        <w:t xml:space="preserve"> </w:t>
      </w:r>
      <w:r w:rsidRPr="00EC3471">
        <w:t>§</w:t>
      </w:r>
      <w:proofErr w:type="gramEnd"/>
      <w:r w:rsidRPr="00EC3471">
        <w:t xml:space="preserve"> 4 </w:t>
      </w:r>
      <w:r>
        <w:t>odst</w:t>
      </w:r>
      <w:r w:rsidR="007957AB">
        <w:t>.</w:t>
      </w:r>
      <w:r>
        <w:t xml:space="preserve"> 1 písm</w:t>
      </w:r>
      <w:r w:rsidRPr="00EC3471">
        <w:t xml:space="preserve">. </w:t>
      </w:r>
      <w:r w:rsidR="00C97FDC">
        <w:t>x</w:t>
      </w:r>
      <w:r w:rsidRPr="00EC3471">
        <w:t xml:space="preserve">) zákona č. 185/2001 Sb., o odpadech a o změně některých dalších zákonů, ve znění pozdějších </w:t>
      </w:r>
      <w:r>
        <w:t xml:space="preserve"> </w:t>
      </w:r>
      <w:r w:rsidRPr="00EC3471">
        <w:t xml:space="preserve">předpisů.  </w:t>
      </w:r>
    </w:p>
  </w:footnote>
  <w:footnote w:id="7">
    <w:p w:rsidR="00FE5551" w:rsidRDefault="00FE5551" w:rsidP="00FE5551">
      <w:pPr>
        <w:pStyle w:val="Textpoznpodarou"/>
      </w:pPr>
      <w:r w:rsidRPr="00EC3471">
        <w:rPr>
          <w:rStyle w:val="Znakapoznpodarou"/>
        </w:rPr>
        <w:footnoteRef/>
      </w:r>
      <w:proofErr w:type="gramStart"/>
      <w:r w:rsidRPr="00EC3471">
        <w:rPr>
          <w:vertAlign w:val="superscript"/>
        </w:rPr>
        <w:t>)</w:t>
      </w:r>
      <w:r w:rsidRPr="00EC3471">
        <w:t xml:space="preserve">   </w:t>
      </w:r>
      <w:proofErr w:type="gramEnd"/>
      <w:r w:rsidRPr="00EC3471">
        <w:t xml:space="preserve"> Např. zákon č. 455/1991 Sb., o živnostenském podnikání (živnostenský zákon), ve znění pozdějších předpisů.</w:t>
      </w:r>
    </w:p>
  </w:footnote>
  <w:footnote w:id="8">
    <w:p w:rsidR="00FE5551" w:rsidRDefault="00FE5551" w:rsidP="00FE5551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proofErr w:type="gramStart"/>
      <w:r>
        <w:rPr>
          <w:vertAlign w:val="superscript"/>
        </w:rPr>
        <w:t xml:space="preserve">)   </w:t>
      </w:r>
      <w:proofErr w:type="gramEnd"/>
      <w:r>
        <w:t xml:space="preserve">§ 17 odst. 3 zákona č. 185/2001 Sb., o odpadech a o změně některých dalších zákonů, ve znění pozdějších předpisů.  </w:t>
      </w:r>
    </w:p>
  </w:footnote>
  <w:footnote w:id="9">
    <w:p w:rsidR="00FE5551" w:rsidRPr="0066386B" w:rsidRDefault="00FE5551" w:rsidP="00FE5551">
      <w:pPr>
        <w:pStyle w:val="Textpoznpodarou"/>
        <w:ind w:left="284" w:hanging="284"/>
        <w:jc w:val="both"/>
      </w:pPr>
      <w:r w:rsidRPr="0066386B">
        <w:rPr>
          <w:rStyle w:val="Znakapoznpodarou"/>
        </w:rPr>
        <w:footnoteRef/>
      </w:r>
      <w:proofErr w:type="gramStart"/>
      <w:r w:rsidRPr="0066386B">
        <w:rPr>
          <w:vertAlign w:val="superscript"/>
        </w:rPr>
        <w:t xml:space="preserve">) </w:t>
      </w:r>
      <w:r w:rsidRPr="0066386B">
        <w:t xml:space="preserve"> </w:t>
      </w:r>
      <w:r w:rsidR="00FF468B" w:rsidRPr="0066386B">
        <w:t>Vyhláška</w:t>
      </w:r>
      <w:proofErr w:type="gramEnd"/>
      <w:r w:rsidR="00FF468B" w:rsidRPr="0066386B">
        <w:t xml:space="preserve"> č. 268/2009 Sb., o technických požadavcích na stavby</w:t>
      </w:r>
      <w:r w:rsidRPr="0066386B">
        <w:t xml:space="preserve">, Zákon č. 13/1997 Sb., o  pozemních  komunikacích, ve znění pozdějších předpisů.                                                   </w:t>
      </w:r>
    </w:p>
  </w:footnote>
  <w:footnote w:id="10">
    <w:p w:rsidR="00FE5551" w:rsidRPr="0066386B" w:rsidRDefault="00FE5551" w:rsidP="00FE5551">
      <w:pPr>
        <w:pStyle w:val="Textpoznpodarou"/>
        <w:ind w:left="284" w:hanging="284"/>
        <w:jc w:val="both"/>
      </w:pPr>
      <w:r w:rsidRPr="0066386B">
        <w:rPr>
          <w:rStyle w:val="Znakapoznpodarou"/>
        </w:rPr>
        <w:footnoteRef/>
      </w:r>
      <w:r w:rsidRPr="0066386B">
        <w:rPr>
          <w:vertAlign w:val="superscript"/>
        </w:rPr>
        <w:t xml:space="preserve">) </w:t>
      </w:r>
      <w:r w:rsidRPr="0066386B">
        <w:t xml:space="preserve">§ 4 odst. 1 písm. m) zákona č. 185/2001 Sb., o odpadech a o změně některých dalších zákonů, ve znění pozdějších předpisů.  </w:t>
      </w:r>
    </w:p>
  </w:footnote>
  <w:footnote w:id="11">
    <w:p w:rsidR="00FE5551" w:rsidRPr="0066386B" w:rsidRDefault="00FE5551" w:rsidP="00FE5551">
      <w:pPr>
        <w:pStyle w:val="Textpoznpodarou"/>
        <w:ind w:left="284" w:hanging="284"/>
        <w:jc w:val="both"/>
      </w:pPr>
      <w:r w:rsidRPr="0066386B">
        <w:rPr>
          <w:rStyle w:val="Znakapoznpodarou"/>
        </w:rPr>
        <w:footnoteRef/>
      </w:r>
      <w:r w:rsidRPr="0066386B">
        <w:rPr>
          <w:vertAlign w:val="superscript"/>
        </w:rPr>
        <w:t xml:space="preserve">) </w:t>
      </w:r>
      <w:r w:rsidRPr="0066386B">
        <w:t xml:space="preserve">§ 4 odst. 1 písm. n) zákona č. 185/2001 Sb., o odpadech a o změně některých dalších zákonů, ve znění pozdějších předpisů.  </w:t>
      </w:r>
    </w:p>
  </w:footnote>
  <w:footnote w:id="12">
    <w:p w:rsidR="00FE5551" w:rsidRPr="0066386B" w:rsidRDefault="00FE5551" w:rsidP="00FE5551">
      <w:pPr>
        <w:pStyle w:val="Textpoznpodarou"/>
        <w:ind w:left="284" w:hanging="284"/>
        <w:jc w:val="both"/>
      </w:pPr>
      <w:r w:rsidRPr="0066386B">
        <w:rPr>
          <w:rStyle w:val="Znakapoznpodarou"/>
        </w:rPr>
        <w:footnoteRef/>
      </w:r>
      <w:proofErr w:type="gramStart"/>
      <w:r w:rsidRPr="0066386B">
        <w:rPr>
          <w:vertAlign w:val="superscript"/>
        </w:rPr>
        <w:t xml:space="preserve">)  </w:t>
      </w:r>
      <w:r w:rsidRPr="0066386B">
        <w:t>§</w:t>
      </w:r>
      <w:proofErr w:type="gramEnd"/>
      <w:r w:rsidRPr="0066386B">
        <w:t xml:space="preserve"> 89 odst. 2 zákona č. 378/2007 Sb., o léčivech, ve znění pozdějších předpisů.</w:t>
      </w:r>
    </w:p>
  </w:footnote>
  <w:footnote w:id="13">
    <w:p w:rsidR="00E42852" w:rsidRDefault="00E42852" w:rsidP="00E42852">
      <w:pPr>
        <w:pStyle w:val="Textpoznpodarou"/>
      </w:pPr>
      <w:r w:rsidRPr="0066386B">
        <w:rPr>
          <w:rStyle w:val="Znakapoznpodarou"/>
        </w:rPr>
        <w:footnoteRef/>
      </w:r>
      <w:proofErr w:type="gramStart"/>
      <w:r w:rsidRPr="0066386B">
        <w:rPr>
          <w:vertAlign w:val="superscript"/>
        </w:rPr>
        <w:t xml:space="preserve">) </w:t>
      </w:r>
      <w:r w:rsidRPr="0066386B">
        <w:t xml:space="preserve"> </w:t>
      </w:r>
      <w:r>
        <w:t>Např.</w:t>
      </w:r>
      <w:proofErr w:type="gramEnd"/>
      <w:r>
        <w:t xml:space="preserve"> v</w:t>
      </w:r>
      <w:r w:rsidRPr="0066386B">
        <w:t xml:space="preserve">yhláška č. 268/2009 Sb., o technických požadavcích na stavby, </w:t>
      </w:r>
      <w:r w:rsidR="008A2DA1">
        <w:t>z</w:t>
      </w:r>
      <w:r w:rsidRPr="0066386B">
        <w:t>ákon č. 13/1997 Sb., o  pozemních  komunikacích, ve znění pozdějších předpisů</w:t>
      </w:r>
    </w:p>
  </w:footnote>
  <w:footnote w:id="14">
    <w:p w:rsidR="00E42852" w:rsidRPr="0066386B" w:rsidRDefault="00E42852" w:rsidP="00E42852">
      <w:pPr>
        <w:pStyle w:val="Textpoznpodarou"/>
        <w:jc w:val="both"/>
      </w:pPr>
      <w:r w:rsidRPr="0066386B">
        <w:rPr>
          <w:rStyle w:val="Znakapoznpodarou"/>
        </w:rPr>
        <w:footnoteRef/>
      </w:r>
      <w:proofErr w:type="gramStart"/>
      <w:r w:rsidRPr="0066386B">
        <w:rPr>
          <w:vertAlign w:val="superscript"/>
        </w:rPr>
        <w:t xml:space="preserve">)  </w:t>
      </w:r>
      <w:r w:rsidRPr="0066386B">
        <w:t>§</w:t>
      </w:r>
      <w:proofErr w:type="gramEnd"/>
      <w:r w:rsidRPr="0066386B">
        <w:t xml:space="preserve"> 1194 zákona č. 89/2012 Sb.,  občanský zákoník.</w:t>
      </w:r>
    </w:p>
  </w:footnote>
  <w:footnote w:id="15">
    <w:p w:rsidR="00FE5551" w:rsidRDefault="00FE5551" w:rsidP="00FE5551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  </w:t>
      </w:r>
      <w:r>
        <w:t>Zákon č. 200/1990 Sb., o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448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6D018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6333DF6"/>
    <w:multiLevelType w:val="hybridMultilevel"/>
    <w:tmpl w:val="7B14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E10E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440BDF"/>
    <w:multiLevelType w:val="hybridMultilevel"/>
    <w:tmpl w:val="591AA0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468BC"/>
    <w:multiLevelType w:val="hybridMultilevel"/>
    <w:tmpl w:val="843C8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460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16617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6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51"/>
    <w:rsid w:val="000C5478"/>
    <w:rsid w:val="000F5F93"/>
    <w:rsid w:val="001119C6"/>
    <w:rsid w:val="001450E6"/>
    <w:rsid w:val="003E1B3A"/>
    <w:rsid w:val="00512E44"/>
    <w:rsid w:val="00545B17"/>
    <w:rsid w:val="006535C6"/>
    <w:rsid w:val="0066386B"/>
    <w:rsid w:val="007957AB"/>
    <w:rsid w:val="007D0363"/>
    <w:rsid w:val="008120AE"/>
    <w:rsid w:val="008A2DA1"/>
    <w:rsid w:val="00983E2E"/>
    <w:rsid w:val="00A10695"/>
    <w:rsid w:val="00AC2471"/>
    <w:rsid w:val="00BD65C7"/>
    <w:rsid w:val="00BF5BCD"/>
    <w:rsid w:val="00C97905"/>
    <w:rsid w:val="00C97FDC"/>
    <w:rsid w:val="00E42852"/>
    <w:rsid w:val="00F10D67"/>
    <w:rsid w:val="00F22BBB"/>
    <w:rsid w:val="00F3026F"/>
    <w:rsid w:val="00F90618"/>
    <w:rsid w:val="00FA72E2"/>
    <w:rsid w:val="00FE5551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0D99"/>
  <w15:docId w15:val="{CBDBFBD6-B3E4-4CAD-BBFF-4B66D597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5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E5551"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9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E555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E5551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FE555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Text1">
    <w:name w:val="Text 1"/>
    <w:basedOn w:val="Normln"/>
    <w:rsid w:val="00FE5551"/>
    <w:pPr>
      <w:widowControl w:val="0"/>
      <w:spacing w:before="120"/>
      <w:jc w:val="both"/>
    </w:pPr>
    <w:rPr>
      <w:sz w:val="24"/>
    </w:rPr>
  </w:style>
  <w:style w:type="paragraph" w:customStyle="1" w:styleId="Paragraf">
    <w:name w:val="Paragraf"/>
    <w:basedOn w:val="Normln"/>
    <w:rsid w:val="00FE5551"/>
    <w:pPr>
      <w:widowControl w:val="0"/>
      <w:jc w:val="center"/>
    </w:pPr>
    <w:rPr>
      <w:rFonts w:ascii="Arial" w:hAnsi="Arial"/>
      <w:b/>
      <w:sz w:val="24"/>
    </w:rPr>
  </w:style>
  <w:style w:type="paragraph" w:styleId="Normlnweb">
    <w:name w:val="Normal (Web)"/>
    <w:basedOn w:val="Normln"/>
    <w:rsid w:val="00FE5551"/>
    <w:pPr>
      <w:spacing w:before="100" w:after="100"/>
    </w:pPr>
    <w:rPr>
      <w:rFonts w:ascii="Arial Unicode MS" w:eastAsia="Arial Unicode MS" w:hAnsi="Arial Unicode MS"/>
      <w:sz w:val="24"/>
    </w:rPr>
  </w:style>
  <w:style w:type="character" w:styleId="Znakapoznpodarou">
    <w:name w:val="footnote reference"/>
    <w:semiHidden/>
    <w:rsid w:val="00FE5551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FE5551"/>
  </w:style>
  <w:style w:type="character" w:customStyle="1" w:styleId="TextkomenteChar">
    <w:name w:val="Text komentáře Char"/>
    <w:basedOn w:val="Standardnpsmoodstavce"/>
    <w:link w:val="Textkomente"/>
    <w:semiHidden/>
    <w:rsid w:val="00FE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FE5551"/>
  </w:style>
  <w:style w:type="character" w:customStyle="1" w:styleId="TextpoznpodarouChar">
    <w:name w:val="Text pozn. pod čarou Char"/>
    <w:basedOn w:val="Standardnpsmoodstavce"/>
    <w:link w:val="Textpoznpodarou"/>
    <w:semiHidden/>
    <w:rsid w:val="00FE55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FE5551"/>
    <w:rPr>
      <w:sz w:val="16"/>
    </w:rPr>
  </w:style>
  <w:style w:type="paragraph" w:styleId="Zkladntextodsazen">
    <w:name w:val="Body Text Indent"/>
    <w:basedOn w:val="Normln"/>
    <w:link w:val="ZkladntextodsazenChar"/>
    <w:rsid w:val="00FE5551"/>
    <w:pPr>
      <w:ind w:left="426" w:hanging="426"/>
      <w:jc w:val="both"/>
      <w:outlineLvl w:val="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E55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5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55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9C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19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19C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87895-61B5-4C8C-AC76-29F7B1C6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Kaiferová Dagmar</dc:creator>
  <cp:lastModifiedBy>Jirková Michaela</cp:lastModifiedBy>
  <cp:revision>3</cp:revision>
  <cp:lastPrinted>2014-06-30T07:02:00Z</cp:lastPrinted>
  <dcterms:created xsi:type="dcterms:W3CDTF">2023-05-24T12:23:00Z</dcterms:created>
  <dcterms:modified xsi:type="dcterms:W3CDTF">2023-05-24T12:25:00Z</dcterms:modified>
</cp:coreProperties>
</file>