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8D16A" w14:textId="4E17CDF9" w:rsidR="00481AA0" w:rsidRPr="00481AA0" w:rsidRDefault="00481AA0" w:rsidP="00481AA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Times New Roman" w:hAnsi="Arial" w:cs="Arial"/>
          <w:b/>
          <w:color w:val="auto"/>
          <w:bdr w:val="none" w:sz="0" w:space="0" w:color="auto"/>
        </w:rPr>
      </w:pPr>
      <w:r w:rsidRPr="00481AA0">
        <w:rPr>
          <w:rFonts w:ascii="Arial" w:eastAsia="Times New Roman" w:hAnsi="Arial" w:cs="Arial"/>
          <w:b/>
          <w:color w:val="auto"/>
          <w:bdr w:val="none" w:sz="0" w:space="0" w:color="auto"/>
        </w:rPr>
        <w:t xml:space="preserve">Zastupitelstvo </w:t>
      </w:r>
      <w:r w:rsidR="005C02B4">
        <w:rPr>
          <w:rFonts w:ascii="Arial" w:eastAsia="Times New Roman" w:hAnsi="Arial" w:cs="Arial"/>
          <w:b/>
          <w:color w:val="auto"/>
          <w:bdr w:val="none" w:sz="0" w:space="0" w:color="auto"/>
        </w:rPr>
        <w:t>města Rájec-Jestřebí</w:t>
      </w:r>
    </w:p>
    <w:p w14:paraId="07053423" w14:textId="77777777" w:rsidR="007A0E72" w:rsidRDefault="007A0E72" w:rsidP="00481AA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Times New Roman" w:hAnsi="Arial" w:cs="Arial"/>
          <w:b/>
          <w:color w:val="auto"/>
          <w:bdr w:val="none" w:sz="0" w:space="0" w:color="auto"/>
        </w:rPr>
      </w:pPr>
    </w:p>
    <w:p w14:paraId="55D67738" w14:textId="1C00E364" w:rsidR="00481AA0" w:rsidRPr="00481AA0" w:rsidRDefault="00481AA0" w:rsidP="00481AA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Times New Roman" w:hAnsi="Arial" w:cs="Arial"/>
          <w:b/>
          <w:color w:val="auto"/>
          <w:bdr w:val="none" w:sz="0" w:space="0" w:color="auto"/>
        </w:rPr>
      </w:pPr>
      <w:r w:rsidRPr="00481AA0">
        <w:rPr>
          <w:rFonts w:ascii="Arial" w:eastAsia="Times New Roman" w:hAnsi="Arial" w:cs="Arial"/>
          <w:b/>
          <w:color w:val="auto"/>
          <w:bdr w:val="none" w:sz="0" w:space="0" w:color="auto"/>
        </w:rPr>
        <w:t xml:space="preserve">Obecně závazná vyhláška </w:t>
      </w:r>
      <w:r w:rsidR="005C02B4">
        <w:rPr>
          <w:rFonts w:ascii="Arial" w:eastAsia="Times New Roman" w:hAnsi="Arial" w:cs="Arial"/>
          <w:b/>
          <w:color w:val="auto"/>
          <w:bdr w:val="none" w:sz="0" w:space="0" w:color="auto"/>
        </w:rPr>
        <w:t>města Rájec-Jestřebí</w:t>
      </w:r>
      <w:r w:rsidR="000424DB">
        <w:rPr>
          <w:rFonts w:ascii="Arial" w:eastAsia="Times New Roman" w:hAnsi="Arial" w:cs="Arial"/>
          <w:b/>
          <w:color w:val="auto"/>
          <w:bdr w:val="none" w:sz="0" w:space="0" w:color="auto"/>
        </w:rPr>
        <w:t>,</w:t>
      </w:r>
    </w:p>
    <w:p w14:paraId="5D0BF2FC" w14:textId="591570DF" w:rsidR="004D5CAF" w:rsidRDefault="004147C9">
      <w:pPr>
        <w:spacing w:after="120"/>
        <w:jc w:val="center"/>
        <w:rPr>
          <w:rFonts w:ascii="Arial" w:eastAsia="Arial" w:hAnsi="Arial" w:cs="Arial"/>
          <w:b/>
          <w:bCs/>
          <w:sz w:val="22"/>
          <w:szCs w:val="22"/>
        </w:rPr>
      </w:pPr>
      <w:r w:rsidRPr="00C63A4A">
        <w:rPr>
          <w:rFonts w:ascii="Arial" w:hAnsi="Arial"/>
          <w:b/>
          <w:bCs/>
        </w:rPr>
        <w:t xml:space="preserve">kterou se stanovují pravidla pro pohyb psů na veřejném prostranství </w:t>
      </w:r>
      <w:r w:rsidRPr="00C63A4A">
        <w:rPr>
          <w:rFonts w:ascii="Arial" w:hAnsi="Arial"/>
          <w:b/>
          <w:bCs/>
        </w:rPr>
        <w:br/>
      </w:r>
      <w:r w:rsidR="005C02B4">
        <w:rPr>
          <w:rFonts w:ascii="Arial" w:hAnsi="Arial"/>
          <w:b/>
          <w:bCs/>
        </w:rPr>
        <w:t>ve městě Rájec-Jestřebí</w:t>
      </w:r>
    </w:p>
    <w:p w14:paraId="412B658C" w14:textId="77777777" w:rsidR="007A0E72" w:rsidRDefault="007A0E72">
      <w:pPr>
        <w:spacing w:after="120"/>
        <w:jc w:val="center"/>
        <w:rPr>
          <w:rFonts w:ascii="Arial" w:eastAsia="Arial" w:hAnsi="Arial" w:cs="Arial"/>
          <w:b/>
          <w:bCs/>
          <w:sz w:val="22"/>
          <w:szCs w:val="22"/>
        </w:rPr>
      </w:pPr>
    </w:p>
    <w:p w14:paraId="2E7589EF" w14:textId="34BDC02F" w:rsidR="004D5CAF" w:rsidRDefault="004147C9" w:rsidP="005C02B4">
      <w:pPr>
        <w:widowControl w:val="0"/>
        <w:jc w:val="both"/>
        <w:rPr>
          <w:rFonts w:ascii="Arial" w:hAnsi="Arial"/>
          <w:sz w:val="22"/>
          <w:szCs w:val="22"/>
        </w:rPr>
      </w:pPr>
      <w:r>
        <w:rPr>
          <w:rFonts w:ascii="Arial" w:hAnsi="Arial"/>
          <w:sz w:val="22"/>
          <w:szCs w:val="22"/>
        </w:rPr>
        <w:t xml:space="preserve">Zastupitelstvo </w:t>
      </w:r>
      <w:r w:rsidR="005C02B4">
        <w:rPr>
          <w:rFonts w:ascii="Arial" w:hAnsi="Arial"/>
          <w:sz w:val="22"/>
          <w:szCs w:val="22"/>
        </w:rPr>
        <w:t>města Rájec-Jestřebí</w:t>
      </w:r>
      <w:r>
        <w:rPr>
          <w:rFonts w:ascii="Arial" w:hAnsi="Arial"/>
          <w:sz w:val="22"/>
          <w:szCs w:val="22"/>
        </w:rPr>
        <w:t xml:space="preserve"> se na svém zasedání</w:t>
      </w:r>
      <w:r>
        <w:rPr>
          <w:rFonts w:ascii="Arial" w:hAnsi="Arial"/>
          <w:b/>
          <w:bCs/>
          <w:sz w:val="22"/>
          <w:szCs w:val="22"/>
        </w:rPr>
        <w:t xml:space="preserve"> </w:t>
      </w:r>
      <w:r>
        <w:rPr>
          <w:rFonts w:ascii="Arial" w:hAnsi="Arial"/>
          <w:sz w:val="22"/>
          <w:szCs w:val="22"/>
        </w:rPr>
        <w:t xml:space="preserve">dne </w:t>
      </w:r>
      <w:r w:rsidR="003904CE">
        <w:rPr>
          <w:rFonts w:ascii="Arial" w:hAnsi="Arial"/>
          <w:sz w:val="22"/>
          <w:szCs w:val="22"/>
        </w:rPr>
        <w:t>22.05.2024</w:t>
      </w:r>
      <w:r>
        <w:rPr>
          <w:rFonts w:ascii="Arial" w:hAnsi="Arial"/>
          <w:sz w:val="22"/>
          <w:szCs w:val="22"/>
        </w:rPr>
        <w:t xml:space="preserve"> usnesením č. </w:t>
      </w:r>
      <w:r w:rsidR="003904CE">
        <w:rPr>
          <w:rFonts w:ascii="Arial" w:hAnsi="Arial"/>
          <w:sz w:val="22"/>
          <w:szCs w:val="22"/>
        </w:rPr>
        <w:t>10</w:t>
      </w:r>
      <w:r>
        <w:rPr>
          <w:rFonts w:ascii="Arial" w:hAnsi="Arial"/>
          <w:sz w:val="22"/>
          <w:szCs w:val="22"/>
        </w:rPr>
        <w:t xml:space="preserve"> usneslo vydat na základě ustanovení § 24 odst. 2 zákona č. 246/1992 Sb., na ochranu zvířat proti týrání, ve znění pozdějších předpisů, a v souladu s ustanovením </w:t>
      </w:r>
      <w:r w:rsidR="006555D4">
        <w:rPr>
          <w:rFonts w:ascii="Arial" w:hAnsi="Arial"/>
          <w:sz w:val="22"/>
          <w:szCs w:val="22"/>
        </w:rPr>
        <w:t xml:space="preserve">§ 10 písm. c), </w:t>
      </w:r>
      <w:r>
        <w:rPr>
          <w:rFonts w:ascii="Arial" w:hAnsi="Arial"/>
          <w:sz w:val="22"/>
          <w:szCs w:val="22"/>
        </w:rPr>
        <w:t>§ 10 písm. d), §</w:t>
      </w:r>
      <w:r w:rsidR="00AE6D74">
        <w:rPr>
          <w:rFonts w:ascii="Arial" w:hAnsi="Arial"/>
          <w:sz w:val="22"/>
          <w:szCs w:val="22"/>
        </w:rPr>
        <w:t> </w:t>
      </w:r>
      <w:r>
        <w:rPr>
          <w:rFonts w:ascii="Arial" w:hAnsi="Arial"/>
          <w:sz w:val="22"/>
          <w:szCs w:val="22"/>
        </w:rPr>
        <w:t>35 a § 84 odst. 2 písm. h) zákona č. 128/2000 Sb., o obcích (obecní zřízení), ve znění pozdějších předpisů, tuto obecně závaznou vyhlášku:</w:t>
      </w:r>
    </w:p>
    <w:p w14:paraId="74330687" w14:textId="648E5A68" w:rsidR="005C02B4" w:rsidRPr="005C02B4" w:rsidRDefault="005C02B4" w:rsidP="005C02B4">
      <w:pPr>
        <w:widowControl w:val="0"/>
        <w:spacing w:after="120" w:line="312" w:lineRule="auto"/>
        <w:jc w:val="center"/>
        <w:rPr>
          <w:rFonts w:ascii="Arial" w:hAnsi="Arial"/>
          <w:b/>
          <w:bCs/>
          <w:sz w:val="22"/>
          <w:szCs w:val="22"/>
        </w:rPr>
      </w:pPr>
    </w:p>
    <w:p w14:paraId="211EDD62" w14:textId="77777777" w:rsidR="005C02B4" w:rsidRPr="005C02B4" w:rsidRDefault="005C02B4" w:rsidP="005C02B4">
      <w:pPr>
        <w:spacing w:before="120"/>
        <w:jc w:val="center"/>
        <w:rPr>
          <w:rFonts w:ascii="Arial" w:hAnsi="Arial" w:cs="Arial"/>
          <w:b/>
          <w:snapToGrid w:val="0"/>
          <w:sz w:val="22"/>
          <w:szCs w:val="22"/>
        </w:rPr>
      </w:pPr>
      <w:r w:rsidRPr="005C02B4">
        <w:rPr>
          <w:rFonts w:ascii="Arial" w:hAnsi="Arial" w:cs="Arial"/>
          <w:b/>
          <w:snapToGrid w:val="0"/>
          <w:sz w:val="22"/>
          <w:szCs w:val="22"/>
        </w:rPr>
        <w:t>Čl. 1</w:t>
      </w:r>
    </w:p>
    <w:p w14:paraId="381FB046" w14:textId="77777777" w:rsidR="005C02B4" w:rsidRPr="005C02B4" w:rsidRDefault="005C02B4" w:rsidP="005C02B4">
      <w:pPr>
        <w:spacing w:before="120"/>
        <w:jc w:val="center"/>
        <w:rPr>
          <w:rFonts w:ascii="Arial" w:hAnsi="Arial" w:cs="Arial"/>
          <w:b/>
          <w:snapToGrid w:val="0"/>
          <w:sz w:val="22"/>
          <w:szCs w:val="22"/>
        </w:rPr>
      </w:pPr>
      <w:r w:rsidRPr="005C02B4">
        <w:rPr>
          <w:rFonts w:ascii="Arial" w:hAnsi="Arial" w:cs="Arial"/>
          <w:b/>
          <w:snapToGrid w:val="0"/>
          <w:sz w:val="22"/>
          <w:szCs w:val="22"/>
        </w:rPr>
        <w:t>Úvodní ustanovení</w:t>
      </w:r>
    </w:p>
    <w:p w14:paraId="32BA45B2" w14:textId="77777777" w:rsidR="005C02B4" w:rsidRPr="005C02B4" w:rsidRDefault="005C02B4" w:rsidP="005C02B4">
      <w:pPr>
        <w:spacing w:line="360" w:lineRule="auto"/>
        <w:jc w:val="center"/>
        <w:rPr>
          <w:rFonts w:ascii="Arial" w:hAnsi="Arial" w:cs="Arial"/>
          <w:b/>
          <w:snapToGrid w:val="0"/>
          <w:sz w:val="22"/>
          <w:szCs w:val="22"/>
        </w:rPr>
      </w:pPr>
    </w:p>
    <w:p w14:paraId="2F109675" w14:textId="77777777" w:rsidR="005C02B4" w:rsidRPr="005C02B4" w:rsidRDefault="005C02B4" w:rsidP="007E5CB1">
      <w:pPr>
        <w:widowControl w:val="0"/>
        <w:jc w:val="both"/>
        <w:rPr>
          <w:rFonts w:ascii="Arial" w:hAnsi="Arial"/>
          <w:sz w:val="22"/>
          <w:szCs w:val="22"/>
        </w:rPr>
      </w:pPr>
      <w:r w:rsidRPr="005C02B4">
        <w:rPr>
          <w:rFonts w:ascii="Arial" w:hAnsi="Arial"/>
          <w:sz w:val="22"/>
          <w:szCs w:val="22"/>
        </w:rPr>
        <w:t>Tato obecně závazná vyhláška (dále jen vyhláška) upravuje:</w:t>
      </w:r>
    </w:p>
    <w:p w14:paraId="2A68C359" w14:textId="40086519" w:rsidR="005C02B4" w:rsidRPr="007E5CB1" w:rsidRDefault="005C02B4" w:rsidP="007E5CB1">
      <w:pPr>
        <w:pStyle w:val="Odstavecseseznamem"/>
        <w:widowControl w:val="0"/>
        <w:numPr>
          <w:ilvl w:val="0"/>
          <w:numId w:val="14"/>
        </w:numPr>
        <w:spacing w:after="0" w:line="240" w:lineRule="auto"/>
        <w:jc w:val="both"/>
        <w:rPr>
          <w:rFonts w:ascii="Arial" w:hAnsi="Arial"/>
        </w:rPr>
      </w:pPr>
      <w:r w:rsidRPr="007E5CB1">
        <w:rPr>
          <w:rFonts w:ascii="Arial" w:hAnsi="Arial"/>
        </w:rPr>
        <w:t>pravidla pro pohyb psů na veřejném prostranství,</w:t>
      </w:r>
    </w:p>
    <w:p w14:paraId="101AF3B1" w14:textId="2A79AE0F" w:rsidR="005C02B4" w:rsidRPr="007E5CB1" w:rsidRDefault="005C02B4" w:rsidP="007E5CB1">
      <w:pPr>
        <w:pStyle w:val="Odstavecseseznamem"/>
        <w:widowControl w:val="0"/>
        <w:numPr>
          <w:ilvl w:val="0"/>
          <w:numId w:val="14"/>
        </w:numPr>
        <w:spacing w:after="0" w:line="240" w:lineRule="auto"/>
        <w:jc w:val="both"/>
        <w:rPr>
          <w:rFonts w:ascii="Arial" w:hAnsi="Arial"/>
        </w:rPr>
      </w:pPr>
      <w:r w:rsidRPr="007E5CB1">
        <w:rPr>
          <w:rFonts w:ascii="Arial" w:hAnsi="Arial"/>
        </w:rPr>
        <w:t>vymezuje prostory pro volné pobíhání psů na území města Rájec-Jestřebí,</w:t>
      </w:r>
    </w:p>
    <w:p w14:paraId="75039647" w14:textId="25603DCA" w:rsidR="005C02B4" w:rsidRPr="007E5CB1" w:rsidRDefault="005C02B4" w:rsidP="007E5CB1">
      <w:pPr>
        <w:pStyle w:val="Odstavecseseznamem"/>
        <w:widowControl w:val="0"/>
        <w:numPr>
          <w:ilvl w:val="0"/>
          <w:numId w:val="14"/>
        </w:numPr>
        <w:spacing w:after="0" w:line="240" w:lineRule="auto"/>
        <w:jc w:val="both"/>
        <w:rPr>
          <w:rFonts w:ascii="Arial" w:hAnsi="Arial"/>
        </w:rPr>
      </w:pPr>
      <w:r w:rsidRPr="007E5CB1">
        <w:rPr>
          <w:rFonts w:ascii="Arial" w:hAnsi="Arial"/>
        </w:rPr>
        <w:t>stanoví povinnosti pro dodržování čistoty a pořádku na veřejném prostranství.</w:t>
      </w:r>
    </w:p>
    <w:p w14:paraId="25A91EDA" w14:textId="77777777" w:rsidR="005C02B4" w:rsidRPr="005C02B4" w:rsidRDefault="005C02B4" w:rsidP="005C02B4">
      <w:pPr>
        <w:jc w:val="both"/>
        <w:rPr>
          <w:rFonts w:ascii="Arial" w:hAnsi="Arial" w:cs="Arial"/>
          <w:sz w:val="22"/>
          <w:szCs w:val="22"/>
        </w:rPr>
      </w:pPr>
    </w:p>
    <w:p w14:paraId="64114AD0" w14:textId="77777777" w:rsidR="005C02B4" w:rsidRPr="005C02B4" w:rsidRDefault="005C02B4" w:rsidP="005C02B4">
      <w:pPr>
        <w:spacing w:before="120"/>
        <w:jc w:val="center"/>
        <w:rPr>
          <w:rFonts w:ascii="Arial" w:hAnsi="Arial" w:cs="Arial"/>
          <w:b/>
          <w:snapToGrid w:val="0"/>
          <w:sz w:val="22"/>
          <w:szCs w:val="22"/>
        </w:rPr>
      </w:pPr>
      <w:r w:rsidRPr="005C02B4">
        <w:rPr>
          <w:rFonts w:ascii="Arial" w:hAnsi="Arial" w:cs="Arial"/>
          <w:b/>
          <w:snapToGrid w:val="0"/>
          <w:sz w:val="22"/>
          <w:szCs w:val="22"/>
        </w:rPr>
        <w:t>Čl. 2</w:t>
      </w:r>
    </w:p>
    <w:p w14:paraId="0670018E" w14:textId="77777777" w:rsidR="005C02B4" w:rsidRPr="005C02B4" w:rsidRDefault="005C02B4" w:rsidP="005C02B4">
      <w:pPr>
        <w:spacing w:before="120"/>
        <w:jc w:val="center"/>
        <w:rPr>
          <w:rFonts w:ascii="Arial" w:hAnsi="Arial" w:cs="Arial"/>
          <w:b/>
          <w:snapToGrid w:val="0"/>
          <w:sz w:val="22"/>
          <w:szCs w:val="22"/>
        </w:rPr>
      </w:pPr>
      <w:r w:rsidRPr="005C02B4">
        <w:rPr>
          <w:rFonts w:ascii="Arial" w:hAnsi="Arial" w:cs="Arial"/>
          <w:b/>
          <w:snapToGrid w:val="0"/>
          <w:sz w:val="22"/>
          <w:szCs w:val="22"/>
        </w:rPr>
        <w:t>Vymezení základních pojmů</w:t>
      </w:r>
    </w:p>
    <w:p w14:paraId="11F85EF5" w14:textId="77777777" w:rsidR="005C02B4" w:rsidRPr="005C02B4" w:rsidRDefault="005C02B4" w:rsidP="007E5CB1">
      <w:pPr>
        <w:jc w:val="center"/>
        <w:rPr>
          <w:rFonts w:ascii="Arial" w:hAnsi="Arial" w:cs="Arial"/>
          <w:b/>
          <w:snapToGrid w:val="0"/>
          <w:sz w:val="22"/>
          <w:szCs w:val="22"/>
        </w:rPr>
      </w:pPr>
    </w:p>
    <w:p w14:paraId="005FA397" w14:textId="2A589AB2" w:rsidR="005C02B4" w:rsidRPr="007E5CB1" w:rsidRDefault="005C02B4" w:rsidP="007E5CB1">
      <w:pPr>
        <w:pStyle w:val="Odstavecseseznamem"/>
        <w:numPr>
          <w:ilvl w:val="0"/>
          <w:numId w:val="13"/>
        </w:numPr>
        <w:spacing w:after="0" w:line="240" w:lineRule="auto"/>
        <w:jc w:val="both"/>
        <w:rPr>
          <w:rFonts w:ascii="Arial" w:hAnsi="Arial" w:cs="Arial"/>
        </w:rPr>
      </w:pPr>
      <w:r w:rsidRPr="007E5CB1">
        <w:rPr>
          <w:rFonts w:ascii="Arial" w:hAnsi="Arial" w:cs="Arial"/>
        </w:rPr>
        <w:t xml:space="preserve">Veřejným prostranstvím na území města Rájec-Jestřebí jsou </w:t>
      </w:r>
      <w:r w:rsidR="00001552" w:rsidRPr="007E5CB1">
        <w:rPr>
          <w:rFonts w:ascii="Arial" w:hAnsi="Arial" w:cs="Arial"/>
        </w:rPr>
        <w:t xml:space="preserve">všechna </w:t>
      </w:r>
      <w:r w:rsidRPr="007E5CB1">
        <w:rPr>
          <w:rFonts w:ascii="Arial" w:hAnsi="Arial" w:cs="Arial"/>
        </w:rPr>
        <w:t>náměstí, ulice, chodníky, veřejná zeleň, parky a další prostory přístupné každému bez omezení, tedy sloužící obecnému užívání, a to bez ohledu na vlastnictví k tomuto prostoru</w:t>
      </w:r>
      <w:r w:rsidR="00001552">
        <w:rPr>
          <w:rStyle w:val="Znakapoznpodarou"/>
          <w:rFonts w:ascii="Arial" w:hAnsi="Arial" w:cs="Arial"/>
        </w:rPr>
        <w:footnoteReference w:id="2"/>
      </w:r>
      <w:r w:rsidR="007E5CB1">
        <w:rPr>
          <w:rFonts w:ascii="Arial" w:hAnsi="Arial" w:cs="Arial"/>
        </w:rPr>
        <w:t>.</w:t>
      </w:r>
      <w:r w:rsidRPr="007E5CB1">
        <w:rPr>
          <w:rFonts w:ascii="Arial" w:hAnsi="Arial" w:cs="Arial"/>
        </w:rPr>
        <w:t xml:space="preserve"> </w:t>
      </w:r>
    </w:p>
    <w:p w14:paraId="39704692" w14:textId="7BD19E72" w:rsidR="005C02B4" w:rsidRPr="007E5CB1" w:rsidRDefault="005C02B4" w:rsidP="007E5CB1">
      <w:pPr>
        <w:pStyle w:val="Odstavecseseznamem"/>
        <w:numPr>
          <w:ilvl w:val="0"/>
          <w:numId w:val="13"/>
        </w:numPr>
        <w:autoSpaceDE w:val="0"/>
        <w:autoSpaceDN w:val="0"/>
        <w:adjustRightInd w:val="0"/>
        <w:spacing w:after="0" w:line="240" w:lineRule="auto"/>
        <w:jc w:val="both"/>
        <w:rPr>
          <w:rFonts w:ascii="Arial" w:hAnsi="Arial" w:cs="Arial"/>
        </w:rPr>
      </w:pPr>
      <w:r w:rsidRPr="007E5CB1">
        <w:rPr>
          <w:rFonts w:ascii="Arial" w:hAnsi="Arial" w:cs="Arial"/>
        </w:rPr>
        <w:t>Územím města Rájec-Jestřebí se rozumí katastrální území Rájec nad Svitavou, katastrální území Jestřebí, katastrální území Holešín a katastrální území Karolín.</w:t>
      </w:r>
    </w:p>
    <w:p w14:paraId="119C235F" w14:textId="77777777" w:rsidR="007E5CB1" w:rsidRDefault="007E5CB1" w:rsidP="007E5CB1">
      <w:pPr>
        <w:pStyle w:val="Textpoznpodarou"/>
        <w:numPr>
          <w:ilvl w:val="0"/>
          <w:numId w:val="13"/>
        </w:numPr>
        <w:jc w:val="both"/>
        <w:rPr>
          <w:rFonts w:ascii="Arial" w:hAnsi="Arial" w:cs="Arial"/>
          <w:color w:val="FF0000"/>
          <w:sz w:val="22"/>
          <w:szCs w:val="22"/>
          <w:vertAlign w:val="superscript"/>
        </w:rPr>
      </w:pPr>
      <w:r w:rsidRPr="005C02B4">
        <w:rPr>
          <w:rFonts w:ascii="Arial" w:hAnsi="Arial" w:cs="Arial"/>
          <w:sz w:val="22"/>
          <w:szCs w:val="22"/>
        </w:rPr>
        <w:t>Fyzickou osobou, kterou pes doprovází, se rozumí např. chovatel psa, jeho vlastník či jiná osoba, která jde se psem.</w:t>
      </w:r>
      <w:r>
        <w:rPr>
          <w:rStyle w:val="Znakapoznpodarou"/>
          <w:rFonts w:ascii="Arial" w:hAnsi="Arial" w:cs="Arial"/>
          <w:sz w:val="22"/>
          <w:szCs w:val="22"/>
        </w:rPr>
        <w:footnoteReference w:id="3"/>
      </w:r>
      <w:r w:rsidRPr="005C02B4">
        <w:rPr>
          <w:rFonts w:ascii="Arial" w:hAnsi="Arial" w:cs="Arial"/>
          <w:color w:val="FF0000"/>
          <w:sz w:val="22"/>
          <w:szCs w:val="22"/>
          <w:vertAlign w:val="superscript"/>
        </w:rPr>
        <w:t xml:space="preserve"> </w:t>
      </w:r>
    </w:p>
    <w:p w14:paraId="52B92E61" w14:textId="335553E5" w:rsidR="005C02B4" w:rsidRPr="007E5CB1" w:rsidRDefault="005C02B4" w:rsidP="007E5CB1">
      <w:pPr>
        <w:pStyle w:val="Odstavecseseznamem"/>
        <w:numPr>
          <w:ilvl w:val="0"/>
          <w:numId w:val="13"/>
        </w:numPr>
        <w:autoSpaceDE w:val="0"/>
        <w:autoSpaceDN w:val="0"/>
        <w:adjustRightInd w:val="0"/>
        <w:spacing w:after="0" w:line="240" w:lineRule="auto"/>
        <w:jc w:val="both"/>
        <w:rPr>
          <w:rFonts w:ascii="Arial" w:hAnsi="Arial" w:cs="Arial"/>
        </w:rPr>
      </w:pPr>
      <w:r w:rsidRPr="007E5CB1">
        <w:rPr>
          <w:rFonts w:ascii="Arial" w:hAnsi="Arial" w:cs="Arial"/>
        </w:rPr>
        <w:t xml:space="preserve">Volným pobíháním psa se rozumí pohyb psa bez vodítka </w:t>
      </w:r>
      <w:r w:rsidR="007E5CB1">
        <w:rPr>
          <w:rFonts w:ascii="Arial" w:hAnsi="Arial" w:cs="Arial"/>
        </w:rPr>
        <w:t>v takové vzdálenosti od doprovázející osoby, aby doprovod psa neztratil nad psem kontrolu a dohled a měl neustále možnost psa přímo ovládat</w:t>
      </w:r>
      <w:r w:rsidRPr="007E5CB1">
        <w:rPr>
          <w:rFonts w:ascii="Arial" w:hAnsi="Arial" w:cs="Arial"/>
        </w:rPr>
        <w:t xml:space="preserve"> </w:t>
      </w:r>
      <w:r w:rsidR="007E5CB1">
        <w:rPr>
          <w:rFonts w:ascii="Arial" w:hAnsi="Arial" w:cs="Arial"/>
        </w:rPr>
        <w:t>(např. hlasovými povely).</w:t>
      </w:r>
    </w:p>
    <w:p w14:paraId="774095EB" w14:textId="4A978BF4" w:rsidR="007E5CB1" w:rsidRPr="007A0E72" w:rsidRDefault="007E5CB1" w:rsidP="007E5CB1">
      <w:pPr>
        <w:pStyle w:val="Textpoznpodarou"/>
        <w:numPr>
          <w:ilvl w:val="0"/>
          <w:numId w:val="13"/>
        </w:numPr>
        <w:jc w:val="both"/>
        <w:rPr>
          <w:rFonts w:ascii="Arial" w:hAnsi="Arial" w:cs="Arial"/>
          <w:color w:val="auto"/>
          <w:sz w:val="22"/>
          <w:szCs w:val="22"/>
          <w:vertAlign w:val="superscript"/>
        </w:rPr>
      </w:pPr>
      <w:r w:rsidRPr="006A3652">
        <w:rPr>
          <w:rFonts w:ascii="Arial" w:hAnsi="Arial" w:cs="Arial"/>
          <w:color w:val="auto"/>
          <w:sz w:val="22"/>
          <w:szCs w:val="22"/>
        </w:rPr>
        <w:t>Vodítkem je technický prostředek</w:t>
      </w:r>
      <w:r w:rsidR="003D34DD" w:rsidRPr="006A3652">
        <w:rPr>
          <w:rFonts w:ascii="Arial" w:hAnsi="Arial" w:cs="Arial"/>
          <w:color w:val="auto"/>
          <w:sz w:val="22"/>
          <w:szCs w:val="22"/>
        </w:rPr>
        <w:t xml:space="preserve"> uzpůsobený k vedení psa umožňující pevné spojení mezi doprovodem psa a vedeným psem, a který musí být při míjení s jinou osobou nebo zvířetem zajištěn proti nenadálému prodloužení.</w:t>
      </w:r>
    </w:p>
    <w:p w14:paraId="5B68FFE0" w14:textId="77777777" w:rsidR="007A0E72" w:rsidRPr="00810ECD" w:rsidRDefault="007A0E72" w:rsidP="007A0E72">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s="Arial"/>
          <w:sz w:val="22"/>
          <w:szCs w:val="22"/>
        </w:rPr>
      </w:pPr>
      <w:r w:rsidRPr="00810ECD">
        <w:rPr>
          <w:rFonts w:ascii="Arial" w:hAnsi="Arial" w:cs="Arial"/>
          <w:sz w:val="22"/>
          <w:szCs w:val="22"/>
        </w:rPr>
        <w:t xml:space="preserve">Náhubkem je technický prostředek uzpůsobený k zajištění tlamy psa, který musí být upevněn a umístěn tak, aby nedošlo k poranění osob nebo poškození věci zuby psa. </w:t>
      </w:r>
    </w:p>
    <w:p w14:paraId="0AE35D55" w14:textId="6DADD810" w:rsidR="007A0E72" w:rsidRPr="005C02B4" w:rsidRDefault="005C02B4" w:rsidP="005C02B4">
      <w:pPr>
        <w:jc w:val="both"/>
        <w:rPr>
          <w:rFonts w:ascii="Arial" w:hAnsi="Arial" w:cs="Arial"/>
          <w:sz w:val="22"/>
          <w:szCs w:val="22"/>
        </w:rPr>
      </w:pPr>
      <w:r w:rsidRPr="005C02B4">
        <w:rPr>
          <w:rFonts w:ascii="Arial" w:hAnsi="Arial" w:cs="Arial"/>
          <w:sz w:val="22"/>
          <w:szCs w:val="22"/>
        </w:rPr>
        <w:t> </w:t>
      </w:r>
    </w:p>
    <w:p w14:paraId="6E396E3D" w14:textId="61F5EADC" w:rsidR="004D5CAF" w:rsidRDefault="004147C9">
      <w:pPr>
        <w:widowControl w:val="0"/>
        <w:spacing w:line="360" w:lineRule="auto"/>
        <w:jc w:val="center"/>
        <w:rPr>
          <w:rFonts w:ascii="Arial" w:eastAsia="Arial" w:hAnsi="Arial" w:cs="Arial"/>
          <w:b/>
          <w:bCs/>
          <w:sz w:val="22"/>
          <w:szCs w:val="22"/>
        </w:rPr>
      </w:pPr>
      <w:r>
        <w:rPr>
          <w:rFonts w:ascii="Arial" w:hAnsi="Arial"/>
          <w:b/>
          <w:bCs/>
          <w:sz w:val="22"/>
          <w:szCs w:val="22"/>
        </w:rPr>
        <w:t xml:space="preserve">Čl. </w:t>
      </w:r>
      <w:r w:rsidR="002C5363">
        <w:rPr>
          <w:rFonts w:ascii="Arial" w:hAnsi="Arial"/>
          <w:b/>
          <w:bCs/>
          <w:sz w:val="22"/>
          <w:szCs w:val="22"/>
        </w:rPr>
        <w:t>3</w:t>
      </w:r>
    </w:p>
    <w:p w14:paraId="2C4700E3" w14:textId="4CB240EF" w:rsidR="004D5CAF" w:rsidRPr="006A3652" w:rsidRDefault="004147C9">
      <w:pPr>
        <w:widowControl w:val="0"/>
        <w:spacing w:after="120" w:line="360" w:lineRule="auto"/>
        <w:jc w:val="center"/>
        <w:rPr>
          <w:rFonts w:ascii="Arial" w:eastAsia="Arial" w:hAnsi="Arial" w:cs="Arial"/>
          <w:b/>
          <w:bCs/>
          <w:sz w:val="22"/>
          <w:szCs w:val="22"/>
        </w:rPr>
      </w:pPr>
      <w:r w:rsidRPr="006A3652">
        <w:rPr>
          <w:rFonts w:ascii="Arial" w:hAnsi="Arial"/>
          <w:b/>
          <w:bCs/>
          <w:sz w:val="22"/>
          <w:szCs w:val="22"/>
        </w:rPr>
        <w:t>Pravidla pro pohyb psů na veřejném prostranství</w:t>
      </w:r>
      <w:r w:rsidR="003946AE" w:rsidRPr="006A3652">
        <w:rPr>
          <w:rFonts w:ascii="Arial" w:hAnsi="Arial"/>
          <w:b/>
          <w:bCs/>
          <w:sz w:val="22"/>
          <w:szCs w:val="22"/>
        </w:rPr>
        <w:t>, dodržování čistoty a pořádku</w:t>
      </w:r>
    </w:p>
    <w:p w14:paraId="0C1265AE" w14:textId="0972500F" w:rsidR="00411DCD" w:rsidRPr="006A3652" w:rsidRDefault="004147C9" w:rsidP="00411DCD">
      <w:pPr>
        <w:pStyle w:val="Odstavecseseznamem"/>
        <w:widowControl w:val="0"/>
        <w:numPr>
          <w:ilvl w:val="0"/>
          <w:numId w:val="11"/>
        </w:numPr>
        <w:spacing w:after="0" w:line="240" w:lineRule="auto"/>
        <w:ind w:left="714" w:hanging="357"/>
        <w:jc w:val="both"/>
        <w:rPr>
          <w:rFonts w:ascii="Arial" w:hAnsi="Arial"/>
        </w:rPr>
      </w:pPr>
      <w:r w:rsidRPr="006A3652">
        <w:rPr>
          <w:rFonts w:ascii="Arial" w:hAnsi="Arial"/>
        </w:rPr>
        <w:t>Stanovují se následující pravidla pro pohyb psů na veřejném prostranství v obci:</w:t>
      </w:r>
      <w:r w:rsidR="00627F55" w:rsidRPr="006A3652">
        <w:rPr>
          <w:rFonts w:ascii="Arial" w:hAnsi="Arial"/>
        </w:rPr>
        <w:t xml:space="preserve"> </w:t>
      </w:r>
      <w:r w:rsidR="00242FD6" w:rsidRPr="006A3652">
        <w:rPr>
          <w:rFonts w:ascii="Arial" w:hAnsi="Arial"/>
        </w:rPr>
        <w:t>na</w:t>
      </w:r>
      <w:r w:rsidR="00627F55" w:rsidRPr="006A3652">
        <w:rPr>
          <w:rFonts w:ascii="Arial" w:hAnsi="Arial"/>
        </w:rPr>
        <w:t xml:space="preserve"> </w:t>
      </w:r>
      <w:r w:rsidR="00242FD6" w:rsidRPr="006A3652">
        <w:rPr>
          <w:rFonts w:ascii="Arial" w:hAnsi="Arial"/>
        </w:rPr>
        <w:lastRenderedPageBreak/>
        <w:t>veřejných prostranstvích ve městě Rájec-Jestřebí</w:t>
      </w:r>
      <w:r w:rsidR="007E5CB1" w:rsidRPr="006A3652">
        <w:rPr>
          <w:rFonts w:ascii="Arial" w:hAnsi="Arial"/>
        </w:rPr>
        <w:t xml:space="preserve"> </w:t>
      </w:r>
      <w:r w:rsidR="003D34DD" w:rsidRPr="006A3652">
        <w:rPr>
          <w:rFonts w:ascii="Arial" w:hAnsi="Arial"/>
        </w:rPr>
        <w:t xml:space="preserve">(dle čl. 2 odst. 1 této vyhlášky) </w:t>
      </w:r>
      <w:r w:rsidR="007E5CB1" w:rsidRPr="006A3652">
        <w:rPr>
          <w:rFonts w:ascii="Arial" w:hAnsi="Arial"/>
        </w:rPr>
        <w:t>je osoba, která psa doprovází povinna mít psa na vodítku</w:t>
      </w:r>
      <w:r w:rsidR="00411DCD" w:rsidRPr="006A3652">
        <w:rPr>
          <w:rFonts w:ascii="Arial" w:hAnsi="Arial"/>
        </w:rPr>
        <w:t xml:space="preserve"> nebo</w:t>
      </w:r>
      <w:r w:rsidR="0021622D" w:rsidRPr="006A3652">
        <w:rPr>
          <w:rFonts w:ascii="Arial" w:hAnsi="Arial"/>
        </w:rPr>
        <w:t xml:space="preserve"> ho</w:t>
      </w:r>
      <w:r w:rsidR="00411DCD" w:rsidRPr="006A3652">
        <w:rPr>
          <w:rFonts w:ascii="Arial" w:hAnsi="Arial"/>
        </w:rPr>
        <w:t xml:space="preserve"> přenášet </w:t>
      </w:r>
      <w:r w:rsidR="0021622D" w:rsidRPr="006A3652">
        <w:rPr>
          <w:rFonts w:ascii="Arial" w:hAnsi="Arial"/>
        </w:rPr>
        <w:t xml:space="preserve">v </w:t>
      </w:r>
      <w:r w:rsidR="00411DCD" w:rsidRPr="006A3652">
        <w:rPr>
          <w:rFonts w:ascii="Arial" w:hAnsi="Arial"/>
        </w:rPr>
        <w:t xml:space="preserve">k tomu uzpůsobeném zavazadle nebo </w:t>
      </w:r>
      <w:r w:rsidR="0021622D" w:rsidRPr="006A3652">
        <w:rPr>
          <w:rFonts w:ascii="Arial" w:hAnsi="Arial"/>
        </w:rPr>
        <w:t xml:space="preserve">v </w:t>
      </w:r>
      <w:r w:rsidR="00411DCD" w:rsidRPr="006A3652">
        <w:rPr>
          <w:rFonts w:ascii="Arial" w:hAnsi="Arial"/>
        </w:rPr>
        <w:t>přepravním boxu, které nemůže svévolně opustit. Vodítko musí umožňovat ovládání psa tak, aby byl znemožněn útok či jiné obtěžování ze strany psa vůči osobám či jiným psům přítomným na veřejném prostranství. Vodítko nesmí být překážkou pro pohyb chodců, cyklistů, kočárků či invalidních vozíků.</w:t>
      </w:r>
    </w:p>
    <w:p w14:paraId="37B666C2" w14:textId="06113EFE" w:rsidR="0021622D" w:rsidRPr="006A3652" w:rsidRDefault="0021622D" w:rsidP="0021622D">
      <w:pPr>
        <w:pStyle w:val="Odstavecseseznamem"/>
        <w:widowControl w:val="0"/>
        <w:numPr>
          <w:ilvl w:val="0"/>
          <w:numId w:val="11"/>
        </w:numPr>
        <w:spacing w:after="0" w:line="240" w:lineRule="auto"/>
        <w:ind w:left="714" w:hanging="357"/>
        <w:jc w:val="both"/>
        <w:rPr>
          <w:rFonts w:ascii="Arial" w:hAnsi="Arial"/>
        </w:rPr>
      </w:pPr>
      <w:r w:rsidRPr="006A3652">
        <w:rPr>
          <w:rFonts w:ascii="Arial" w:hAnsi="Arial"/>
        </w:rPr>
        <w:t xml:space="preserve">Zakazuje se vstup se </w:t>
      </w:r>
      <w:r w:rsidR="00453FE1">
        <w:rPr>
          <w:rFonts w:ascii="Arial" w:hAnsi="Arial"/>
        </w:rPr>
        <w:t>psem</w:t>
      </w:r>
      <w:r w:rsidRPr="006A3652">
        <w:rPr>
          <w:rFonts w:ascii="Arial" w:hAnsi="Arial"/>
        </w:rPr>
        <w:t xml:space="preserve"> na dětská, sportovní a workoutová hřiště a pískoviště.</w:t>
      </w:r>
    </w:p>
    <w:p w14:paraId="23CDC83C" w14:textId="77777777" w:rsidR="0021622D" w:rsidRPr="006A3652" w:rsidRDefault="00411DCD" w:rsidP="007E5CB1">
      <w:pPr>
        <w:pStyle w:val="Odstavecseseznamem"/>
        <w:widowControl w:val="0"/>
        <w:numPr>
          <w:ilvl w:val="0"/>
          <w:numId w:val="11"/>
        </w:numPr>
        <w:spacing w:after="0" w:line="240" w:lineRule="auto"/>
        <w:ind w:left="714" w:hanging="357"/>
        <w:jc w:val="both"/>
        <w:rPr>
          <w:rFonts w:ascii="Arial" w:hAnsi="Arial"/>
        </w:rPr>
      </w:pPr>
      <w:r w:rsidRPr="006A3652">
        <w:rPr>
          <w:rFonts w:ascii="Arial" w:hAnsi="Arial"/>
        </w:rPr>
        <w:t>Volné pobíhání psů je možné pouze na veřejných prostranstvích</w:t>
      </w:r>
      <w:r w:rsidR="00242FD6" w:rsidRPr="006A3652">
        <w:rPr>
          <w:rFonts w:ascii="Arial" w:hAnsi="Arial"/>
        </w:rPr>
        <w:t xml:space="preserve"> uvedených </w:t>
      </w:r>
      <w:r w:rsidR="004147C9" w:rsidRPr="006A3652">
        <w:rPr>
          <w:rFonts w:ascii="Arial" w:hAnsi="Arial"/>
        </w:rPr>
        <w:t xml:space="preserve">v příloze č. </w:t>
      </w:r>
      <w:r w:rsidR="00627F55" w:rsidRPr="006A3652">
        <w:rPr>
          <w:rFonts w:ascii="Arial" w:hAnsi="Arial"/>
        </w:rPr>
        <w:t>1</w:t>
      </w:r>
      <w:r w:rsidR="004147C9" w:rsidRPr="006A3652">
        <w:rPr>
          <w:rFonts w:ascii="Arial" w:hAnsi="Arial"/>
        </w:rPr>
        <w:t>, která je nedílnou součástí této obecně závazné vyhlášky</w:t>
      </w:r>
      <w:r w:rsidR="007E5CB1" w:rsidRPr="006A3652">
        <w:rPr>
          <w:rFonts w:ascii="Arial" w:hAnsi="Arial"/>
        </w:rPr>
        <w:t>, kde</w:t>
      </w:r>
      <w:r w:rsidR="00AE72B0" w:rsidRPr="006A3652">
        <w:rPr>
          <w:rFonts w:ascii="Arial" w:hAnsi="Arial"/>
        </w:rPr>
        <w:t xml:space="preserve"> je uveden výčet veřejných prostranství, na nichž je vymezen prostor pro </w:t>
      </w:r>
      <w:r w:rsidR="00242FD6" w:rsidRPr="006A3652">
        <w:rPr>
          <w:rFonts w:ascii="Arial" w:hAnsi="Arial"/>
        </w:rPr>
        <w:t>volné pobíhání psů.</w:t>
      </w:r>
      <w:r w:rsidR="000424DB" w:rsidRPr="006A3652">
        <w:rPr>
          <w:rFonts w:ascii="Arial" w:hAnsi="Arial"/>
        </w:rPr>
        <w:t xml:space="preserve"> </w:t>
      </w:r>
      <w:r w:rsidR="0021622D" w:rsidRPr="006A3652">
        <w:rPr>
          <w:rFonts w:ascii="Arial" w:hAnsi="Arial"/>
        </w:rPr>
        <w:t xml:space="preserve">Výčet těchto prostranství je doplněn o grafické znázornění. </w:t>
      </w:r>
    </w:p>
    <w:p w14:paraId="4B9A98E7" w14:textId="06A9670A" w:rsidR="007E5CB1" w:rsidRPr="006A3652" w:rsidRDefault="000424DB" w:rsidP="007E5CB1">
      <w:pPr>
        <w:pStyle w:val="Odstavecseseznamem"/>
        <w:widowControl w:val="0"/>
        <w:numPr>
          <w:ilvl w:val="0"/>
          <w:numId w:val="11"/>
        </w:numPr>
        <w:spacing w:after="0" w:line="240" w:lineRule="auto"/>
        <w:ind w:left="714" w:hanging="357"/>
        <w:jc w:val="both"/>
        <w:rPr>
          <w:rFonts w:ascii="Arial" w:hAnsi="Arial"/>
        </w:rPr>
      </w:pPr>
      <w:r w:rsidRPr="006A3652">
        <w:rPr>
          <w:rFonts w:ascii="Arial" w:hAnsi="Arial"/>
        </w:rPr>
        <w:t>Volné pobíhání psů je možné pod neustálým dohledem a kontrolou fyzické osoby, kterou pes doprovází.</w:t>
      </w:r>
      <w:r w:rsidR="00037F92" w:rsidRPr="006A3652">
        <w:rPr>
          <w:rFonts w:ascii="Arial" w:hAnsi="Arial"/>
        </w:rPr>
        <w:t xml:space="preserve"> Chování psa musí být doprovodem usměrňováno tak, aby nenarušovalo veřejný pořádek.</w:t>
      </w:r>
    </w:p>
    <w:p w14:paraId="2DADA2CE" w14:textId="360974E1" w:rsidR="00037F92" w:rsidRPr="006A3652" w:rsidRDefault="00037F92" w:rsidP="007E5CB1">
      <w:pPr>
        <w:pStyle w:val="Odstavecseseznamem"/>
        <w:widowControl w:val="0"/>
        <w:numPr>
          <w:ilvl w:val="0"/>
          <w:numId w:val="11"/>
        </w:numPr>
        <w:spacing w:after="0" w:line="240" w:lineRule="auto"/>
        <w:ind w:left="714" w:hanging="357"/>
        <w:jc w:val="both"/>
        <w:rPr>
          <w:rFonts w:ascii="Arial" w:hAnsi="Arial"/>
        </w:rPr>
      </w:pPr>
      <w:r w:rsidRPr="006A3652">
        <w:rPr>
          <w:rFonts w:ascii="Arial" w:hAnsi="Arial"/>
        </w:rPr>
        <w:t>Není-li doprovod psa schopen vzhledem ke svému věku, fyzickému stavu či zdatnosti zajistit ovladatelnost psa, nebo není-li pes zcela ovladatelný pro nedostatečný výcvik, musí být opatřen náhubkem</w:t>
      </w:r>
      <w:r w:rsidR="00453FE1">
        <w:rPr>
          <w:rFonts w:ascii="Arial" w:hAnsi="Arial"/>
        </w:rPr>
        <w:t xml:space="preserve"> a vodítkem</w:t>
      </w:r>
      <w:r w:rsidRPr="006A3652">
        <w:rPr>
          <w:rFonts w:ascii="Arial" w:hAnsi="Arial"/>
        </w:rPr>
        <w:t xml:space="preserve">. </w:t>
      </w:r>
      <w:r w:rsidR="00453FE1">
        <w:rPr>
          <w:rFonts w:ascii="Arial" w:hAnsi="Arial"/>
        </w:rPr>
        <w:t>Vodítkem</w:t>
      </w:r>
      <w:r w:rsidRPr="006A3652">
        <w:rPr>
          <w:rFonts w:ascii="Arial" w:hAnsi="Arial"/>
        </w:rPr>
        <w:t xml:space="preserve"> musí být opatřen každý pes vyvedený na zastávku prostředků hromadné dopravy a na veřejná prostranství se zvýšeným počtem osob, například na veřejná shromáždění občanů, manifestace a pouliční průvodu nebo veřejné produkce a sportovní akce vyjma svodů a výstav </w:t>
      </w:r>
      <w:r w:rsidR="006A3652" w:rsidRPr="006A3652">
        <w:rPr>
          <w:rFonts w:ascii="Arial" w:hAnsi="Arial"/>
        </w:rPr>
        <w:t>psů nebo kynologických akcí.</w:t>
      </w:r>
    </w:p>
    <w:p w14:paraId="410C0D1C" w14:textId="46B3CC30" w:rsidR="007E5CB1" w:rsidRPr="006A3652" w:rsidRDefault="004147C9" w:rsidP="007E5CB1">
      <w:pPr>
        <w:pStyle w:val="Odstavecseseznamem"/>
        <w:widowControl w:val="0"/>
        <w:numPr>
          <w:ilvl w:val="0"/>
          <w:numId w:val="11"/>
        </w:numPr>
        <w:spacing w:after="0" w:line="240" w:lineRule="auto"/>
        <w:ind w:left="714" w:hanging="357"/>
        <w:jc w:val="both"/>
        <w:rPr>
          <w:rFonts w:ascii="Arial" w:hAnsi="Arial"/>
        </w:rPr>
      </w:pPr>
      <w:r w:rsidRPr="006A3652">
        <w:rPr>
          <w:rFonts w:ascii="Arial" w:hAnsi="Arial"/>
        </w:rPr>
        <w:t>Splnění povinností stanovených v odst. 1 zajišťuje fyzická osoba, která má psa na veřejném prostranství pod kontrolou či dohledem.</w:t>
      </w:r>
      <w:r w:rsidR="000424DB" w:rsidRPr="006A3652">
        <w:rPr>
          <w:rStyle w:val="Znakapoznpodarou"/>
          <w:rFonts w:ascii="Arial" w:hAnsi="Arial"/>
        </w:rPr>
        <w:footnoteReference w:id="4"/>
      </w:r>
      <w:r w:rsidR="003946AE" w:rsidRPr="006A3652">
        <w:rPr>
          <w:rFonts w:ascii="Arial" w:hAnsi="Arial"/>
        </w:rPr>
        <w:t xml:space="preserve"> Tato osoba je dále povinna neprodleně odstranit exkrementy od tohoto psa, který jimi znečistil veřejné prostranství.</w:t>
      </w:r>
    </w:p>
    <w:p w14:paraId="635839B8" w14:textId="12771C92" w:rsidR="004D5CAF" w:rsidRPr="006A3652" w:rsidRDefault="004147C9" w:rsidP="007E5CB1">
      <w:pPr>
        <w:pStyle w:val="Odstavecseseznamem"/>
        <w:widowControl w:val="0"/>
        <w:numPr>
          <w:ilvl w:val="0"/>
          <w:numId w:val="11"/>
        </w:numPr>
        <w:spacing w:after="0" w:line="240" w:lineRule="auto"/>
        <w:ind w:left="714" w:hanging="357"/>
        <w:jc w:val="both"/>
        <w:rPr>
          <w:rFonts w:ascii="Arial" w:hAnsi="Arial"/>
        </w:rPr>
      </w:pPr>
      <w:r w:rsidRPr="006A3652">
        <w:rPr>
          <w:rFonts w:ascii="Arial" w:hAnsi="Arial"/>
        </w:rPr>
        <w:t>Pravidla stanovená v odst. 1 se nevztahuj</w:t>
      </w:r>
      <w:r w:rsidR="00242FD6" w:rsidRPr="006A3652">
        <w:rPr>
          <w:rFonts w:ascii="Arial" w:hAnsi="Arial"/>
        </w:rPr>
        <w:t>í</w:t>
      </w:r>
      <w:r w:rsidRPr="006A3652">
        <w:rPr>
          <w:rFonts w:ascii="Arial" w:hAnsi="Arial"/>
        </w:rPr>
        <w:t xml:space="preserve"> na psy při jejich použití dle zvláštních předpisů</w:t>
      </w:r>
      <w:r w:rsidRPr="006A3652">
        <w:rPr>
          <w:rStyle w:val="Znakapoznpodarou"/>
          <w:rFonts w:ascii="Arial" w:eastAsia="Arial" w:hAnsi="Arial" w:cs="Arial"/>
        </w:rPr>
        <w:footnoteReference w:id="5"/>
      </w:r>
      <w:r w:rsidRPr="006A3652">
        <w:rPr>
          <w:rStyle w:val="Znakapoznpodarou"/>
          <w:rFonts w:ascii="Arial" w:hAnsi="Arial"/>
        </w:rPr>
        <w:t>)</w:t>
      </w:r>
      <w:r w:rsidRPr="006A3652">
        <w:rPr>
          <w:rFonts w:ascii="Arial" w:hAnsi="Arial"/>
        </w:rPr>
        <w:t xml:space="preserve">. </w:t>
      </w:r>
    </w:p>
    <w:p w14:paraId="4AAB207C" w14:textId="77777777" w:rsidR="004D5CAF" w:rsidRDefault="004D5CAF" w:rsidP="002C5363">
      <w:pPr>
        <w:pStyle w:val="Zkladntext"/>
        <w:spacing w:after="0"/>
        <w:jc w:val="center"/>
        <w:rPr>
          <w:rFonts w:ascii="Arial" w:eastAsia="Arial" w:hAnsi="Arial" w:cs="Arial"/>
          <w:b/>
          <w:bCs/>
          <w:sz w:val="22"/>
          <w:szCs w:val="22"/>
        </w:rPr>
      </w:pPr>
    </w:p>
    <w:p w14:paraId="220A0A51" w14:textId="3B9ACEAE" w:rsidR="004D5CAF" w:rsidRDefault="004147C9" w:rsidP="002C5363">
      <w:pPr>
        <w:pStyle w:val="Zkladntext"/>
        <w:spacing w:after="0"/>
        <w:jc w:val="center"/>
        <w:rPr>
          <w:rFonts w:ascii="Arial" w:eastAsia="Arial" w:hAnsi="Arial" w:cs="Arial"/>
          <w:b/>
          <w:bCs/>
          <w:sz w:val="22"/>
          <w:szCs w:val="22"/>
        </w:rPr>
      </w:pPr>
      <w:r>
        <w:rPr>
          <w:rFonts w:ascii="Arial" w:hAnsi="Arial"/>
          <w:b/>
          <w:bCs/>
          <w:sz w:val="22"/>
          <w:szCs w:val="22"/>
        </w:rPr>
        <w:t xml:space="preserve">Čl. </w:t>
      </w:r>
      <w:r w:rsidR="00651F3E">
        <w:rPr>
          <w:rFonts w:ascii="Arial" w:hAnsi="Arial"/>
          <w:b/>
          <w:bCs/>
          <w:sz w:val="22"/>
          <w:szCs w:val="22"/>
        </w:rPr>
        <w:t>4</w:t>
      </w:r>
    </w:p>
    <w:p w14:paraId="763A9406" w14:textId="77777777" w:rsidR="004D5CAF" w:rsidRDefault="004147C9" w:rsidP="002C5363">
      <w:pPr>
        <w:pStyle w:val="Zkladntext"/>
        <w:spacing w:after="0"/>
        <w:jc w:val="center"/>
        <w:rPr>
          <w:rFonts w:ascii="Arial" w:eastAsia="Arial" w:hAnsi="Arial" w:cs="Arial"/>
          <w:b/>
          <w:bCs/>
          <w:sz w:val="22"/>
          <w:szCs w:val="22"/>
        </w:rPr>
      </w:pPr>
      <w:r>
        <w:rPr>
          <w:rFonts w:ascii="Arial" w:hAnsi="Arial"/>
          <w:b/>
          <w:bCs/>
          <w:sz w:val="22"/>
          <w:szCs w:val="22"/>
        </w:rPr>
        <w:t>Zrušovací ustanovení</w:t>
      </w:r>
    </w:p>
    <w:p w14:paraId="404D98C6" w14:textId="77777777" w:rsidR="004D5CAF" w:rsidRDefault="004D5CAF" w:rsidP="002C5363">
      <w:pPr>
        <w:pStyle w:val="Zkladntext"/>
        <w:spacing w:after="0"/>
        <w:jc w:val="center"/>
        <w:rPr>
          <w:rFonts w:ascii="Arial" w:eastAsia="Arial" w:hAnsi="Arial" w:cs="Arial"/>
          <w:b/>
          <w:bCs/>
          <w:sz w:val="22"/>
          <w:szCs w:val="22"/>
        </w:rPr>
      </w:pPr>
    </w:p>
    <w:p w14:paraId="7BEAC1A9" w14:textId="1FADFC9D" w:rsidR="004D5CAF" w:rsidRDefault="009077D8" w:rsidP="002C5363">
      <w:pPr>
        <w:pStyle w:val="Seznamoslovan"/>
        <w:tabs>
          <w:tab w:val="left" w:pos="720"/>
        </w:tabs>
        <w:spacing w:after="0"/>
        <w:rPr>
          <w:rFonts w:ascii="Arial" w:eastAsia="Arial" w:hAnsi="Arial" w:cs="Arial"/>
          <w:sz w:val="22"/>
          <w:szCs w:val="22"/>
        </w:rPr>
      </w:pPr>
      <w:r>
        <w:rPr>
          <w:rFonts w:ascii="Arial" w:hAnsi="Arial"/>
          <w:sz w:val="22"/>
          <w:szCs w:val="22"/>
        </w:rPr>
        <w:tab/>
      </w:r>
      <w:r w:rsidR="004147C9">
        <w:rPr>
          <w:rFonts w:ascii="Arial" w:hAnsi="Arial"/>
          <w:sz w:val="22"/>
          <w:szCs w:val="22"/>
        </w:rPr>
        <w:t xml:space="preserve">Touto obecně závaznou vyhláškou se ruší obecně závazná vyhláška </w:t>
      </w:r>
      <w:r w:rsidR="00242FD6">
        <w:rPr>
          <w:rFonts w:ascii="Arial" w:hAnsi="Arial"/>
          <w:sz w:val="22"/>
          <w:szCs w:val="22"/>
        </w:rPr>
        <w:t>města Rájec-Jestřebí</w:t>
      </w:r>
      <w:r w:rsidR="004147C9">
        <w:rPr>
          <w:rFonts w:ascii="Arial" w:hAnsi="Arial"/>
          <w:sz w:val="22"/>
          <w:szCs w:val="22"/>
        </w:rPr>
        <w:t xml:space="preserve"> č.</w:t>
      </w:r>
      <w:r w:rsidR="00242FD6">
        <w:rPr>
          <w:rFonts w:ascii="Arial" w:hAnsi="Arial"/>
          <w:sz w:val="22"/>
          <w:szCs w:val="22"/>
        </w:rPr>
        <w:t xml:space="preserve"> </w:t>
      </w:r>
      <w:r w:rsidR="006A3652">
        <w:rPr>
          <w:rFonts w:ascii="Arial" w:hAnsi="Arial"/>
          <w:sz w:val="22"/>
          <w:szCs w:val="22"/>
        </w:rPr>
        <w:t>2/2023</w:t>
      </w:r>
      <w:r w:rsidR="00242FD6">
        <w:rPr>
          <w:rFonts w:ascii="Arial" w:hAnsi="Arial"/>
          <w:sz w:val="22"/>
          <w:szCs w:val="22"/>
        </w:rPr>
        <w:t xml:space="preserve">, o regulaci pohybu </w:t>
      </w:r>
      <w:r w:rsidR="00183A88">
        <w:rPr>
          <w:rFonts w:ascii="Arial" w:hAnsi="Arial"/>
          <w:sz w:val="22"/>
          <w:szCs w:val="22"/>
        </w:rPr>
        <w:t>psů na veřejném prostranství ve městě Rájec-Jestřebí a o dodržování čistoty a pořádku v souvislosti s pohybem psů,</w:t>
      </w:r>
      <w:r w:rsidR="004147C9">
        <w:rPr>
          <w:rFonts w:ascii="Arial" w:hAnsi="Arial"/>
          <w:sz w:val="22"/>
          <w:szCs w:val="22"/>
        </w:rPr>
        <w:t xml:space="preserve"> ze dne</w:t>
      </w:r>
      <w:r w:rsidR="00183A88">
        <w:rPr>
          <w:rFonts w:ascii="Arial" w:hAnsi="Arial"/>
          <w:sz w:val="22"/>
          <w:szCs w:val="22"/>
        </w:rPr>
        <w:t xml:space="preserve"> </w:t>
      </w:r>
      <w:r w:rsidR="006A3652">
        <w:rPr>
          <w:rFonts w:ascii="Arial" w:hAnsi="Arial"/>
          <w:sz w:val="22"/>
          <w:szCs w:val="22"/>
        </w:rPr>
        <w:t>22.09.2023</w:t>
      </w:r>
      <w:r w:rsidR="00183A88">
        <w:rPr>
          <w:rFonts w:ascii="Arial" w:hAnsi="Arial"/>
          <w:sz w:val="22"/>
          <w:szCs w:val="22"/>
        </w:rPr>
        <w:t>.</w:t>
      </w:r>
    </w:p>
    <w:p w14:paraId="78147983" w14:textId="77777777" w:rsidR="004D5CAF" w:rsidRDefault="004D5CAF" w:rsidP="002C5363">
      <w:pPr>
        <w:pStyle w:val="Zkladntext"/>
        <w:spacing w:after="0"/>
        <w:jc w:val="center"/>
        <w:rPr>
          <w:rFonts w:ascii="Arial" w:eastAsia="Arial" w:hAnsi="Arial" w:cs="Arial"/>
          <w:b/>
          <w:bCs/>
          <w:sz w:val="22"/>
          <w:szCs w:val="22"/>
        </w:rPr>
      </w:pPr>
    </w:p>
    <w:p w14:paraId="44868004" w14:textId="09614B9F" w:rsidR="004D5CAF" w:rsidRDefault="004147C9" w:rsidP="002C5363">
      <w:pPr>
        <w:pStyle w:val="Zkladntext"/>
        <w:spacing w:after="0"/>
        <w:jc w:val="center"/>
        <w:rPr>
          <w:rFonts w:ascii="Arial" w:eastAsia="Arial" w:hAnsi="Arial" w:cs="Arial"/>
          <w:b/>
          <w:bCs/>
          <w:sz w:val="22"/>
          <w:szCs w:val="22"/>
        </w:rPr>
      </w:pPr>
      <w:r>
        <w:rPr>
          <w:rFonts w:ascii="Arial" w:hAnsi="Arial"/>
          <w:b/>
          <w:bCs/>
          <w:sz w:val="22"/>
          <w:szCs w:val="22"/>
        </w:rPr>
        <w:t xml:space="preserve">Čl. </w:t>
      </w:r>
      <w:r w:rsidR="00651F3E">
        <w:rPr>
          <w:rFonts w:ascii="Arial" w:hAnsi="Arial"/>
          <w:b/>
          <w:bCs/>
          <w:sz w:val="22"/>
          <w:szCs w:val="22"/>
        </w:rPr>
        <w:t>5</w:t>
      </w:r>
    </w:p>
    <w:p w14:paraId="76E9E2CE" w14:textId="77777777" w:rsidR="004D5CAF" w:rsidRDefault="004147C9" w:rsidP="002C5363">
      <w:pPr>
        <w:pStyle w:val="Zkladntext"/>
        <w:spacing w:after="0"/>
        <w:jc w:val="center"/>
        <w:rPr>
          <w:rFonts w:ascii="Arial" w:eastAsia="Arial" w:hAnsi="Arial" w:cs="Arial"/>
          <w:b/>
          <w:bCs/>
          <w:sz w:val="22"/>
          <w:szCs w:val="22"/>
        </w:rPr>
      </w:pPr>
      <w:r>
        <w:rPr>
          <w:rFonts w:ascii="Arial" w:hAnsi="Arial"/>
          <w:b/>
          <w:bCs/>
          <w:sz w:val="22"/>
          <w:szCs w:val="22"/>
        </w:rPr>
        <w:t>Účinnost</w:t>
      </w:r>
    </w:p>
    <w:p w14:paraId="05AEF260" w14:textId="77777777" w:rsidR="004D5CAF" w:rsidRPr="004147C9" w:rsidRDefault="004D5CAF" w:rsidP="002C5363">
      <w:pPr>
        <w:pStyle w:val="Zkladntext"/>
        <w:spacing w:after="0"/>
        <w:jc w:val="center"/>
        <w:rPr>
          <w:rFonts w:ascii="Arial" w:eastAsia="Arial" w:hAnsi="Arial" w:cs="Arial"/>
          <w:b/>
          <w:bCs/>
          <w:sz w:val="22"/>
          <w:szCs w:val="22"/>
        </w:rPr>
      </w:pPr>
    </w:p>
    <w:p w14:paraId="4FBC4754" w14:textId="31186F3A" w:rsidR="004C258C" w:rsidRPr="004C258C" w:rsidRDefault="004147C9" w:rsidP="00D40F02">
      <w:pPr>
        <w:pStyle w:val="Normlnweb"/>
        <w:jc w:val="both"/>
        <w:rPr>
          <w:rFonts w:ascii="Arial" w:eastAsia="Times New Roman" w:hAnsi="Arial" w:cs="Arial"/>
          <w:sz w:val="22"/>
          <w:szCs w:val="22"/>
        </w:rPr>
      </w:pPr>
      <w:r w:rsidRPr="004147C9">
        <w:rPr>
          <w:rFonts w:ascii="Arial" w:hAnsi="Arial" w:cs="Arial"/>
          <w:i/>
          <w:iCs/>
          <w:color w:val="0B5AB2"/>
          <w:sz w:val="22"/>
          <w:szCs w:val="22"/>
        </w:rPr>
        <w:t> </w:t>
      </w:r>
      <w:r w:rsidR="00183A88">
        <w:rPr>
          <w:rFonts w:ascii="Arial" w:hAnsi="Arial" w:cs="Arial"/>
          <w:i/>
          <w:iCs/>
          <w:color w:val="0B5AB2"/>
          <w:sz w:val="22"/>
          <w:szCs w:val="22"/>
        </w:rPr>
        <w:tab/>
      </w:r>
      <w:r w:rsidR="004C258C" w:rsidRPr="004C258C">
        <w:rPr>
          <w:rFonts w:ascii="Arial" w:eastAsia="Times New Roman" w:hAnsi="Arial" w:cs="Arial"/>
          <w:sz w:val="22"/>
          <w:szCs w:val="22"/>
        </w:rPr>
        <w:t xml:space="preserve">Tato </w:t>
      </w:r>
      <w:r w:rsidR="009077D8">
        <w:rPr>
          <w:rFonts w:ascii="Arial" w:eastAsia="Times New Roman" w:hAnsi="Arial" w:cs="Arial"/>
          <w:sz w:val="22"/>
          <w:szCs w:val="22"/>
        </w:rPr>
        <w:t xml:space="preserve">obecně závazná </w:t>
      </w:r>
      <w:r w:rsidR="004C258C" w:rsidRPr="004C258C">
        <w:rPr>
          <w:rFonts w:ascii="Arial" w:eastAsia="Times New Roman" w:hAnsi="Arial" w:cs="Arial"/>
          <w:sz w:val="22"/>
          <w:szCs w:val="22"/>
        </w:rPr>
        <w:t>vyhláška nabývá účinnosti počátkem patnáctého dne následujícího po dni jejího vyhlášení.</w:t>
      </w:r>
    </w:p>
    <w:p w14:paraId="4FA610F7" w14:textId="08169384" w:rsidR="00183A88" w:rsidRDefault="00183A88" w:rsidP="002C5363">
      <w:pPr>
        <w:pStyle w:val="Zkladntext"/>
        <w:spacing w:after="0"/>
        <w:rPr>
          <w:rFonts w:ascii="Arial" w:eastAsia="Arial" w:hAnsi="Arial" w:cs="Arial"/>
          <w:sz w:val="22"/>
          <w:szCs w:val="22"/>
        </w:rPr>
      </w:pPr>
    </w:p>
    <w:p w14:paraId="6525DEFB" w14:textId="77777777" w:rsidR="0037225C" w:rsidRDefault="0037225C" w:rsidP="002C5363">
      <w:pPr>
        <w:pStyle w:val="Zkladntext"/>
        <w:spacing w:after="0"/>
        <w:rPr>
          <w:rFonts w:ascii="Arial" w:eastAsia="Arial" w:hAnsi="Arial" w:cs="Arial"/>
          <w:sz w:val="22"/>
          <w:szCs w:val="22"/>
        </w:rPr>
      </w:pPr>
    </w:p>
    <w:p w14:paraId="4CDDF340" w14:textId="77777777" w:rsidR="004D5CAF" w:rsidRDefault="004D5CAF" w:rsidP="002C5363">
      <w:pPr>
        <w:pStyle w:val="Zkladntext"/>
        <w:spacing w:after="0"/>
        <w:rPr>
          <w:rFonts w:ascii="Arial" w:eastAsia="Arial" w:hAnsi="Arial" w:cs="Arial"/>
          <w:sz w:val="22"/>
          <w:szCs w:val="22"/>
        </w:rPr>
      </w:pPr>
    </w:p>
    <w:p w14:paraId="79C9B371" w14:textId="780C7704" w:rsidR="004D5CAF" w:rsidRDefault="004147C9" w:rsidP="002C5363">
      <w:pPr>
        <w:pStyle w:val="Nadpis5"/>
        <w:spacing w:before="0" w:after="0"/>
        <w:rPr>
          <w:rFonts w:ascii="Arial" w:eastAsia="Arial" w:hAnsi="Arial" w:cs="Arial"/>
          <w:sz w:val="22"/>
          <w:szCs w:val="22"/>
        </w:rPr>
      </w:pPr>
      <w:r>
        <w:rPr>
          <w:rFonts w:ascii="Arial" w:hAnsi="Arial"/>
          <w:sz w:val="22"/>
          <w:szCs w:val="22"/>
        </w:rPr>
        <w:tab/>
      </w:r>
    </w:p>
    <w:p w14:paraId="51695F7A" w14:textId="32CAA64D" w:rsidR="004D5CAF" w:rsidRDefault="00183A88" w:rsidP="00183A88">
      <w:pPr>
        <w:tabs>
          <w:tab w:val="left" w:pos="851"/>
          <w:tab w:val="left" w:pos="6521"/>
        </w:tabs>
        <w:rPr>
          <w:rFonts w:ascii="Arial" w:eastAsia="Arial" w:hAnsi="Arial" w:cs="Arial"/>
          <w:sz w:val="22"/>
          <w:szCs w:val="22"/>
        </w:rPr>
      </w:pPr>
      <w:r>
        <w:rPr>
          <w:rFonts w:ascii="Arial" w:hAnsi="Arial"/>
          <w:sz w:val="22"/>
          <w:szCs w:val="22"/>
        </w:rPr>
        <w:t xml:space="preserve">Jaroslav Málek </w:t>
      </w:r>
      <w:r w:rsidR="007C70FB">
        <w:rPr>
          <w:rFonts w:ascii="Arial" w:hAnsi="Arial"/>
          <w:sz w:val="22"/>
          <w:szCs w:val="22"/>
        </w:rPr>
        <w:t xml:space="preserve">         </w:t>
      </w:r>
      <w:r>
        <w:rPr>
          <w:rFonts w:ascii="Arial" w:hAnsi="Arial"/>
          <w:sz w:val="22"/>
          <w:szCs w:val="22"/>
        </w:rPr>
        <w:t xml:space="preserve">                                                            </w:t>
      </w:r>
      <w:r w:rsidR="007C70FB">
        <w:rPr>
          <w:rFonts w:ascii="Arial" w:hAnsi="Arial"/>
          <w:sz w:val="22"/>
          <w:szCs w:val="22"/>
        </w:rPr>
        <w:t xml:space="preserve">  </w:t>
      </w:r>
      <w:r>
        <w:rPr>
          <w:rFonts w:ascii="Arial" w:hAnsi="Arial"/>
          <w:sz w:val="22"/>
          <w:szCs w:val="22"/>
        </w:rPr>
        <w:t xml:space="preserve">Mgr. Romana Synakieviczová </w:t>
      </w:r>
      <w:r w:rsidR="007C70FB">
        <w:rPr>
          <w:rFonts w:ascii="Arial" w:hAnsi="Arial"/>
          <w:sz w:val="22"/>
          <w:szCs w:val="22"/>
        </w:rPr>
        <w:t xml:space="preserve">       </w:t>
      </w:r>
      <w:r w:rsidR="004147C9">
        <w:rPr>
          <w:rFonts w:ascii="Arial" w:hAnsi="Arial"/>
          <w:sz w:val="22"/>
          <w:szCs w:val="22"/>
        </w:rPr>
        <w:t>místostarosta</w:t>
      </w:r>
      <w:r w:rsidR="004147C9">
        <w:rPr>
          <w:rFonts w:ascii="Arial" w:hAnsi="Arial"/>
          <w:sz w:val="22"/>
          <w:szCs w:val="22"/>
        </w:rPr>
        <w:tab/>
      </w:r>
      <w:r>
        <w:rPr>
          <w:rFonts w:ascii="Arial" w:hAnsi="Arial"/>
          <w:sz w:val="22"/>
          <w:szCs w:val="22"/>
        </w:rPr>
        <w:t xml:space="preserve">         starostka</w:t>
      </w:r>
    </w:p>
    <w:p w14:paraId="5280B1BF" w14:textId="77777777" w:rsidR="004D5CAF" w:rsidRDefault="004D5CAF">
      <w:pPr>
        <w:pStyle w:val="Zkladntext"/>
        <w:spacing w:after="0" w:line="312" w:lineRule="auto"/>
        <w:rPr>
          <w:rFonts w:ascii="Arial" w:eastAsia="Arial" w:hAnsi="Arial" w:cs="Arial"/>
          <w:sz w:val="22"/>
          <w:szCs w:val="22"/>
        </w:rPr>
      </w:pPr>
    </w:p>
    <w:p w14:paraId="62EFB704" w14:textId="77777777" w:rsidR="00183A88" w:rsidRDefault="00183A88">
      <w:pPr>
        <w:pStyle w:val="Zkladntext2"/>
        <w:spacing w:after="0" w:line="312" w:lineRule="auto"/>
        <w:jc w:val="both"/>
        <w:rPr>
          <w:rFonts w:ascii="Arial" w:hAnsi="Arial"/>
          <w:sz w:val="22"/>
          <w:szCs w:val="22"/>
        </w:rPr>
      </w:pPr>
    </w:p>
    <w:p w14:paraId="7B0BC8A7" w14:textId="4E981BF5" w:rsidR="001F40DE" w:rsidRPr="00C63A4A" w:rsidRDefault="000424DB" w:rsidP="001F40DE">
      <w:pPr>
        <w:spacing w:after="120"/>
        <w:jc w:val="both"/>
        <w:rPr>
          <w:rFonts w:ascii="Arial" w:eastAsia="Arial" w:hAnsi="Arial" w:cs="Arial"/>
          <w:b/>
          <w:bCs/>
        </w:rPr>
      </w:pPr>
      <w:r w:rsidRPr="000424DB">
        <w:rPr>
          <w:rFonts w:ascii="Arial" w:hAnsi="Arial" w:cs="Arial"/>
          <w:b/>
          <w:sz w:val="22"/>
          <w:szCs w:val="22"/>
        </w:rPr>
        <w:lastRenderedPageBreak/>
        <w:t xml:space="preserve">Příloha č. </w:t>
      </w:r>
      <w:r w:rsidR="0080163F" w:rsidRPr="00496DAB">
        <w:rPr>
          <w:rFonts w:ascii="Arial" w:hAnsi="Arial" w:cs="Arial"/>
          <w:b/>
          <w:sz w:val="22"/>
          <w:szCs w:val="22"/>
        </w:rPr>
        <w:t>1</w:t>
      </w:r>
      <w:r w:rsidRPr="000424DB">
        <w:rPr>
          <w:rFonts w:ascii="Arial" w:hAnsi="Arial" w:cs="Arial"/>
          <w:b/>
          <w:sz w:val="22"/>
          <w:szCs w:val="22"/>
        </w:rPr>
        <w:t xml:space="preserve"> k Obecně závazné vyhlášce města Rájec-Jestřebí</w:t>
      </w:r>
      <w:r w:rsidR="001F40DE">
        <w:rPr>
          <w:rFonts w:ascii="Arial" w:hAnsi="Arial" w:cs="Arial"/>
          <w:b/>
          <w:sz w:val="22"/>
          <w:szCs w:val="22"/>
        </w:rPr>
        <w:t>,</w:t>
      </w:r>
      <w:r w:rsidRPr="000424DB">
        <w:rPr>
          <w:rFonts w:ascii="Arial" w:hAnsi="Arial" w:cs="Arial"/>
          <w:b/>
          <w:sz w:val="22"/>
          <w:szCs w:val="22"/>
        </w:rPr>
        <w:t xml:space="preserve"> </w:t>
      </w:r>
      <w:r w:rsidR="001F40DE" w:rsidRPr="00C63A4A">
        <w:rPr>
          <w:rFonts w:ascii="Arial" w:hAnsi="Arial"/>
          <w:b/>
          <w:bCs/>
        </w:rPr>
        <w:t xml:space="preserve">kterou se stanovují </w:t>
      </w:r>
      <w:r w:rsidR="001F40DE">
        <w:rPr>
          <w:rFonts w:ascii="Arial" w:hAnsi="Arial"/>
          <w:b/>
          <w:bCs/>
        </w:rPr>
        <w:t>p</w:t>
      </w:r>
      <w:r w:rsidR="001F40DE" w:rsidRPr="00C63A4A">
        <w:rPr>
          <w:rFonts w:ascii="Arial" w:hAnsi="Arial"/>
          <w:b/>
          <w:bCs/>
        </w:rPr>
        <w:t xml:space="preserve">ravidla pro pohyb psů na veřejném prostranství </w:t>
      </w:r>
      <w:r w:rsidR="001F40DE">
        <w:rPr>
          <w:rFonts w:ascii="Arial" w:hAnsi="Arial"/>
          <w:b/>
          <w:bCs/>
        </w:rPr>
        <w:t>ve městě Rájec-Jestřebí</w:t>
      </w:r>
    </w:p>
    <w:p w14:paraId="7C5B1A5D" w14:textId="0E1DAEE0" w:rsidR="000424DB" w:rsidRPr="000424DB" w:rsidRDefault="000424DB" w:rsidP="000424DB">
      <w:pPr>
        <w:pStyle w:val="Zkladntext2"/>
        <w:spacing w:after="0" w:line="240" w:lineRule="auto"/>
        <w:jc w:val="both"/>
        <w:rPr>
          <w:rFonts w:ascii="Arial" w:hAnsi="Arial" w:cs="Arial"/>
          <w:b/>
          <w:sz w:val="22"/>
          <w:szCs w:val="22"/>
        </w:rPr>
      </w:pPr>
    </w:p>
    <w:p w14:paraId="4E0F4E95" w14:textId="77777777" w:rsidR="000424DB" w:rsidRPr="001F40DE" w:rsidRDefault="000424DB" w:rsidP="000424DB">
      <w:pPr>
        <w:pStyle w:val="normlnimp11"/>
        <w:jc w:val="center"/>
        <w:rPr>
          <w:rFonts w:ascii="Arial" w:hAnsi="Arial" w:cs="Arial"/>
          <w:b/>
        </w:rPr>
      </w:pPr>
      <w:r w:rsidRPr="001F40DE">
        <w:rPr>
          <w:rFonts w:ascii="Arial" w:hAnsi="Arial" w:cs="Arial"/>
          <w:b/>
          <w:bCs/>
        </w:rPr>
        <w:t>V</w:t>
      </w:r>
      <w:r w:rsidRPr="001F40DE">
        <w:rPr>
          <w:rFonts w:ascii="Arial" w:hAnsi="Arial" w:cs="Arial"/>
          <w:b/>
        </w:rPr>
        <w:t>ymezení prostor pro volné pobíhání psů</w:t>
      </w:r>
    </w:p>
    <w:p w14:paraId="3C467A14" w14:textId="6C816A03" w:rsidR="000424DB" w:rsidRPr="000424DB" w:rsidRDefault="000424DB" w:rsidP="000424DB">
      <w:pPr>
        <w:pStyle w:val="normlnimp11"/>
        <w:spacing w:line="228" w:lineRule="auto"/>
        <w:ind w:left="60"/>
        <w:jc w:val="both"/>
        <w:rPr>
          <w:rFonts w:ascii="Arial" w:hAnsi="Arial" w:cs="Arial"/>
          <w:b/>
          <w:sz w:val="22"/>
          <w:szCs w:val="22"/>
        </w:rPr>
      </w:pPr>
      <w:r w:rsidRPr="000424DB">
        <w:rPr>
          <w:rFonts w:ascii="Arial" w:hAnsi="Arial" w:cs="Arial"/>
          <w:b/>
          <w:sz w:val="22"/>
          <w:szCs w:val="22"/>
        </w:rPr>
        <w:t>Katastrální území Rájec nad Svitavou</w:t>
      </w:r>
      <w:r w:rsidR="00237C84">
        <w:rPr>
          <w:rFonts w:ascii="Arial" w:hAnsi="Arial" w:cs="Arial"/>
          <w:b/>
          <w:sz w:val="22"/>
          <w:szCs w:val="22"/>
        </w:rPr>
        <w:t xml:space="preserve"> (příloha č. 1a</w:t>
      </w:r>
      <w:r w:rsidR="00D93CF0">
        <w:rPr>
          <w:rFonts w:ascii="Arial" w:hAnsi="Arial" w:cs="Arial"/>
          <w:b/>
          <w:sz w:val="22"/>
          <w:szCs w:val="22"/>
        </w:rPr>
        <w:t>, 1b</w:t>
      </w:r>
      <w:r w:rsidR="00237C84">
        <w:rPr>
          <w:rFonts w:ascii="Arial" w:hAnsi="Arial" w:cs="Arial"/>
          <w:b/>
          <w:sz w:val="22"/>
          <w:szCs w:val="22"/>
        </w:rPr>
        <w:t>)</w:t>
      </w:r>
      <w:r w:rsidRPr="000424DB">
        <w:rPr>
          <w:rFonts w:ascii="Arial" w:hAnsi="Arial" w:cs="Arial"/>
          <w:b/>
          <w:sz w:val="22"/>
          <w:szCs w:val="22"/>
        </w:rPr>
        <w:t>:</w:t>
      </w:r>
    </w:p>
    <w:p w14:paraId="76C623D5" w14:textId="5DF3A5A9" w:rsidR="000424DB" w:rsidRDefault="000424DB" w:rsidP="000424DB">
      <w:pPr>
        <w:pStyle w:val="normlnimp11"/>
        <w:spacing w:line="228" w:lineRule="auto"/>
        <w:ind w:left="60"/>
        <w:jc w:val="both"/>
        <w:rPr>
          <w:rFonts w:ascii="Arial" w:hAnsi="Arial" w:cs="Arial"/>
          <w:sz w:val="22"/>
          <w:szCs w:val="22"/>
        </w:rPr>
      </w:pPr>
      <w:r w:rsidRPr="000424DB">
        <w:rPr>
          <w:rFonts w:ascii="Arial" w:hAnsi="Arial" w:cs="Arial"/>
          <w:sz w:val="22"/>
          <w:szCs w:val="22"/>
        </w:rPr>
        <w:t>- prostor od silnice II/374 směrem k</w:t>
      </w:r>
      <w:r w:rsidR="0080163F">
        <w:rPr>
          <w:rFonts w:ascii="Arial" w:hAnsi="Arial" w:cs="Arial"/>
          <w:sz w:val="22"/>
          <w:szCs w:val="22"/>
        </w:rPr>
        <w:t> </w:t>
      </w:r>
      <w:r w:rsidRPr="000424DB">
        <w:rPr>
          <w:rFonts w:ascii="Arial" w:hAnsi="Arial" w:cs="Arial"/>
          <w:sz w:val="22"/>
          <w:szCs w:val="22"/>
        </w:rPr>
        <w:t>Doubravici</w:t>
      </w:r>
      <w:r w:rsidR="0080163F">
        <w:rPr>
          <w:rFonts w:ascii="Arial" w:hAnsi="Arial" w:cs="Arial"/>
          <w:sz w:val="22"/>
          <w:szCs w:val="22"/>
        </w:rPr>
        <w:t xml:space="preserve"> vlevo od cesty k řece</w:t>
      </w:r>
      <w:r w:rsidRPr="000424DB">
        <w:rPr>
          <w:rFonts w:ascii="Arial" w:hAnsi="Arial" w:cs="Arial"/>
          <w:sz w:val="22"/>
          <w:szCs w:val="22"/>
        </w:rPr>
        <w:t xml:space="preserve"> (p</w:t>
      </w:r>
      <w:r w:rsidR="00821516">
        <w:rPr>
          <w:rFonts w:ascii="Arial" w:hAnsi="Arial" w:cs="Arial"/>
          <w:sz w:val="22"/>
          <w:szCs w:val="22"/>
        </w:rPr>
        <w:t>arc</w:t>
      </w:r>
      <w:r w:rsidRPr="000424DB">
        <w:rPr>
          <w:rFonts w:ascii="Arial" w:hAnsi="Arial" w:cs="Arial"/>
          <w:sz w:val="22"/>
          <w:szCs w:val="22"/>
        </w:rPr>
        <w:t>. č. 1825)</w:t>
      </w:r>
    </w:p>
    <w:p w14:paraId="1660A748" w14:textId="08130D58" w:rsidR="000424DB" w:rsidRPr="000424DB" w:rsidRDefault="000424DB" w:rsidP="000424DB">
      <w:pPr>
        <w:pStyle w:val="normlnimp11"/>
        <w:spacing w:line="228" w:lineRule="auto"/>
        <w:ind w:left="60"/>
        <w:jc w:val="both"/>
        <w:rPr>
          <w:rFonts w:ascii="Arial" w:hAnsi="Arial" w:cs="Arial"/>
          <w:sz w:val="22"/>
          <w:szCs w:val="22"/>
        </w:rPr>
      </w:pPr>
      <w:r w:rsidRPr="000424DB">
        <w:rPr>
          <w:rFonts w:ascii="Arial" w:hAnsi="Arial" w:cs="Arial"/>
          <w:sz w:val="22"/>
          <w:szCs w:val="22"/>
        </w:rPr>
        <w:t>-  lokalita Žleb</w:t>
      </w:r>
      <w:r w:rsidR="0080163F">
        <w:rPr>
          <w:rFonts w:ascii="Arial" w:hAnsi="Arial" w:cs="Arial"/>
          <w:sz w:val="22"/>
          <w:szCs w:val="22"/>
        </w:rPr>
        <w:t xml:space="preserve">, bývalé tréninkové hřiště </w:t>
      </w:r>
      <w:r w:rsidRPr="000424DB">
        <w:rPr>
          <w:rFonts w:ascii="Arial" w:hAnsi="Arial" w:cs="Arial"/>
          <w:sz w:val="22"/>
          <w:szCs w:val="22"/>
        </w:rPr>
        <w:t>směrem na zahradní kolonii (</w:t>
      </w:r>
      <w:r w:rsidRPr="00CE2A66">
        <w:rPr>
          <w:rFonts w:ascii="Arial" w:hAnsi="Arial" w:cs="Arial"/>
          <w:sz w:val="22"/>
          <w:szCs w:val="22"/>
        </w:rPr>
        <w:t>p</w:t>
      </w:r>
      <w:r w:rsidR="00821516">
        <w:rPr>
          <w:rFonts w:ascii="Arial" w:hAnsi="Arial" w:cs="Arial"/>
          <w:sz w:val="22"/>
          <w:szCs w:val="22"/>
        </w:rPr>
        <w:t>arc</w:t>
      </w:r>
      <w:r w:rsidRPr="00CE2A66">
        <w:rPr>
          <w:rFonts w:ascii="Arial" w:hAnsi="Arial" w:cs="Arial"/>
          <w:sz w:val="22"/>
          <w:szCs w:val="22"/>
        </w:rPr>
        <w:t>. č. 1934/4</w:t>
      </w:r>
      <w:r w:rsidR="0080163F">
        <w:rPr>
          <w:rFonts w:ascii="Arial" w:hAnsi="Arial" w:cs="Arial"/>
          <w:sz w:val="22"/>
          <w:szCs w:val="22"/>
        </w:rPr>
        <w:t>, 1935/1</w:t>
      </w:r>
      <w:r w:rsidRPr="00F416F2">
        <w:rPr>
          <w:rFonts w:ascii="Arial" w:hAnsi="Arial" w:cs="Arial"/>
          <w:sz w:val="22"/>
          <w:szCs w:val="22"/>
        </w:rPr>
        <w:t>)</w:t>
      </w:r>
      <w:r w:rsidR="00CE5D79" w:rsidRPr="00F416F2">
        <w:rPr>
          <w:rFonts w:ascii="Arial" w:hAnsi="Arial" w:cs="Arial"/>
          <w:sz w:val="22"/>
          <w:szCs w:val="22"/>
        </w:rPr>
        <w:t xml:space="preserve"> </w:t>
      </w:r>
    </w:p>
    <w:p w14:paraId="14FE3646" w14:textId="52E72213" w:rsidR="000424DB" w:rsidRPr="000424DB" w:rsidRDefault="000424DB" w:rsidP="000424DB">
      <w:pPr>
        <w:pStyle w:val="normlnimp11"/>
        <w:spacing w:line="228" w:lineRule="auto"/>
        <w:ind w:left="60"/>
        <w:jc w:val="both"/>
        <w:rPr>
          <w:rFonts w:ascii="Arial" w:hAnsi="Arial" w:cs="Arial"/>
          <w:sz w:val="22"/>
          <w:szCs w:val="22"/>
        </w:rPr>
      </w:pPr>
      <w:r w:rsidRPr="000424DB">
        <w:rPr>
          <w:rFonts w:ascii="Arial" w:hAnsi="Arial" w:cs="Arial"/>
          <w:sz w:val="22"/>
          <w:szCs w:val="22"/>
        </w:rPr>
        <w:t>- prostor v okolí Sládkových rybníčků (mimo vodní plochy), ohraničený komunikací sil. II/374, sil. II/377, do míst pod bývalou skládku, ke svahu (p. č. 2019, 2012/3, 1982/5</w:t>
      </w:r>
      <w:r w:rsidR="0080163F">
        <w:rPr>
          <w:rFonts w:ascii="Arial" w:hAnsi="Arial" w:cs="Arial"/>
          <w:sz w:val="22"/>
          <w:szCs w:val="22"/>
        </w:rPr>
        <w:t>, 1999/2, 1997/3</w:t>
      </w:r>
      <w:r w:rsidRPr="000424DB">
        <w:rPr>
          <w:rFonts w:ascii="Arial" w:hAnsi="Arial" w:cs="Arial"/>
          <w:sz w:val="22"/>
          <w:szCs w:val="22"/>
        </w:rPr>
        <w:t xml:space="preserve">) </w:t>
      </w:r>
    </w:p>
    <w:p w14:paraId="7774C8FC" w14:textId="12E49B64" w:rsidR="000424DB" w:rsidRDefault="000424DB" w:rsidP="000424DB">
      <w:pPr>
        <w:pStyle w:val="normlnimp11"/>
        <w:spacing w:line="228" w:lineRule="auto"/>
        <w:ind w:left="60"/>
        <w:jc w:val="both"/>
        <w:rPr>
          <w:rFonts w:ascii="Arial" w:hAnsi="Arial" w:cs="Arial"/>
          <w:sz w:val="22"/>
          <w:szCs w:val="22"/>
        </w:rPr>
      </w:pPr>
      <w:r w:rsidRPr="000424DB">
        <w:rPr>
          <w:rFonts w:ascii="Arial" w:hAnsi="Arial" w:cs="Arial"/>
          <w:sz w:val="22"/>
          <w:szCs w:val="22"/>
        </w:rPr>
        <w:t xml:space="preserve">- prostory „na kroužku“ </w:t>
      </w:r>
      <w:r w:rsidR="00237C84">
        <w:rPr>
          <w:rFonts w:ascii="Arial" w:hAnsi="Arial" w:cs="Arial"/>
          <w:sz w:val="22"/>
          <w:szCs w:val="22"/>
        </w:rPr>
        <w:t xml:space="preserve">za ulicí </w:t>
      </w:r>
      <w:r w:rsidRPr="000424DB">
        <w:rPr>
          <w:rFonts w:ascii="Arial" w:hAnsi="Arial" w:cs="Arial"/>
          <w:sz w:val="22"/>
          <w:szCs w:val="22"/>
        </w:rPr>
        <w:t>Nová</w:t>
      </w:r>
      <w:r w:rsidR="00237C84">
        <w:rPr>
          <w:rFonts w:ascii="Arial" w:hAnsi="Arial" w:cs="Arial"/>
          <w:sz w:val="22"/>
          <w:szCs w:val="22"/>
        </w:rPr>
        <w:t xml:space="preserve"> </w:t>
      </w:r>
      <w:r w:rsidRPr="000424DB">
        <w:rPr>
          <w:rFonts w:ascii="Arial" w:hAnsi="Arial" w:cs="Arial"/>
          <w:sz w:val="22"/>
          <w:szCs w:val="22"/>
        </w:rPr>
        <w:t>(p</w:t>
      </w:r>
      <w:r w:rsidR="00785846">
        <w:rPr>
          <w:rFonts w:ascii="Arial" w:hAnsi="Arial" w:cs="Arial"/>
          <w:sz w:val="22"/>
          <w:szCs w:val="22"/>
        </w:rPr>
        <w:t>arc</w:t>
      </w:r>
      <w:r w:rsidRPr="000424DB">
        <w:rPr>
          <w:rFonts w:ascii="Arial" w:hAnsi="Arial" w:cs="Arial"/>
          <w:sz w:val="22"/>
          <w:szCs w:val="22"/>
        </w:rPr>
        <w:t xml:space="preserve">. č. </w:t>
      </w:r>
      <w:r w:rsidR="00AE2C1F" w:rsidRPr="00785846">
        <w:rPr>
          <w:rFonts w:ascii="Arial" w:hAnsi="Arial" w:cs="Arial"/>
          <w:sz w:val="22"/>
          <w:szCs w:val="22"/>
        </w:rPr>
        <w:t>883/1, 883/2</w:t>
      </w:r>
      <w:r w:rsidR="00785846" w:rsidRPr="00785846">
        <w:rPr>
          <w:rFonts w:ascii="Arial" w:hAnsi="Arial" w:cs="Arial"/>
          <w:sz w:val="22"/>
          <w:szCs w:val="22"/>
        </w:rPr>
        <w:t>,</w:t>
      </w:r>
      <w:r w:rsidR="00785846">
        <w:rPr>
          <w:rFonts w:ascii="Arial" w:hAnsi="Arial" w:cs="Arial"/>
          <w:sz w:val="22"/>
          <w:szCs w:val="22"/>
        </w:rPr>
        <w:t xml:space="preserve"> </w:t>
      </w:r>
      <w:r w:rsidR="00785846" w:rsidRPr="00237C84">
        <w:rPr>
          <w:rFonts w:ascii="Arial" w:hAnsi="Arial" w:cs="Arial"/>
          <w:sz w:val="22"/>
          <w:szCs w:val="22"/>
        </w:rPr>
        <w:t>2189</w:t>
      </w:r>
      <w:r w:rsidRPr="00237C84">
        <w:rPr>
          <w:rFonts w:ascii="Arial" w:hAnsi="Arial" w:cs="Arial"/>
          <w:sz w:val="22"/>
          <w:szCs w:val="22"/>
        </w:rPr>
        <w:t>)</w:t>
      </w:r>
    </w:p>
    <w:p w14:paraId="026DF086" w14:textId="7D326F4B" w:rsidR="00237C84" w:rsidRPr="000424DB" w:rsidRDefault="00237C84" w:rsidP="000424DB">
      <w:pPr>
        <w:pStyle w:val="normlnimp11"/>
        <w:spacing w:line="228" w:lineRule="auto"/>
        <w:ind w:left="60"/>
        <w:jc w:val="both"/>
        <w:rPr>
          <w:rFonts w:ascii="Arial" w:hAnsi="Arial" w:cs="Arial"/>
          <w:sz w:val="22"/>
          <w:szCs w:val="22"/>
        </w:rPr>
      </w:pPr>
      <w:r>
        <w:rPr>
          <w:rFonts w:ascii="Arial" w:hAnsi="Arial" w:cs="Arial"/>
          <w:sz w:val="22"/>
          <w:szCs w:val="22"/>
        </w:rPr>
        <w:t>- prostor za parkovací plochou u ČKD (parc. č. 1120, 1122)</w:t>
      </w:r>
    </w:p>
    <w:p w14:paraId="564F562B" w14:textId="3CAF60D3" w:rsidR="000424DB" w:rsidRPr="000424DB" w:rsidRDefault="000424DB" w:rsidP="000424DB">
      <w:pPr>
        <w:pStyle w:val="normlnimp11"/>
        <w:spacing w:line="228" w:lineRule="auto"/>
        <w:ind w:left="60"/>
        <w:jc w:val="both"/>
        <w:rPr>
          <w:rFonts w:ascii="Arial" w:hAnsi="Arial" w:cs="Arial"/>
          <w:b/>
          <w:sz w:val="22"/>
          <w:szCs w:val="22"/>
        </w:rPr>
      </w:pPr>
      <w:r w:rsidRPr="000424DB">
        <w:rPr>
          <w:rFonts w:ascii="Arial" w:hAnsi="Arial" w:cs="Arial"/>
          <w:b/>
          <w:sz w:val="22"/>
          <w:szCs w:val="22"/>
        </w:rPr>
        <w:t>Katastrální území Jestřebí</w:t>
      </w:r>
      <w:r w:rsidR="00237C84">
        <w:rPr>
          <w:rFonts w:ascii="Arial" w:hAnsi="Arial" w:cs="Arial"/>
          <w:b/>
          <w:sz w:val="22"/>
          <w:szCs w:val="22"/>
        </w:rPr>
        <w:t xml:space="preserve"> (příloha č. 1</w:t>
      </w:r>
      <w:r w:rsidR="00D93CF0">
        <w:rPr>
          <w:rFonts w:ascii="Arial" w:hAnsi="Arial" w:cs="Arial"/>
          <w:b/>
          <w:sz w:val="22"/>
          <w:szCs w:val="22"/>
        </w:rPr>
        <w:t>c</w:t>
      </w:r>
      <w:r w:rsidR="00237C84">
        <w:rPr>
          <w:rFonts w:ascii="Arial" w:hAnsi="Arial" w:cs="Arial"/>
          <w:b/>
          <w:sz w:val="22"/>
          <w:szCs w:val="22"/>
        </w:rPr>
        <w:t>)</w:t>
      </w:r>
      <w:r w:rsidRPr="000424DB">
        <w:rPr>
          <w:rFonts w:ascii="Arial" w:hAnsi="Arial" w:cs="Arial"/>
          <w:b/>
          <w:sz w:val="22"/>
          <w:szCs w:val="22"/>
        </w:rPr>
        <w:t>:</w:t>
      </w:r>
    </w:p>
    <w:p w14:paraId="3CA99BBE" w14:textId="6727232D" w:rsidR="000424DB" w:rsidRPr="000424DB" w:rsidRDefault="000424DB" w:rsidP="000424DB">
      <w:pPr>
        <w:pStyle w:val="normlnimp11"/>
        <w:spacing w:line="228" w:lineRule="auto"/>
        <w:ind w:left="60"/>
        <w:jc w:val="both"/>
        <w:rPr>
          <w:rFonts w:ascii="Arial" w:hAnsi="Arial" w:cs="Arial"/>
          <w:b/>
          <w:sz w:val="22"/>
          <w:szCs w:val="22"/>
        </w:rPr>
      </w:pPr>
      <w:r w:rsidRPr="000424DB">
        <w:rPr>
          <w:rFonts w:ascii="Arial" w:hAnsi="Arial" w:cs="Arial"/>
          <w:sz w:val="22"/>
          <w:szCs w:val="22"/>
        </w:rPr>
        <w:t>- prostory do polí, lokalita Skřivaní, od komunikace II/377 ve vzdálenosti 100 metrů, směrem na obec Spešov (p</w:t>
      </w:r>
      <w:r w:rsidR="00785846">
        <w:rPr>
          <w:rFonts w:ascii="Arial" w:hAnsi="Arial" w:cs="Arial"/>
          <w:sz w:val="22"/>
          <w:szCs w:val="22"/>
        </w:rPr>
        <w:t>arc</w:t>
      </w:r>
      <w:r w:rsidRPr="000424DB">
        <w:rPr>
          <w:rFonts w:ascii="Arial" w:hAnsi="Arial" w:cs="Arial"/>
          <w:sz w:val="22"/>
          <w:szCs w:val="22"/>
        </w:rPr>
        <w:t xml:space="preserve">. č. </w:t>
      </w:r>
      <w:r w:rsidR="00AE2C1F" w:rsidRPr="00785846">
        <w:rPr>
          <w:rFonts w:ascii="Arial" w:hAnsi="Arial" w:cs="Arial"/>
          <w:sz w:val="22"/>
          <w:szCs w:val="22"/>
        </w:rPr>
        <w:t>1648, 1649</w:t>
      </w:r>
      <w:r w:rsidRPr="00785846">
        <w:rPr>
          <w:rFonts w:ascii="Arial" w:hAnsi="Arial" w:cs="Arial"/>
          <w:sz w:val="22"/>
          <w:szCs w:val="22"/>
        </w:rPr>
        <w:t>)</w:t>
      </w:r>
    </w:p>
    <w:p w14:paraId="4B07568E" w14:textId="20D8055F" w:rsidR="00237C84" w:rsidRDefault="000424DB" w:rsidP="000424DB">
      <w:pPr>
        <w:pStyle w:val="normlnimp11"/>
        <w:spacing w:line="228" w:lineRule="auto"/>
        <w:ind w:left="60"/>
        <w:jc w:val="both"/>
        <w:rPr>
          <w:rFonts w:ascii="Arial" w:hAnsi="Arial" w:cs="Arial"/>
          <w:sz w:val="22"/>
          <w:szCs w:val="22"/>
        </w:rPr>
      </w:pPr>
      <w:r w:rsidRPr="000424DB">
        <w:rPr>
          <w:rFonts w:ascii="Arial" w:hAnsi="Arial" w:cs="Arial"/>
          <w:sz w:val="22"/>
          <w:szCs w:val="22"/>
        </w:rPr>
        <w:t xml:space="preserve">- prostory </w:t>
      </w:r>
      <w:r w:rsidR="00237C84">
        <w:rPr>
          <w:rFonts w:ascii="Arial" w:hAnsi="Arial" w:cs="Arial"/>
          <w:sz w:val="22"/>
          <w:szCs w:val="22"/>
        </w:rPr>
        <w:t>na konci</w:t>
      </w:r>
      <w:r w:rsidRPr="000424DB">
        <w:rPr>
          <w:rFonts w:ascii="Arial" w:hAnsi="Arial" w:cs="Arial"/>
          <w:sz w:val="22"/>
          <w:szCs w:val="22"/>
        </w:rPr>
        <w:t xml:space="preserve"> ulice Lesní</w:t>
      </w:r>
      <w:r w:rsidR="00237C84">
        <w:rPr>
          <w:rFonts w:ascii="Arial" w:hAnsi="Arial" w:cs="Arial"/>
          <w:sz w:val="22"/>
          <w:szCs w:val="22"/>
        </w:rPr>
        <w:t xml:space="preserve"> (parc. č. 1573, 1572, 1561, 1571)</w:t>
      </w:r>
    </w:p>
    <w:p w14:paraId="53EC0A47" w14:textId="319A0805" w:rsidR="00237C84" w:rsidRDefault="00237C84" w:rsidP="000424DB">
      <w:pPr>
        <w:pStyle w:val="normlnimp11"/>
        <w:spacing w:line="228" w:lineRule="auto"/>
        <w:ind w:left="60"/>
        <w:jc w:val="both"/>
        <w:rPr>
          <w:rFonts w:ascii="Arial" w:hAnsi="Arial" w:cs="Arial"/>
          <w:sz w:val="22"/>
          <w:szCs w:val="22"/>
        </w:rPr>
      </w:pPr>
      <w:r>
        <w:rPr>
          <w:rFonts w:ascii="Arial" w:hAnsi="Arial" w:cs="Arial"/>
          <w:sz w:val="22"/>
          <w:szCs w:val="22"/>
        </w:rPr>
        <w:t>- za „Liškárnou“ směrem ke Spešovské rozhledně (parc. č. 1561, 1542</w:t>
      </w:r>
      <w:r w:rsidR="00FB259D">
        <w:rPr>
          <w:rFonts w:ascii="Arial" w:hAnsi="Arial" w:cs="Arial"/>
          <w:sz w:val="22"/>
          <w:szCs w:val="22"/>
        </w:rPr>
        <w:t>)</w:t>
      </w:r>
    </w:p>
    <w:p w14:paraId="51C8A5FC" w14:textId="637D6CEE" w:rsidR="000424DB" w:rsidRPr="000424DB" w:rsidRDefault="00D05D84" w:rsidP="000424DB">
      <w:pPr>
        <w:pStyle w:val="normlnimp11"/>
        <w:spacing w:line="228" w:lineRule="auto"/>
        <w:ind w:left="60"/>
        <w:jc w:val="both"/>
        <w:rPr>
          <w:rFonts w:ascii="Arial" w:hAnsi="Arial" w:cs="Arial"/>
          <w:sz w:val="22"/>
          <w:szCs w:val="22"/>
        </w:rPr>
      </w:pPr>
      <w:r>
        <w:rPr>
          <w:rFonts w:ascii="Arial" w:hAnsi="Arial" w:cs="Arial"/>
          <w:sz w:val="22"/>
          <w:szCs w:val="22"/>
        </w:rPr>
        <w:t xml:space="preserve">- </w:t>
      </w:r>
      <w:r w:rsidR="000424DB" w:rsidRPr="000424DB">
        <w:rPr>
          <w:rFonts w:ascii="Arial" w:hAnsi="Arial" w:cs="Arial"/>
          <w:sz w:val="22"/>
          <w:szCs w:val="22"/>
        </w:rPr>
        <w:t xml:space="preserve">lokalita „Hájce“ </w:t>
      </w:r>
      <w:r>
        <w:rPr>
          <w:rFonts w:ascii="Arial" w:hAnsi="Arial" w:cs="Arial"/>
          <w:sz w:val="22"/>
          <w:szCs w:val="22"/>
        </w:rPr>
        <w:t xml:space="preserve">mimo vodní plochu a komunikaci </w:t>
      </w:r>
      <w:r w:rsidR="000424DB" w:rsidRPr="00785846">
        <w:rPr>
          <w:rFonts w:ascii="Arial" w:hAnsi="Arial" w:cs="Arial"/>
          <w:sz w:val="22"/>
          <w:szCs w:val="22"/>
        </w:rPr>
        <w:t>(</w:t>
      </w:r>
      <w:r w:rsidR="00785846" w:rsidRPr="00785846">
        <w:rPr>
          <w:rFonts w:ascii="Arial" w:hAnsi="Arial" w:cs="Arial"/>
          <w:sz w:val="22"/>
          <w:szCs w:val="22"/>
        </w:rPr>
        <w:t xml:space="preserve">parc. č. </w:t>
      </w:r>
      <w:r>
        <w:rPr>
          <w:rFonts w:ascii="Arial" w:hAnsi="Arial" w:cs="Arial"/>
          <w:sz w:val="22"/>
          <w:szCs w:val="22"/>
        </w:rPr>
        <w:t>1422, 1499, 1429, 1498, 1504, 1496/1)</w:t>
      </w:r>
    </w:p>
    <w:p w14:paraId="4FA7671F" w14:textId="77777777" w:rsidR="000424DB" w:rsidRPr="000424DB" w:rsidRDefault="000424DB" w:rsidP="000424DB">
      <w:pPr>
        <w:ind w:left="284" w:hanging="284"/>
        <w:jc w:val="both"/>
        <w:rPr>
          <w:rFonts w:ascii="Arial" w:hAnsi="Arial" w:cs="Arial"/>
          <w:b/>
          <w:sz w:val="22"/>
          <w:szCs w:val="22"/>
        </w:rPr>
      </w:pPr>
      <w:r w:rsidRPr="000424DB">
        <w:rPr>
          <w:rFonts w:ascii="Arial" w:hAnsi="Arial" w:cs="Arial"/>
          <w:b/>
          <w:sz w:val="22"/>
          <w:szCs w:val="22"/>
        </w:rPr>
        <w:t xml:space="preserve"> </w:t>
      </w:r>
    </w:p>
    <w:p w14:paraId="642BE395" w14:textId="52CC5567" w:rsidR="000424DB" w:rsidRPr="000424DB" w:rsidRDefault="000424DB" w:rsidP="000424DB">
      <w:pPr>
        <w:jc w:val="both"/>
        <w:rPr>
          <w:rFonts w:ascii="Arial" w:hAnsi="Arial" w:cs="Arial"/>
          <w:b/>
          <w:sz w:val="22"/>
          <w:szCs w:val="22"/>
        </w:rPr>
      </w:pPr>
      <w:r w:rsidRPr="000424DB">
        <w:rPr>
          <w:rFonts w:ascii="Arial" w:hAnsi="Arial" w:cs="Arial"/>
          <w:b/>
          <w:sz w:val="22"/>
          <w:szCs w:val="22"/>
        </w:rPr>
        <w:t>Katastrální území Holešín</w:t>
      </w:r>
      <w:r w:rsidR="00D05D84">
        <w:rPr>
          <w:rFonts w:ascii="Arial" w:hAnsi="Arial" w:cs="Arial"/>
          <w:b/>
          <w:sz w:val="22"/>
          <w:szCs w:val="22"/>
        </w:rPr>
        <w:t xml:space="preserve"> (příloha č. 1</w:t>
      </w:r>
      <w:r w:rsidR="00D93CF0">
        <w:rPr>
          <w:rFonts w:ascii="Arial" w:hAnsi="Arial" w:cs="Arial"/>
          <w:b/>
          <w:sz w:val="22"/>
          <w:szCs w:val="22"/>
        </w:rPr>
        <w:t>d</w:t>
      </w:r>
      <w:r w:rsidR="00D05D84">
        <w:rPr>
          <w:rFonts w:ascii="Arial" w:hAnsi="Arial" w:cs="Arial"/>
          <w:b/>
          <w:sz w:val="22"/>
          <w:szCs w:val="22"/>
        </w:rPr>
        <w:t>)</w:t>
      </w:r>
      <w:r w:rsidRPr="000424DB">
        <w:rPr>
          <w:rFonts w:ascii="Arial" w:hAnsi="Arial" w:cs="Arial"/>
          <w:b/>
          <w:sz w:val="22"/>
          <w:szCs w:val="22"/>
        </w:rPr>
        <w:t>:</w:t>
      </w:r>
    </w:p>
    <w:p w14:paraId="02C6A45F" w14:textId="77777777" w:rsidR="000424DB" w:rsidRPr="000424DB" w:rsidRDefault="000424DB" w:rsidP="000424DB">
      <w:pPr>
        <w:ind w:left="284" w:hanging="284"/>
        <w:jc w:val="both"/>
        <w:rPr>
          <w:rFonts w:ascii="Arial" w:hAnsi="Arial" w:cs="Arial"/>
          <w:b/>
          <w:sz w:val="22"/>
          <w:szCs w:val="22"/>
        </w:rPr>
      </w:pPr>
    </w:p>
    <w:p w14:paraId="12F5C9D4" w14:textId="708FC0BC" w:rsidR="000424DB" w:rsidRDefault="00D05D84" w:rsidP="00D05D84">
      <w:pPr>
        <w:ind w:left="284" w:hanging="284"/>
        <w:jc w:val="both"/>
        <w:rPr>
          <w:rFonts w:ascii="Arial" w:hAnsi="Arial" w:cs="Arial"/>
          <w:sz w:val="22"/>
          <w:szCs w:val="22"/>
        </w:rPr>
      </w:pPr>
      <w:r w:rsidRPr="00D05D84">
        <w:rPr>
          <w:rFonts w:ascii="Arial" w:hAnsi="Arial" w:cs="Arial"/>
          <w:sz w:val="22"/>
          <w:szCs w:val="22"/>
        </w:rPr>
        <w:t>-</w:t>
      </w:r>
      <w:r>
        <w:rPr>
          <w:rFonts w:ascii="Arial" w:hAnsi="Arial" w:cs="Arial"/>
        </w:rPr>
        <w:t xml:space="preserve"> </w:t>
      </w:r>
      <w:r>
        <w:rPr>
          <w:rFonts w:ascii="Arial" w:hAnsi="Arial" w:cs="Arial"/>
          <w:sz w:val="22"/>
          <w:szCs w:val="22"/>
        </w:rPr>
        <w:t>prostor za lokalitou Na příhoně (parc. č. 1115, 1116)</w:t>
      </w:r>
    </w:p>
    <w:p w14:paraId="55E1CFBA" w14:textId="52EAEDE8" w:rsidR="00D05D84" w:rsidRDefault="00D05D84" w:rsidP="00D05D84">
      <w:pPr>
        <w:ind w:left="284" w:hanging="284"/>
        <w:jc w:val="both"/>
        <w:rPr>
          <w:rFonts w:ascii="Arial" w:hAnsi="Arial" w:cs="Arial"/>
          <w:sz w:val="22"/>
          <w:szCs w:val="22"/>
        </w:rPr>
      </w:pPr>
    </w:p>
    <w:p w14:paraId="19B5C73C" w14:textId="703DD82B" w:rsidR="00D05D84" w:rsidRDefault="00D05D84" w:rsidP="00D05D84">
      <w:pPr>
        <w:ind w:left="284" w:hanging="284"/>
        <w:jc w:val="both"/>
        <w:rPr>
          <w:rFonts w:ascii="Arial" w:hAnsi="Arial" w:cs="Arial"/>
          <w:sz w:val="22"/>
          <w:szCs w:val="22"/>
        </w:rPr>
      </w:pPr>
      <w:r>
        <w:rPr>
          <w:rFonts w:ascii="Arial" w:hAnsi="Arial" w:cs="Arial"/>
          <w:sz w:val="22"/>
          <w:szCs w:val="22"/>
        </w:rPr>
        <w:t>- prostor u vodárny (parc. č. 1877/4, 1877/5 – tyto pozemky patří do k. ú. Rájec nad Svitavou)</w:t>
      </w:r>
    </w:p>
    <w:p w14:paraId="0F9AE076" w14:textId="43A1C5A4" w:rsidR="00D05D84" w:rsidRDefault="00D05D84" w:rsidP="00D05D84">
      <w:pPr>
        <w:ind w:left="284" w:hanging="284"/>
        <w:jc w:val="both"/>
        <w:rPr>
          <w:rFonts w:ascii="Arial" w:hAnsi="Arial" w:cs="Arial"/>
          <w:sz w:val="22"/>
          <w:szCs w:val="22"/>
        </w:rPr>
      </w:pPr>
    </w:p>
    <w:p w14:paraId="3027F5F4" w14:textId="5DC8E2C4" w:rsidR="00D05D84" w:rsidRPr="00D05D84" w:rsidRDefault="00D05D84" w:rsidP="00D05D84">
      <w:pPr>
        <w:ind w:left="284" w:hanging="284"/>
        <w:jc w:val="both"/>
        <w:rPr>
          <w:rFonts w:ascii="Arial" w:hAnsi="Arial" w:cs="Arial"/>
          <w:sz w:val="22"/>
          <w:szCs w:val="22"/>
        </w:rPr>
      </w:pPr>
      <w:r>
        <w:rPr>
          <w:rFonts w:ascii="Arial" w:hAnsi="Arial" w:cs="Arial"/>
          <w:sz w:val="22"/>
          <w:szCs w:val="22"/>
        </w:rPr>
        <w:t>- úvoz z Holešína do Doubravice nad Svitavou (parc. č. 1187)</w:t>
      </w:r>
    </w:p>
    <w:p w14:paraId="6437B3C7" w14:textId="77777777" w:rsidR="000424DB" w:rsidRPr="000424DB" w:rsidRDefault="000424DB" w:rsidP="000424DB">
      <w:pPr>
        <w:ind w:left="284" w:hanging="284"/>
        <w:jc w:val="both"/>
        <w:rPr>
          <w:rFonts w:ascii="Arial" w:hAnsi="Arial" w:cs="Arial"/>
          <w:sz w:val="22"/>
          <w:szCs w:val="22"/>
        </w:rPr>
      </w:pPr>
    </w:p>
    <w:p w14:paraId="47F8D18D" w14:textId="70E14672" w:rsidR="000424DB" w:rsidRPr="000424DB" w:rsidRDefault="000424DB" w:rsidP="000424DB">
      <w:pPr>
        <w:ind w:left="284" w:hanging="284"/>
        <w:jc w:val="both"/>
        <w:rPr>
          <w:rFonts w:ascii="Arial" w:hAnsi="Arial" w:cs="Arial"/>
          <w:b/>
          <w:sz w:val="22"/>
          <w:szCs w:val="22"/>
        </w:rPr>
      </w:pPr>
      <w:r w:rsidRPr="000424DB">
        <w:rPr>
          <w:rFonts w:ascii="Arial" w:hAnsi="Arial" w:cs="Arial"/>
          <w:b/>
          <w:sz w:val="22"/>
          <w:szCs w:val="22"/>
        </w:rPr>
        <w:t>Katastrální území Karolín</w:t>
      </w:r>
      <w:r w:rsidR="00D05D84">
        <w:rPr>
          <w:rFonts w:ascii="Arial" w:hAnsi="Arial" w:cs="Arial"/>
          <w:b/>
          <w:sz w:val="22"/>
          <w:szCs w:val="22"/>
        </w:rPr>
        <w:t xml:space="preserve"> (příloha č. 1</w:t>
      </w:r>
      <w:r w:rsidR="00D93CF0">
        <w:rPr>
          <w:rFonts w:ascii="Arial" w:hAnsi="Arial" w:cs="Arial"/>
          <w:b/>
          <w:sz w:val="22"/>
          <w:szCs w:val="22"/>
        </w:rPr>
        <w:t>e</w:t>
      </w:r>
      <w:r w:rsidR="00D05D84">
        <w:rPr>
          <w:rFonts w:ascii="Arial" w:hAnsi="Arial" w:cs="Arial"/>
          <w:b/>
          <w:sz w:val="22"/>
          <w:szCs w:val="22"/>
        </w:rPr>
        <w:t>)</w:t>
      </w:r>
      <w:r w:rsidRPr="000424DB">
        <w:rPr>
          <w:rFonts w:ascii="Arial" w:hAnsi="Arial" w:cs="Arial"/>
          <w:b/>
          <w:sz w:val="22"/>
          <w:szCs w:val="22"/>
        </w:rPr>
        <w:t>:</w:t>
      </w:r>
    </w:p>
    <w:p w14:paraId="2F8BFC85" w14:textId="77777777" w:rsidR="000424DB" w:rsidRPr="000424DB" w:rsidRDefault="000424DB" w:rsidP="000424DB">
      <w:pPr>
        <w:ind w:left="284" w:hanging="284"/>
        <w:jc w:val="both"/>
        <w:rPr>
          <w:rFonts w:ascii="Arial" w:hAnsi="Arial" w:cs="Arial"/>
          <w:b/>
          <w:sz w:val="22"/>
          <w:szCs w:val="22"/>
        </w:rPr>
      </w:pPr>
    </w:p>
    <w:p w14:paraId="1AC6CB45" w14:textId="7EB06027" w:rsidR="000424DB" w:rsidRPr="000424DB" w:rsidRDefault="00D05D84" w:rsidP="000424DB">
      <w:pPr>
        <w:ind w:left="284" w:hanging="284"/>
        <w:jc w:val="both"/>
        <w:rPr>
          <w:rFonts w:ascii="Arial" w:hAnsi="Arial" w:cs="Arial"/>
          <w:sz w:val="22"/>
          <w:szCs w:val="22"/>
        </w:rPr>
      </w:pPr>
      <w:r>
        <w:rPr>
          <w:rFonts w:ascii="Arial" w:hAnsi="Arial" w:cs="Arial"/>
          <w:sz w:val="22"/>
          <w:szCs w:val="22"/>
        </w:rPr>
        <w:t xml:space="preserve">- prostor pod rybníkem (parc. č. </w:t>
      </w:r>
      <w:r w:rsidR="00FB259D">
        <w:rPr>
          <w:rFonts w:ascii="Arial" w:hAnsi="Arial" w:cs="Arial"/>
          <w:sz w:val="22"/>
          <w:szCs w:val="22"/>
        </w:rPr>
        <w:t>211/10, 211/5, 211/11)</w:t>
      </w:r>
    </w:p>
    <w:p w14:paraId="5770DF7F" w14:textId="77777777" w:rsidR="000424DB" w:rsidRPr="000424DB" w:rsidRDefault="000424DB" w:rsidP="000424DB">
      <w:pPr>
        <w:ind w:left="284" w:hanging="284"/>
        <w:jc w:val="both"/>
        <w:rPr>
          <w:rFonts w:ascii="Arial" w:hAnsi="Arial" w:cs="Arial"/>
          <w:sz w:val="22"/>
          <w:szCs w:val="22"/>
        </w:rPr>
      </w:pPr>
    </w:p>
    <w:p w14:paraId="203AFC48" w14:textId="77777777" w:rsidR="000424DB" w:rsidRPr="000424DB" w:rsidRDefault="000424DB" w:rsidP="000424DB">
      <w:pPr>
        <w:ind w:left="284" w:hanging="284"/>
        <w:jc w:val="both"/>
        <w:rPr>
          <w:rFonts w:ascii="Arial" w:hAnsi="Arial" w:cs="Arial"/>
          <w:b/>
          <w:sz w:val="22"/>
          <w:szCs w:val="22"/>
        </w:rPr>
      </w:pPr>
    </w:p>
    <w:p w14:paraId="11ED1446" w14:textId="77777777" w:rsidR="000424DB" w:rsidRPr="000424DB" w:rsidRDefault="000424DB" w:rsidP="000424DB">
      <w:pPr>
        <w:ind w:left="284" w:hanging="284"/>
        <w:jc w:val="both"/>
        <w:rPr>
          <w:rFonts w:ascii="Arial" w:hAnsi="Arial" w:cs="Arial"/>
          <w:b/>
          <w:sz w:val="22"/>
          <w:szCs w:val="22"/>
        </w:rPr>
      </w:pPr>
    </w:p>
    <w:p w14:paraId="4F2F8B29" w14:textId="77777777" w:rsidR="000424DB" w:rsidRPr="000424DB" w:rsidRDefault="000424DB" w:rsidP="000424DB">
      <w:pPr>
        <w:ind w:left="284" w:hanging="284"/>
        <w:jc w:val="both"/>
        <w:rPr>
          <w:rFonts w:ascii="Arial" w:hAnsi="Arial" w:cs="Arial"/>
          <w:b/>
          <w:sz w:val="22"/>
          <w:szCs w:val="22"/>
        </w:rPr>
      </w:pPr>
    </w:p>
    <w:p w14:paraId="6DFA738A" w14:textId="77777777" w:rsidR="000424DB" w:rsidRPr="000424DB" w:rsidRDefault="000424DB" w:rsidP="000424DB">
      <w:pPr>
        <w:ind w:left="284" w:hanging="284"/>
        <w:jc w:val="both"/>
        <w:rPr>
          <w:rFonts w:ascii="Arial" w:hAnsi="Arial" w:cs="Arial"/>
          <w:b/>
          <w:sz w:val="22"/>
          <w:szCs w:val="22"/>
        </w:rPr>
      </w:pPr>
    </w:p>
    <w:p w14:paraId="3C2F788F" w14:textId="77777777" w:rsidR="000424DB" w:rsidRPr="000424DB" w:rsidRDefault="000424DB" w:rsidP="000424DB">
      <w:pPr>
        <w:ind w:left="284" w:hanging="284"/>
        <w:jc w:val="both"/>
        <w:rPr>
          <w:rFonts w:ascii="Arial" w:hAnsi="Arial" w:cs="Arial"/>
          <w:b/>
          <w:sz w:val="22"/>
          <w:szCs w:val="22"/>
        </w:rPr>
      </w:pPr>
    </w:p>
    <w:p w14:paraId="0430D082" w14:textId="77777777" w:rsidR="000424DB" w:rsidRPr="000424DB" w:rsidRDefault="000424DB" w:rsidP="000424DB">
      <w:pPr>
        <w:pStyle w:val="Zkladntext"/>
        <w:spacing w:after="0" w:line="312" w:lineRule="auto"/>
        <w:jc w:val="both"/>
        <w:rPr>
          <w:rFonts w:ascii="Arial" w:hAnsi="Arial" w:cs="Arial"/>
          <w:sz w:val="22"/>
          <w:szCs w:val="22"/>
        </w:rPr>
      </w:pPr>
    </w:p>
    <w:sectPr w:rsidR="000424DB" w:rsidRPr="000424DB">
      <w:footerReference w:type="default" r:id="rId8"/>
      <w:type w:val="continuous"/>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6FD43" w14:textId="77777777" w:rsidR="001203F5" w:rsidRDefault="001203F5">
      <w:r>
        <w:separator/>
      </w:r>
    </w:p>
  </w:endnote>
  <w:endnote w:type="continuationSeparator" w:id="0">
    <w:p w14:paraId="1D461891" w14:textId="77777777" w:rsidR="001203F5" w:rsidRDefault="0012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5359191"/>
      <w:docPartObj>
        <w:docPartGallery w:val="Page Numbers (Bottom of Page)"/>
        <w:docPartUnique/>
      </w:docPartObj>
    </w:sdtPr>
    <w:sdtEndPr>
      <w:rPr>
        <w:rFonts w:ascii="Arial" w:hAnsi="Arial" w:cs="Arial"/>
        <w:sz w:val="22"/>
        <w:szCs w:val="22"/>
      </w:rPr>
    </w:sdtEndPr>
    <w:sdtContent>
      <w:p w14:paraId="5F485B7E" w14:textId="70D0D1B0" w:rsidR="003461C8" w:rsidRPr="00EB7682" w:rsidRDefault="003461C8">
        <w:pPr>
          <w:pStyle w:val="Zpat"/>
          <w:jc w:val="center"/>
          <w:rPr>
            <w:rFonts w:ascii="Arial" w:hAnsi="Arial" w:cs="Arial"/>
            <w:sz w:val="22"/>
            <w:szCs w:val="22"/>
          </w:rPr>
        </w:pPr>
        <w:r w:rsidRPr="00EB7682">
          <w:rPr>
            <w:rFonts w:ascii="Arial" w:hAnsi="Arial" w:cs="Arial"/>
            <w:sz w:val="22"/>
            <w:szCs w:val="22"/>
          </w:rPr>
          <w:fldChar w:fldCharType="begin"/>
        </w:r>
        <w:r w:rsidRPr="00EB7682">
          <w:rPr>
            <w:rFonts w:ascii="Arial" w:hAnsi="Arial" w:cs="Arial"/>
            <w:sz w:val="22"/>
            <w:szCs w:val="22"/>
          </w:rPr>
          <w:instrText>PAGE   \* MERGEFORMAT</w:instrText>
        </w:r>
        <w:r w:rsidRPr="00EB7682">
          <w:rPr>
            <w:rFonts w:ascii="Arial" w:hAnsi="Arial" w:cs="Arial"/>
            <w:sz w:val="22"/>
            <w:szCs w:val="22"/>
          </w:rPr>
          <w:fldChar w:fldCharType="separate"/>
        </w:r>
        <w:r w:rsidRPr="00EB7682">
          <w:rPr>
            <w:rFonts w:ascii="Arial" w:hAnsi="Arial" w:cs="Arial"/>
            <w:sz w:val="22"/>
            <w:szCs w:val="22"/>
          </w:rPr>
          <w:t>2</w:t>
        </w:r>
        <w:r w:rsidRPr="00EB7682">
          <w:rPr>
            <w:rFonts w:ascii="Arial" w:hAnsi="Arial" w:cs="Arial"/>
            <w:sz w:val="22"/>
            <w:szCs w:val="22"/>
          </w:rPr>
          <w:fldChar w:fldCharType="end"/>
        </w:r>
      </w:p>
    </w:sdtContent>
  </w:sdt>
  <w:p w14:paraId="0AD5223D" w14:textId="77777777" w:rsidR="004D5CAF" w:rsidRDefault="004D5CAF">
    <w:pPr>
      <w:pStyle w:val="Zhlavazp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8C560" w14:textId="77777777" w:rsidR="001203F5" w:rsidRDefault="001203F5">
      <w:r>
        <w:separator/>
      </w:r>
    </w:p>
  </w:footnote>
  <w:footnote w:type="continuationSeparator" w:id="0">
    <w:p w14:paraId="00FB0A18" w14:textId="77777777" w:rsidR="001203F5" w:rsidRDefault="001203F5">
      <w:r>
        <w:continuationSeparator/>
      </w:r>
    </w:p>
  </w:footnote>
  <w:footnote w:type="continuationNotice" w:id="1">
    <w:p w14:paraId="6D90DCA7" w14:textId="77777777" w:rsidR="001203F5" w:rsidRDefault="001203F5"/>
  </w:footnote>
  <w:footnote w:id="2">
    <w:p w14:paraId="17B108A7" w14:textId="7C7CC97C" w:rsidR="00001552" w:rsidRDefault="00001552">
      <w:pPr>
        <w:pStyle w:val="Textpoznpodarou"/>
      </w:pPr>
      <w:r>
        <w:rPr>
          <w:rStyle w:val="Znakapoznpodarou"/>
        </w:rPr>
        <w:footnoteRef/>
      </w:r>
      <w:r>
        <w:t xml:space="preserve">) </w:t>
      </w:r>
      <w:r>
        <w:rPr>
          <w:rFonts w:ascii="Arial" w:hAnsi="Arial"/>
        </w:rPr>
        <w:t xml:space="preserve">§ </w:t>
      </w:r>
      <w:r>
        <w:rPr>
          <w:rFonts w:ascii="Arial" w:hAnsi="Arial"/>
          <w:lang w:val="de-DE"/>
        </w:rPr>
        <w:t>34 z</w:t>
      </w:r>
      <w:r>
        <w:rPr>
          <w:rFonts w:ascii="Arial" w:hAnsi="Arial"/>
        </w:rPr>
        <w:t>ákona č. 128/2000 Sb., o obcích (obecní zřízení), ve znění pozdějších předpisů.</w:t>
      </w:r>
    </w:p>
  </w:footnote>
  <w:footnote w:id="3">
    <w:p w14:paraId="2E05B84C" w14:textId="77777777" w:rsidR="007E5CB1" w:rsidRPr="00001552" w:rsidRDefault="007E5CB1" w:rsidP="007E5CB1">
      <w:pPr>
        <w:pStyle w:val="Textpoznpodarou"/>
        <w:rPr>
          <w:rFonts w:ascii="Arial" w:hAnsi="Arial" w:cs="Arial"/>
        </w:rPr>
      </w:pPr>
      <w:r>
        <w:rPr>
          <w:rStyle w:val="Znakapoznpodarou"/>
        </w:rPr>
        <w:footnoteRef/>
      </w:r>
      <w:r>
        <w:t xml:space="preserve">) </w:t>
      </w:r>
      <w:r w:rsidRPr="00001552">
        <w:rPr>
          <w:rFonts w:ascii="Arial" w:hAnsi="Arial" w:cs="Arial"/>
        </w:rPr>
        <w:t>Fyzickou osobou se rozumí např. chovatel psa, vlastník psa či jiná doprovázející osoba. Odchyt toulavých a opuštěných zvířat řeší např. § 42 zákona č. 166/1999 Sb., o veterinární péči a o změně některých souvisejících zákonů (veterinární zákon), ve znění pozdějších předpisů. Problematiku upravují rovněž další zvláštní právní předpisy, např. zákon č. 89/2012 Sb., občanský zákoník, ve znění pozdějších předpisů.</w:t>
      </w:r>
    </w:p>
  </w:footnote>
  <w:footnote w:id="4">
    <w:p w14:paraId="2604C0E3" w14:textId="0659D2BF" w:rsidR="000424DB" w:rsidRDefault="000424DB">
      <w:pPr>
        <w:pStyle w:val="Textpoznpodarou"/>
      </w:pPr>
      <w:r>
        <w:rPr>
          <w:rStyle w:val="Znakapoznpodarou"/>
        </w:rPr>
        <w:footnoteRef/>
      </w:r>
      <w:r>
        <w:t xml:space="preserve"> ) </w:t>
      </w:r>
      <w:r w:rsidRPr="00001552">
        <w:rPr>
          <w:rFonts w:ascii="Arial" w:hAnsi="Arial" w:cs="Arial"/>
        </w:rPr>
        <w:t>Fyzickou osobou se rozumí např. chovatel psa, vlastník psa či jiná doprovázející osoba. Odchyt toulavých a opuštěných zvířat řeší např. § 42 zákona č. 166/1999 Sb., o veterinární péči a o změně některých souvisejících zákonů (veterinární zákon), ve znění pozdějších předpisů. Problematiku upravují rovněž další zvláštní právní předpisy, např. zákon č. 89/2012 Sb., občanský zákoník, ve znění pozdějších předpisů.</w:t>
      </w:r>
    </w:p>
  </w:footnote>
  <w:footnote w:id="5">
    <w:p w14:paraId="7BFA6D44" w14:textId="77777777" w:rsidR="004D5CAF" w:rsidRDefault="004147C9">
      <w:pPr>
        <w:pStyle w:val="Textpoznpodarou"/>
        <w:ind w:left="142" w:hanging="142"/>
        <w:jc w:val="both"/>
      </w:pPr>
      <w:r>
        <w:rPr>
          <w:rFonts w:ascii="Arial" w:eastAsia="Arial" w:hAnsi="Arial" w:cs="Arial"/>
          <w:vertAlign w:val="superscript"/>
        </w:rPr>
        <w:footnoteRef/>
      </w:r>
      <w:r>
        <w:rPr>
          <w:rFonts w:ascii="Arial" w:hAnsi="Arial"/>
          <w:vertAlign w:val="superscript"/>
        </w:rPr>
        <w:t>)</w:t>
      </w:r>
      <w:r>
        <w:rPr>
          <w:rFonts w:ascii="Arial" w:hAnsi="Arial"/>
          <w:lang w:val="it-IT"/>
        </w:rPr>
        <w:t xml:space="preserve"> Nap</w:t>
      </w:r>
      <w:r>
        <w:rPr>
          <w:rFonts w:ascii="Arial" w:hAnsi="Arial"/>
        </w:rPr>
        <w:t>ř</w:t>
      </w:r>
      <w:r>
        <w:rPr>
          <w:rFonts w:ascii="Arial" w:hAnsi="Arial"/>
          <w:lang w:val="de-DE"/>
        </w:rPr>
        <w:t>. z</w:t>
      </w:r>
      <w:r>
        <w:rPr>
          <w:rFonts w:ascii="Arial" w:hAnsi="Arial"/>
        </w:rPr>
        <w:t>ákon č. 273/2008 Sb., o Policii Česk</w:t>
      </w:r>
      <w:r>
        <w:rPr>
          <w:rFonts w:ascii="Arial" w:hAnsi="Arial"/>
          <w:lang w:val="fr-FR"/>
        </w:rPr>
        <w:t xml:space="preserve">é </w:t>
      </w:r>
      <w:r>
        <w:rPr>
          <w:rFonts w:ascii="Arial" w:hAnsi="Arial"/>
        </w:rPr>
        <w:t>republiky, ve znění pozdějších předpisů</w:t>
      </w:r>
      <w:r>
        <w:rPr>
          <w:rFonts w:ascii="Arial" w:hAnsi="Arial"/>
          <w:lang w:val="nl-NL"/>
        </w:rPr>
        <w:t>, z</w:t>
      </w:r>
      <w:r>
        <w:rPr>
          <w:rFonts w:ascii="Arial" w:hAnsi="Arial"/>
        </w:rPr>
        <w:t>ákon č. 553/1991 Sb., o obecní policii, ve znění pozdějších předpisů.</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1628E"/>
    <w:multiLevelType w:val="hybridMultilevel"/>
    <w:tmpl w:val="523E7B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9A7443"/>
    <w:multiLevelType w:val="hybridMultilevel"/>
    <w:tmpl w:val="DC3805A2"/>
    <w:lvl w:ilvl="0" w:tplc="50B0C8A4">
      <w:numFmt w:val="bullet"/>
      <w:lvlText w:val="-"/>
      <w:lvlJc w:val="left"/>
      <w:pPr>
        <w:ind w:left="720" w:hanging="360"/>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6521D1"/>
    <w:multiLevelType w:val="hybridMultilevel"/>
    <w:tmpl w:val="C19E4850"/>
    <w:lvl w:ilvl="0" w:tplc="11AEA04A">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3" w15:restartNumberingAfterBreak="0">
    <w:nsid w:val="1E48693E"/>
    <w:multiLevelType w:val="hybridMultilevel"/>
    <w:tmpl w:val="6FFC9F9E"/>
    <w:numStyleLink w:val="Importovanstyl3"/>
  </w:abstractNum>
  <w:abstractNum w:abstractNumId="4" w15:restartNumberingAfterBreak="0">
    <w:nsid w:val="23703B9A"/>
    <w:multiLevelType w:val="hybridMultilevel"/>
    <w:tmpl w:val="B93CD214"/>
    <w:numStyleLink w:val="Importovanstyl1"/>
  </w:abstractNum>
  <w:abstractNum w:abstractNumId="5" w15:restartNumberingAfterBreak="0">
    <w:nsid w:val="23B166FA"/>
    <w:multiLevelType w:val="hybridMultilevel"/>
    <w:tmpl w:val="D09EF0EE"/>
    <w:numStyleLink w:val="Importovanstyl4"/>
  </w:abstractNum>
  <w:abstractNum w:abstractNumId="6" w15:restartNumberingAfterBreak="0">
    <w:nsid w:val="271918A5"/>
    <w:multiLevelType w:val="hybridMultilevel"/>
    <w:tmpl w:val="6FFC9F9E"/>
    <w:styleLink w:val="Importovanstyl3"/>
    <w:lvl w:ilvl="0" w:tplc="0F36F56C">
      <w:start w:val="1"/>
      <w:numFmt w:val="decimal"/>
      <w:lvlText w:val="(%1)"/>
      <w:lvlJc w:val="left"/>
      <w:pPr>
        <w:ind w:left="426"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B5E248F6">
      <w:start w:val="1"/>
      <w:numFmt w:val="lowerLetter"/>
      <w:lvlText w:val="%2)"/>
      <w:lvlJc w:val="left"/>
      <w:pPr>
        <w:tabs>
          <w:tab w:val="num" w:pos="708"/>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CCB93E">
      <w:start w:val="1"/>
      <w:numFmt w:val="lowerRoman"/>
      <w:suff w:val="nothing"/>
      <w:lvlText w:val="%3."/>
      <w:lvlJc w:val="left"/>
      <w:pPr>
        <w:ind w:left="1559"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0F84B5F2">
      <w:start w:val="1"/>
      <w:numFmt w:val="decimal"/>
      <w:suff w:val="nothing"/>
      <w:lvlText w:val="%4."/>
      <w:lvlJc w:val="left"/>
      <w:pPr>
        <w:ind w:left="2267"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9228A458">
      <w:start w:val="1"/>
      <w:numFmt w:val="lowerLetter"/>
      <w:suff w:val="nothing"/>
      <w:lvlText w:val="%5."/>
      <w:lvlJc w:val="left"/>
      <w:pPr>
        <w:ind w:left="2975"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2F9E3D7A">
      <w:start w:val="1"/>
      <w:numFmt w:val="lowerRoman"/>
      <w:lvlText w:val="%6."/>
      <w:lvlJc w:val="left"/>
      <w:pPr>
        <w:tabs>
          <w:tab w:val="num" w:pos="3731"/>
        </w:tabs>
        <w:ind w:left="3874" w:hanging="445"/>
      </w:pPr>
      <w:rPr>
        <w:rFonts w:hAnsi="Arial Unicode MS"/>
        <w:caps w:val="0"/>
        <w:smallCaps w:val="0"/>
        <w:strike w:val="0"/>
        <w:dstrike w:val="0"/>
        <w:outline w:val="0"/>
        <w:emboss w:val="0"/>
        <w:imprint w:val="0"/>
        <w:spacing w:val="0"/>
        <w:w w:val="100"/>
        <w:kern w:val="0"/>
        <w:position w:val="0"/>
        <w:highlight w:val="none"/>
        <w:vertAlign w:val="baseline"/>
      </w:rPr>
    </w:lvl>
    <w:lvl w:ilvl="6" w:tplc="EDF0AE8C">
      <w:start w:val="1"/>
      <w:numFmt w:val="decimal"/>
      <w:suff w:val="nothing"/>
      <w:lvlText w:val="%7."/>
      <w:lvlJc w:val="left"/>
      <w:pPr>
        <w:ind w:left="4391"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B82E4964">
      <w:start w:val="1"/>
      <w:numFmt w:val="lowerLetter"/>
      <w:suff w:val="nothing"/>
      <w:lvlText w:val="%8."/>
      <w:lvlJc w:val="left"/>
      <w:pPr>
        <w:ind w:left="5099"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DB526AF8">
      <w:start w:val="1"/>
      <w:numFmt w:val="lowerRoman"/>
      <w:lvlText w:val="%9."/>
      <w:lvlJc w:val="left"/>
      <w:pPr>
        <w:tabs>
          <w:tab w:val="num" w:pos="5891"/>
        </w:tabs>
        <w:ind w:left="6034" w:hanging="4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8656E11"/>
    <w:multiLevelType w:val="hybridMultilevel"/>
    <w:tmpl w:val="6A281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B3339D"/>
    <w:multiLevelType w:val="hybridMultilevel"/>
    <w:tmpl w:val="863870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177CB"/>
    <w:multiLevelType w:val="hybridMultilevel"/>
    <w:tmpl w:val="D09EF0EE"/>
    <w:styleLink w:val="Importovanstyl4"/>
    <w:lvl w:ilvl="0" w:tplc="8014020A">
      <w:start w:val="1"/>
      <w:numFmt w:val="decimal"/>
      <w:lvlText w:val="(%1)"/>
      <w:lvlJc w:val="left"/>
      <w:pPr>
        <w:ind w:left="357"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8EDE8364">
      <w:start w:val="1"/>
      <w:numFmt w:val="lowerLetter"/>
      <w:lvlText w:val="%2)"/>
      <w:lvlJc w:val="left"/>
      <w:pPr>
        <w:ind w:left="10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B54D9C0">
      <w:start w:val="1"/>
      <w:numFmt w:val="lowerRoman"/>
      <w:lvlText w:val="%3."/>
      <w:lvlJc w:val="left"/>
      <w:pPr>
        <w:ind w:left="1797" w:hanging="29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8E4F6CE">
      <w:start w:val="1"/>
      <w:numFmt w:val="decimal"/>
      <w:lvlText w:val="%4."/>
      <w:lvlJc w:val="left"/>
      <w:pPr>
        <w:ind w:left="25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0DCEF90">
      <w:start w:val="1"/>
      <w:numFmt w:val="lowerLetter"/>
      <w:lvlText w:val="%5."/>
      <w:lvlJc w:val="left"/>
      <w:pPr>
        <w:ind w:left="323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6AAEB90">
      <w:start w:val="1"/>
      <w:numFmt w:val="lowerRoman"/>
      <w:lvlText w:val="%6."/>
      <w:lvlJc w:val="left"/>
      <w:pPr>
        <w:ind w:left="3957" w:hanging="29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B8459B0">
      <w:start w:val="1"/>
      <w:numFmt w:val="decimal"/>
      <w:lvlText w:val="%7."/>
      <w:lvlJc w:val="left"/>
      <w:pPr>
        <w:ind w:left="46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EA4E84A">
      <w:start w:val="1"/>
      <w:numFmt w:val="lowerLetter"/>
      <w:lvlText w:val="%8."/>
      <w:lvlJc w:val="left"/>
      <w:pPr>
        <w:ind w:left="53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2F4AE2A">
      <w:start w:val="1"/>
      <w:numFmt w:val="lowerRoman"/>
      <w:lvlText w:val="%9."/>
      <w:lvlJc w:val="left"/>
      <w:pPr>
        <w:ind w:left="6117" w:hanging="29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13449B5"/>
    <w:multiLevelType w:val="hybridMultilevel"/>
    <w:tmpl w:val="4F562D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536089"/>
    <w:multiLevelType w:val="hybridMultilevel"/>
    <w:tmpl w:val="B68CBF48"/>
    <w:name w:val="WWNum1122"/>
    <w:lvl w:ilvl="0" w:tplc="E4902066">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8512BCC"/>
    <w:multiLevelType w:val="hybridMultilevel"/>
    <w:tmpl w:val="BD5AE018"/>
    <w:lvl w:ilvl="0" w:tplc="9DD81920">
      <w:start w:val="1"/>
      <w:numFmt w:val="decimal"/>
      <w:lvlText w:val="%1."/>
      <w:lvlJc w:val="left"/>
      <w:pPr>
        <w:ind w:left="720" w:hanging="360"/>
      </w:pPr>
      <w:rPr>
        <w:rFonts w:hint="default"/>
        <w:color w:va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18C57E2"/>
    <w:multiLevelType w:val="hybridMultilevel"/>
    <w:tmpl w:val="7D324BC6"/>
    <w:lvl w:ilvl="0" w:tplc="B0C04456">
      <w:start w:val="1"/>
      <w:numFmt w:val="decimal"/>
      <w:lvlText w:val="(%1)"/>
      <w:lvlJc w:val="left"/>
      <w:pPr>
        <w:ind w:left="425" w:hanging="42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AD7AB9"/>
    <w:multiLevelType w:val="hybridMultilevel"/>
    <w:tmpl w:val="B93CD214"/>
    <w:styleLink w:val="Importovanstyl1"/>
    <w:lvl w:ilvl="0" w:tplc="092AE7F6">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6812D592">
      <w:start w:val="1"/>
      <w:numFmt w:val="lowerLetter"/>
      <w:lvlText w:val="%2)"/>
      <w:lvlJc w:val="left"/>
      <w:pPr>
        <w:tabs>
          <w:tab w:val="num" w:pos="708"/>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867878">
      <w:start w:val="1"/>
      <w:numFmt w:val="lowerRoman"/>
      <w:suff w:val="nothing"/>
      <w:lvlText w:val="%3."/>
      <w:lvlJc w:val="left"/>
      <w:pPr>
        <w:ind w:left="1559"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F926B5CE">
      <w:start w:val="1"/>
      <w:numFmt w:val="decimal"/>
      <w:suff w:val="nothing"/>
      <w:lvlText w:val="%4."/>
      <w:lvlJc w:val="left"/>
      <w:pPr>
        <w:ind w:left="2267"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4C4430E0">
      <w:start w:val="1"/>
      <w:numFmt w:val="lowerLetter"/>
      <w:suff w:val="nothing"/>
      <w:lvlText w:val="%5."/>
      <w:lvlJc w:val="left"/>
      <w:pPr>
        <w:ind w:left="2975"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7CA074D6">
      <w:start w:val="1"/>
      <w:numFmt w:val="lowerRoman"/>
      <w:lvlText w:val="%6."/>
      <w:lvlJc w:val="left"/>
      <w:pPr>
        <w:tabs>
          <w:tab w:val="num" w:pos="3731"/>
        </w:tabs>
        <w:ind w:left="3874" w:hanging="445"/>
      </w:pPr>
      <w:rPr>
        <w:rFonts w:hAnsi="Arial Unicode MS"/>
        <w:caps w:val="0"/>
        <w:smallCaps w:val="0"/>
        <w:strike w:val="0"/>
        <w:dstrike w:val="0"/>
        <w:outline w:val="0"/>
        <w:emboss w:val="0"/>
        <w:imprint w:val="0"/>
        <w:spacing w:val="0"/>
        <w:w w:val="100"/>
        <w:kern w:val="0"/>
        <w:position w:val="0"/>
        <w:highlight w:val="none"/>
        <w:vertAlign w:val="baseline"/>
      </w:rPr>
    </w:lvl>
    <w:lvl w:ilvl="6" w:tplc="966880FC">
      <w:start w:val="1"/>
      <w:numFmt w:val="decimal"/>
      <w:suff w:val="nothing"/>
      <w:lvlText w:val="%7."/>
      <w:lvlJc w:val="left"/>
      <w:pPr>
        <w:ind w:left="4391"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BEC04DAC">
      <w:start w:val="1"/>
      <w:numFmt w:val="lowerLetter"/>
      <w:suff w:val="nothing"/>
      <w:lvlText w:val="%8."/>
      <w:lvlJc w:val="left"/>
      <w:pPr>
        <w:ind w:left="5099"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40AA0424">
      <w:start w:val="1"/>
      <w:numFmt w:val="lowerRoman"/>
      <w:lvlText w:val="%9."/>
      <w:lvlJc w:val="left"/>
      <w:pPr>
        <w:tabs>
          <w:tab w:val="num" w:pos="5891"/>
        </w:tabs>
        <w:ind w:left="6034" w:hanging="44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78332831">
    <w:abstractNumId w:val="14"/>
  </w:num>
  <w:num w:numId="2" w16cid:durableId="1763335949">
    <w:abstractNumId w:val="4"/>
  </w:num>
  <w:num w:numId="3" w16cid:durableId="147748350">
    <w:abstractNumId w:val="4"/>
    <w:lvlOverride w:ilvl="0">
      <w:lvl w:ilvl="0" w:tplc="6C1A9C9A">
        <w:start w:val="1"/>
        <w:numFmt w:val="decimal"/>
        <w:lvlText w:val="(%1)"/>
        <w:lvlJc w:val="left"/>
        <w:pPr>
          <w:ind w:left="425" w:hanging="42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619C3CEA">
        <w:start w:val="1"/>
        <w:numFmt w:val="lowerLetter"/>
        <w:lvlText w:val="%2)"/>
        <w:lvlJc w:val="left"/>
        <w:pPr>
          <w:ind w:left="11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29A9864">
        <w:start w:val="1"/>
        <w:numFmt w:val="lowerRoman"/>
        <w:lvlText w:val="%3."/>
        <w:lvlJc w:val="left"/>
        <w:pPr>
          <w:ind w:left="1865"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84A5FBE">
        <w:start w:val="1"/>
        <w:numFmt w:val="decimal"/>
        <w:lvlText w:val="%4."/>
        <w:lvlJc w:val="left"/>
        <w:pPr>
          <w:ind w:left="25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08EEB14">
        <w:start w:val="1"/>
        <w:numFmt w:val="lowerLetter"/>
        <w:lvlText w:val="%5."/>
        <w:lvlJc w:val="left"/>
        <w:pPr>
          <w:ind w:left="330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4FC5F16">
        <w:start w:val="1"/>
        <w:numFmt w:val="lowerRoman"/>
        <w:lvlText w:val="%6."/>
        <w:lvlJc w:val="left"/>
        <w:pPr>
          <w:ind w:left="4025"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F225A44">
        <w:start w:val="1"/>
        <w:numFmt w:val="decimal"/>
        <w:lvlText w:val="%7."/>
        <w:lvlJc w:val="left"/>
        <w:pPr>
          <w:ind w:left="47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DE239FA">
        <w:start w:val="1"/>
        <w:numFmt w:val="lowerLetter"/>
        <w:lvlText w:val="%8."/>
        <w:lvlJc w:val="left"/>
        <w:pPr>
          <w:ind w:left="54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3CEB906">
        <w:start w:val="1"/>
        <w:numFmt w:val="lowerRoman"/>
        <w:lvlText w:val="%9."/>
        <w:lvlJc w:val="left"/>
        <w:pPr>
          <w:ind w:left="6185"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632827972">
    <w:abstractNumId w:val="6"/>
  </w:num>
  <w:num w:numId="5" w16cid:durableId="724257886">
    <w:abstractNumId w:val="3"/>
  </w:num>
  <w:num w:numId="6" w16cid:durableId="382946381">
    <w:abstractNumId w:val="3"/>
    <w:lvlOverride w:ilvl="0">
      <w:lvl w:ilvl="0" w:tplc="1AB8744C">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05223A44">
        <w:start w:val="1"/>
        <w:numFmt w:val="lowerLetter"/>
        <w:lvlText w:val="%2)"/>
        <w:lvlJc w:val="left"/>
        <w:pPr>
          <w:ind w:left="11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27C8F22">
        <w:start w:val="1"/>
        <w:numFmt w:val="lowerRoman"/>
        <w:lvlText w:val="%3."/>
        <w:lvlJc w:val="left"/>
        <w:pPr>
          <w:ind w:left="1866" w:hanging="36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8883FD0">
        <w:start w:val="1"/>
        <w:numFmt w:val="decimal"/>
        <w:lvlText w:val="%4."/>
        <w:lvlJc w:val="left"/>
        <w:pPr>
          <w:ind w:left="25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9481C84">
        <w:start w:val="1"/>
        <w:numFmt w:val="lowerLetter"/>
        <w:lvlText w:val="%5."/>
        <w:lvlJc w:val="left"/>
        <w:pPr>
          <w:ind w:left="330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26C820E">
        <w:start w:val="1"/>
        <w:numFmt w:val="lowerRoman"/>
        <w:lvlText w:val="%6."/>
        <w:lvlJc w:val="left"/>
        <w:pPr>
          <w:ind w:left="4026" w:hanging="36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BC27B9C">
        <w:start w:val="1"/>
        <w:numFmt w:val="decimal"/>
        <w:lvlText w:val="%7."/>
        <w:lvlJc w:val="left"/>
        <w:pPr>
          <w:ind w:left="47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304C6B8">
        <w:start w:val="1"/>
        <w:numFmt w:val="lowerLetter"/>
        <w:lvlText w:val="%8."/>
        <w:lvlJc w:val="left"/>
        <w:pPr>
          <w:ind w:left="54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D2C057C">
        <w:start w:val="1"/>
        <w:numFmt w:val="lowerRoman"/>
        <w:lvlText w:val="%9."/>
        <w:lvlJc w:val="left"/>
        <w:pPr>
          <w:ind w:left="6186" w:hanging="36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38303524">
    <w:abstractNumId w:val="9"/>
  </w:num>
  <w:num w:numId="8" w16cid:durableId="577178336">
    <w:abstractNumId w:val="5"/>
  </w:num>
  <w:num w:numId="9" w16cid:durableId="299967907">
    <w:abstractNumId w:val="1"/>
  </w:num>
  <w:num w:numId="10" w16cid:durableId="1926260288">
    <w:abstractNumId w:val="13"/>
  </w:num>
  <w:num w:numId="11" w16cid:durableId="695927552">
    <w:abstractNumId w:val="7"/>
  </w:num>
  <w:num w:numId="12" w16cid:durableId="1667588226">
    <w:abstractNumId w:val="8"/>
  </w:num>
  <w:num w:numId="13" w16cid:durableId="401604786">
    <w:abstractNumId w:val="12"/>
  </w:num>
  <w:num w:numId="14" w16cid:durableId="370962566">
    <w:abstractNumId w:val="0"/>
  </w:num>
  <w:num w:numId="15" w16cid:durableId="567150446">
    <w:abstractNumId w:val="10"/>
  </w:num>
  <w:num w:numId="16" w16cid:durableId="1224682451">
    <w:abstractNumId w:val="2"/>
  </w:num>
  <w:num w:numId="17" w16cid:durableId="921718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CAF"/>
    <w:rsid w:val="00001552"/>
    <w:rsid w:val="00030F96"/>
    <w:rsid w:val="00037F92"/>
    <w:rsid w:val="000424DB"/>
    <w:rsid w:val="000F0681"/>
    <w:rsid w:val="001203F5"/>
    <w:rsid w:val="00183A88"/>
    <w:rsid w:val="001B4FFC"/>
    <w:rsid w:val="001F40DE"/>
    <w:rsid w:val="0021622D"/>
    <w:rsid w:val="00237C84"/>
    <w:rsid w:val="00242FD6"/>
    <w:rsid w:val="002529A2"/>
    <w:rsid w:val="002660BB"/>
    <w:rsid w:val="0027446E"/>
    <w:rsid w:val="002C5363"/>
    <w:rsid w:val="00326B5D"/>
    <w:rsid w:val="003461C8"/>
    <w:rsid w:val="0037225C"/>
    <w:rsid w:val="003904CE"/>
    <w:rsid w:val="003946AE"/>
    <w:rsid w:val="003A04EC"/>
    <w:rsid w:val="003D34DD"/>
    <w:rsid w:val="003D668F"/>
    <w:rsid w:val="003F32F9"/>
    <w:rsid w:val="00411DCD"/>
    <w:rsid w:val="004147C9"/>
    <w:rsid w:val="00420BD4"/>
    <w:rsid w:val="00453FE1"/>
    <w:rsid w:val="00481AA0"/>
    <w:rsid w:val="00496DAB"/>
    <w:rsid w:val="004C258C"/>
    <w:rsid w:val="004D5CAF"/>
    <w:rsid w:val="005368B4"/>
    <w:rsid w:val="00592CB1"/>
    <w:rsid w:val="005B429F"/>
    <w:rsid w:val="005C02B4"/>
    <w:rsid w:val="005C7BD5"/>
    <w:rsid w:val="00627F55"/>
    <w:rsid w:val="00651F3E"/>
    <w:rsid w:val="006555D4"/>
    <w:rsid w:val="006A3652"/>
    <w:rsid w:val="006B4A81"/>
    <w:rsid w:val="0073513B"/>
    <w:rsid w:val="00773D89"/>
    <w:rsid w:val="00785846"/>
    <w:rsid w:val="007A0E72"/>
    <w:rsid w:val="007C70FB"/>
    <w:rsid w:val="007D4C0D"/>
    <w:rsid w:val="007E5CB1"/>
    <w:rsid w:val="007E6D19"/>
    <w:rsid w:val="0080163F"/>
    <w:rsid w:val="00804391"/>
    <w:rsid w:val="00821516"/>
    <w:rsid w:val="009077D8"/>
    <w:rsid w:val="009951B1"/>
    <w:rsid w:val="009B1EFB"/>
    <w:rsid w:val="00A20BE9"/>
    <w:rsid w:val="00AC4CDA"/>
    <w:rsid w:val="00AC769E"/>
    <w:rsid w:val="00AE2C1F"/>
    <w:rsid w:val="00AE461B"/>
    <w:rsid w:val="00AE6D74"/>
    <w:rsid w:val="00AE72B0"/>
    <w:rsid w:val="00B022C6"/>
    <w:rsid w:val="00B54873"/>
    <w:rsid w:val="00B6134F"/>
    <w:rsid w:val="00BA1734"/>
    <w:rsid w:val="00BA773C"/>
    <w:rsid w:val="00C23061"/>
    <w:rsid w:val="00C3334A"/>
    <w:rsid w:val="00C63A4A"/>
    <w:rsid w:val="00CB6618"/>
    <w:rsid w:val="00CE2A66"/>
    <w:rsid w:val="00CE5D79"/>
    <w:rsid w:val="00D05D84"/>
    <w:rsid w:val="00D40F02"/>
    <w:rsid w:val="00D93CF0"/>
    <w:rsid w:val="00DA780C"/>
    <w:rsid w:val="00E43EF9"/>
    <w:rsid w:val="00EA0FCD"/>
    <w:rsid w:val="00EB7682"/>
    <w:rsid w:val="00EC7B4D"/>
    <w:rsid w:val="00ED0835"/>
    <w:rsid w:val="00ED1097"/>
    <w:rsid w:val="00F01C7F"/>
    <w:rsid w:val="00F416F2"/>
    <w:rsid w:val="00FB2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CD2C"/>
  <w15:docId w15:val="{0638C81D-B0C2-45AF-83A4-DC01158A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rFonts w:cs="Arial Unicode MS"/>
      <w:color w:val="000000"/>
      <w:sz w:val="24"/>
      <w:szCs w:val="24"/>
      <w:u w:color="000000"/>
    </w:rPr>
  </w:style>
  <w:style w:type="paragraph" w:styleId="Nadpis2">
    <w:name w:val="heading 2"/>
    <w:next w:val="Normln"/>
    <w:pPr>
      <w:keepNext/>
      <w:jc w:val="both"/>
      <w:outlineLvl w:val="1"/>
    </w:pPr>
    <w:rPr>
      <w:rFonts w:cs="Arial Unicode MS"/>
      <w:color w:val="000000"/>
      <w:sz w:val="24"/>
      <w:szCs w:val="24"/>
      <w:u w:val="single" w:color="000000"/>
      <w14:textOutline w14:w="0" w14:cap="flat" w14:cmpd="sng" w14:algn="ctr">
        <w14:noFill/>
        <w14:prstDash w14:val="solid"/>
        <w14:bevel/>
      </w14:textOutline>
    </w:rPr>
  </w:style>
  <w:style w:type="paragraph" w:styleId="Nadpis5">
    <w:name w:val="heading 5"/>
    <w:next w:val="Normln"/>
    <w:pPr>
      <w:spacing w:before="240" w:after="60"/>
      <w:outlineLvl w:val="4"/>
    </w:pPr>
    <w:rPr>
      <w:rFonts w:cs="Arial Unicode MS"/>
      <w:b/>
      <w:bCs/>
      <w:i/>
      <w:iCs/>
      <w:color w:val="000000"/>
      <w:sz w:val="26"/>
      <w:szCs w:val="26"/>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hlav">
    <w:name w:val="header"/>
    <w:pPr>
      <w:tabs>
        <w:tab w:val="center" w:pos="4536"/>
        <w:tab w:val="right" w:pos="9072"/>
      </w:tabs>
    </w:pPr>
    <w:rPr>
      <w:rFonts w:eastAsia="Times New Roman"/>
      <w:color w:val="000000"/>
      <w:sz w:val="24"/>
      <w:szCs w:val="24"/>
      <w:u w:color="000000"/>
    </w:rPr>
  </w:style>
  <w:style w:type="paragraph" w:styleId="Zkladntext">
    <w:name w:val="Body Text"/>
    <w:pPr>
      <w:spacing w:after="120"/>
    </w:pPr>
    <w:rPr>
      <w:rFonts w:eastAsia="Times New Roman"/>
      <w:color w:val="000000"/>
      <w:sz w:val="24"/>
      <w:szCs w:val="24"/>
      <w:u w:color="000000"/>
    </w:rPr>
  </w:style>
  <w:style w:type="paragraph" w:customStyle="1" w:styleId="NormlnIMP">
    <w:name w:val="Normální_IMP"/>
    <w:pPr>
      <w:suppressAutoHyphens/>
      <w:spacing w:line="230" w:lineRule="auto"/>
      <w:jc w:val="both"/>
    </w:pPr>
    <w:rPr>
      <w:rFonts w:cs="Arial Unicode MS"/>
      <w:color w:val="000000"/>
      <w:sz w:val="24"/>
      <w:szCs w:val="24"/>
      <w:u w:color="000000"/>
    </w:rPr>
  </w:style>
  <w:style w:type="paragraph" w:styleId="Odstavecseseznamem">
    <w:name w:val="List Paragraph"/>
    <w:pPr>
      <w:spacing w:after="200" w:line="276" w:lineRule="auto"/>
      <w:ind w:left="720"/>
    </w:pPr>
    <w:rPr>
      <w:rFonts w:ascii="Calibri" w:hAnsi="Calibri" w:cs="Arial Unicode MS"/>
      <w:color w:val="000000"/>
      <w:sz w:val="22"/>
      <w:szCs w:val="22"/>
      <w:u w:color="000000"/>
    </w:rPr>
  </w:style>
  <w:style w:type="numbering" w:customStyle="1" w:styleId="Importovanstyl1">
    <w:name w:val="Importovaný styl 1"/>
    <w:pPr>
      <w:numPr>
        <w:numId w:val="1"/>
      </w:numPr>
    </w:pPr>
  </w:style>
  <w:style w:type="character" w:styleId="Znakapoznpodarou">
    <w:name w:val="footnote reference"/>
    <w:rPr>
      <w:vertAlign w:val="superscript"/>
    </w:rPr>
  </w:style>
  <w:style w:type="paragraph" w:styleId="Textpoznpodarou">
    <w:name w:val="footnote text"/>
    <w:rPr>
      <w:rFonts w:eastAsia="Times New Roman"/>
      <w:color w:val="000000"/>
      <w:u w:color="000000"/>
    </w:rPr>
  </w:style>
  <w:style w:type="paragraph" w:customStyle="1" w:styleId="Default">
    <w:name w:val="Default"/>
    <w:rPr>
      <w:rFonts w:ascii="Arial" w:eastAsia="Arial" w:hAnsi="Arial" w:cs="Arial"/>
      <w:color w:val="000000"/>
      <w:sz w:val="24"/>
      <w:szCs w:val="24"/>
      <w:u w:color="000000"/>
    </w:rPr>
  </w:style>
  <w:style w:type="paragraph" w:customStyle="1" w:styleId="Seznamoslovan">
    <w:name w:val="Seznam očíslovaný"/>
    <w:pPr>
      <w:widowControl w:val="0"/>
      <w:tabs>
        <w:tab w:val="left" w:pos="6480"/>
      </w:tabs>
      <w:spacing w:after="113"/>
      <w:jc w:val="both"/>
    </w:pPr>
    <w:rPr>
      <w:rFonts w:cs="Arial Unicode MS"/>
      <w:color w:val="000000"/>
      <w:sz w:val="24"/>
      <w:szCs w:val="24"/>
      <w:u w:color="000000"/>
    </w:rPr>
  </w:style>
  <w:style w:type="paragraph" w:customStyle="1" w:styleId="Textparagrafu">
    <w:name w:val="Text paragrafu"/>
    <w:pPr>
      <w:spacing w:before="240"/>
      <w:ind w:firstLine="425"/>
      <w:jc w:val="both"/>
    </w:pPr>
    <w:rPr>
      <w:rFonts w:cs="Arial Unicode MS"/>
      <w:color w:val="000000"/>
      <w:sz w:val="24"/>
      <w:szCs w:val="24"/>
      <w:u w:color="000000"/>
    </w:rPr>
  </w:style>
  <w:style w:type="paragraph" w:styleId="Zkladntext2">
    <w:name w:val="Body Text 2"/>
    <w:pPr>
      <w:spacing w:after="120" w:line="480" w:lineRule="auto"/>
    </w:pPr>
    <w:rPr>
      <w:rFonts w:eastAsia="Times New Roman"/>
      <w:color w:val="000000"/>
      <w:sz w:val="24"/>
      <w:szCs w:val="24"/>
      <w:u w:color="000000"/>
    </w:rPr>
  </w:style>
  <w:style w:type="numbering" w:customStyle="1" w:styleId="Importovanstyl3">
    <w:name w:val="Importovaný styl 3"/>
    <w:pPr>
      <w:numPr>
        <w:numId w:val="4"/>
      </w:numPr>
    </w:pPr>
  </w:style>
  <w:style w:type="numbering" w:customStyle="1" w:styleId="Importovanstyl4">
    <w:name w:val="Importovaný styl 4"/>
    <w:pPr>
      <w:numPr>
        <w:numId w:val="7"/>
      </w:numPr>
    </w:pPr>
  </w:style>
  <w:style w:type="paragraph" w:styleId="Normlnweb">
    <w:name w:val="Normal (Web)"/>
    <w:basedOn w:val="Normln"/>
    <w:uiPriority w:val="99"/>
    <w:unhideWhenUsed/>
    <w:rsid w:val="004147C9"/>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imes New Roman"/>
      <w:color w:val="auto"/>
      <w:bdr w:val="none" w:sz="0" w:space="0" w:color="auto"/>
    </w:rPr>
  </w:style>
  <w:style w:type="paragraph" w:customStyle="1" w:styleId="normlnimp11">
    <w:name w:val="normlnimp11"/>
    <w:basedOn w:val="Normln"/>
    <w:rsid w:val="00042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styleId="Zpat">
    <w:name w:val="footer"/>
    <w:basedOn w:val="Normln"/>
    <w:link w:val="ZpatChar"/>
    <w:uiPriority w:val="99"/>
    <w:unhideWhenUsed/>
    <w:rsid w:val="003461C8"/>
    <w:pPr>
      <w:tabs>
        <w:tab w:val="center" w:pos="4536"/>
        <w:tab w:val="right" w:pos="9072"/>
      </w:tabs>
    </w:pPr>
  </w:style>
  <w:style w:type="character" w:customStyle="1" w:styleId="ZpatChar">
    <w:name w:val="Zápatí Char"/>
    <w:basedOn w:val="Standardnpsmoodstavce"/>
    <w:link w:val="Zpat"/>
    <w:uiPriority w:val="99"/>
    <w:rsid w:val="003461C8"/>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2218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80E62-4602-4752-ABB4-12D02C729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899</Words>
  <Characters>5305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VÁŇOVÁ Eva, Mgr.</dc:creator>
  <cp:lastModifiedBy>Kotlánová Pavla</cp:lastModifiedBy>
  <cp:revision>20</cp:revision>
  <dcterms:created xsi:type="dcterms:W3CDTF">2023-02-10T08:15:00Z</dcterms:created>
  <dcterms:modified xsi:type="dcterms:W3CDTF">2024-05-23T09:57:00Z</dcterms:modified>
</cp:coreProperties>
</file>