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4" w:after="0" w:line="467" w:lineRule="exact"/>
        <w:ind w:right="0" w:left="0" w:firstLine="0"/>
        <w:jc w:val="center"/>
        <w:textAlignment w:val="baseline"/>
        <w:rPr>
          <w:rFonts w:ascii="Times New Roman" w:hAnsi="Times New Roman" w:eastAsia="Times New Roman"/>
          <w:strike w:val="false"/>
          <w:color w:val="000000"/>
          <w:spacing w:val="40"/>
          <w:w w:val="100"/>
          <w:sz w:val="40"/>
          <w:vertAlign w:val="baseline"/>
          <w:lang w:val="cs-CZ"/>
        </w:rPr>
      </w:pPr>
      <w:r>
        <w:rPr>
          <w:rFonts w:ascii="Times New Roman" w:hAnsi="Times New Roman" w:eastAsia="Times New Roman"/>
          <w:strike w:val="false"/>
          <w:color w:val="000000"/>
          <w:spacing w:val="40"/>
          <w:w w:val="100"/>
          <w:sz w:val="40"/>
          <w:vertAlign w:val="baseline"/>
          <w:lang w:val="cs-CZ"/>
        </w:rPr>
        <w:t xml:space="preserve">OBEC RA</w:t>
      </w:r>
      <w:r>
        <w:rPr>
          <w:rFonts w:ascii="Times New Roman" w:hAnsi="Times New Roman" w:eastAsia="Times New Roman"/>
          <w:strike w:val="false"/>
          <w:color w:val="000000"/>
          <w:spacing w:val="40"/>
          <w:w w:val="100"/>
          <w:sz w:val="40"/>
          <w:vertAlign w:val="baseline"/>
          <w:lang w:val="cs-CZ"/>
        </w:rPr>
        <w:t xml:space="preserve">ČINĚVES</w:t>
      </w:r>
    </w:p>
    <w:p>
      <w:pPr>
        <w:spacing w:before="0" w:after="0" w:line="348" w:lineRule="exact"/>
        <w:ind w:right="0" w:left="0" w:firstLine="0"/>
        <w:jc w:val="center"/>
        <w:textAlignment w:val="baseline"/>
        <w:rPr>
          <w:rFonts w:ascii="Times New Roman" w:hAnsi="Times New Roman" w:eastAsia="Times New Roman"/>
          <w:b w:val="true"/>
          <w:strike w:val="false"/>
          <w:color w:val="000000"/>
          <w:spacing w:val="6"/>
          <w:w w:val="100"/>
          <w:sz w:val="30"/>
          <w:vertAlign w:val="baseline"/>
          <w:lang w:val="cs-CZ"/>
        </w:rPr>
      </w:pPr>
      <w:r>
        <w:rPr>
          <w:rFonts w:ascii="Times New Roman" w:hAnsi="Times New Roman" w:eastAsia="Times New Roman"/>
          <w:b w:val="true"/>
          <w:strike w:val="false"/>
          <w:color w:val="000000"/>
          <w:spacing w:val="6"/>
          <w:w w:val="100"/>
          <w:sz w:val="30"/>
          <w:vertAlign w:val="baseline"/>
          <w:lang w:val="cs-CZ"/>
        </w:rPr>
        <w:t xml:space="preserve">ZASTUPITELSTVO OBCE RA</w:t>
      </w:r>
      <w:r>
        <w:rPr>
          <w:rFonts w:ascii="Times New Roman" w:hAnsi="Times New Roman" w:eastAsia="Times New Roman"/>
          <w:b w:val="true"/>
          <w:strike w:val="false"/>
          <w:color w:val="000000"/>
          <w:spacing w:val="6"/>
          <w:w w:val="100"/>
          <w:sz w:val="30"/>
          <w:vertAlign w:val="baseline"/>
          <w:lang w:val="cs-CZ"/>
        </w:rPr>
        <w:t xml:space="preserve">ČINĚ VES</w:t>
      </w:r>
    </w:p>
    <w:p>
      <w:pPr>
        <w:spacing w:before="409" w:after="0" w:line="334" w:lineRule="exact"/>
        <w:ind w:right="0" w:left="0" w:firstLine="0"/>
        <w:jc w:val="center"/>
        <w:textAlignment w:val="baseline"/>
        <w:rPr>
          <w:rFonts w:ascii="Times New Roman" w:hAnsi="Times New Roman" w:eastAsia="Times New Roman"/>
          <w:b w:val="true"/>
          <w:strike w:val="false"/>
          <w:color w:val="000000"/>
          <w:spacing w:val="6"/>
          <w:w w:val="100"/>
          <w:sz w:val="30"/>
          <w:vertAlign w:val="baseline"/>
          <w:lang w:val="cs-CZ"/>
        </w:rPr>
      </w:pPr>
      <w:r>
        <w:rPr>
          <w:rFonts w:ascii="Times New Roman" w:hAnsi="Times New Roman" w:eastAsia="Times New Roman"/>
          <w:b w:val="true"/>
          <w:strike w:val="false"/>
          <w:color w:val="000000"/>
          <w:spacing w:val="6"/>
          <w:w w:val="100"/>
          <w:sz w:val="30"/>
          <w:vertAlign w:val="baseline"/>
          <w:lang w:val="cs-CZ"/>
        </w:rPr>
        <w:t xml:space="preserve">Obecn</w:t>
      </w:r>
      <w:r>
        <w:rPr>
          <w:rFonts w:ascii="Times New Roman" w:hAnsi="Times New Roman" w:eastAsia="Times New Roman"/>
          <w:b w:val="true"/>
          <w:strike w:val="false"/>
          <w:color w:val="000000"/>
          <w:spacing w:val="6"/>
          <w:w w:val="100"/>
          <w:sz w:val="30"/>
          <w:vertAlign w:val="baseline"/>
          <w:lang w:val="cs-CZ"/>
        </w:rPr>
        <w:t xml:space="preserve">ě závazná vyhláška č. 1/2021,</w:t>
      </w:r>
    </w:p>
    <w:p>
      <w:pPr>
        <w:spacing w:before="0" w:after="0" w:line="334" w:lineRule="exact"/>
        <w:ind w:right="0" w:left="0" w:firstLine="0"/>
        <w:jc w:val="center"/>
        <w:textAlignment w:val="baseline"/>
        <w:rPr>
          <w:rFonts w:ascii="Times New Roman" w:hAnsi="Times New Roman" w:eastAsia="Times New Roman"/>
          <w:b w:val="true"/>
          <w:strike w:val="false"/>
          <w:color w:val="000000"/>
          <w:spacing w:val="-10"/>
          <w:w w:val="100"/>
          <w:sz w:val="30"/>
          <w:vertAlign w:val="baseline"/>
          <w:lang w:val="cs-CZ"/>
        </w:rPr>
      </w:pPr>
      <w:r>
        <w:rPr>
          <w:rFonts w:ascii="Times New Roman" w:hAnsi="Times New Roman" w:eastAsia="Times New Roman"/>
          <w:b w:val="true"/>
          <w:strike w:val="false"/>
          <w:color w:val="000000"/>
          <w:spacing w:val="-10"/>
          <w:w w:val="100"/>
          <w:sz w:val="30"/>
          <w:vertAlign w:val="baseline"/>
          <w:lang w:val="cs-CZ"/>
        </w:rPr>
        <w:t xml:space="preserve">kterou se stanoví obecní systém odpadového hospodá</w:t>
      </w:r>
      <w:r>
        <w:rPr>
          <w:rFonts w:ascii="Times New Roman" w:hAnsi="Times New Roman" w:eastAsia="Times New Roman"/>
          <w:b w:val="true"/>
          <w:strike w:val="false"/>
          <w:color w:val="000000"/>
          <w:spacing w:val="-10"/>
          <w:w w:val="100"/>
          <w:sz w:val="30"/>
          <w:vertAlign w:val="baseline"/>
          <w:lang w:val="cs-CZ"/>
        </w:rPr>
        <w:t xml:space="preserve">řství</w:t>
      </w:r>
    </w:p>
    <w:p>
      <w:pPr>
        <w:spacing w:before="315" w:after="0" w:line="276" w:lineRule="exact"/>
        <w:ind w:right="0" w:left="0" w:firstLine="720"/>
        <w:jc w:val="left"/>
        <w:textAlignment w:val="baseline"/>
        <w:rPr>
          <w:rFonts w:ascii="Times New Roman" w:hAnsi="Times New Roman" w:eastAsia="Times New Roman"/>
          <w:i w:val="true"/>
          <w:strike w:val="false"/>
          <w:color w:val="000000"/>
          <w:spacing w:val="0"/>
          <w:w w:val="100"/>
          <w:sz w:val="24"/>
          <w:vertAlign w:val="baseline"/>
          <w:lang w:val="cs-CZ"/>
        </w:rPr>
      </w:pPr>
      <w:r>
        <w:rPr>
          <w:rFonts w:ascii="Times New Roman" w:hAnsi="Times New Roman" w:eastAsia="Times New Roman"/>
          <w:i w:val="true"/>
          <w:strike w:val="false"/>
          <w:color w:val="000000"/>
          <w:spacing w:val="0"/>
          <w:w w:val="100"/>
          <w:sz w:val="24"/>
          <w:vertAlign w:val="baseline"/>
          <w:lang w:val="cs-CZ"/>
        </w:rPr>
        <w:t xml:space="preserve">Zastupitelstvo obce Ra</w:t>
      </w:r>
      <w:r>
        <w:rPr>
          <w:rFonts w:ascii="Times New Roman" w:hAnsi="Times New Roman" w:eastAsia="Times New Roman"/>
          <w:i w:val="true"/>
          <w:strike w:val="false"/>
          <w:color w:val="000000"/>
          <w:spacing w:val="0"/>
          <w:w w:val="100"/>
          <w:sz w:val="24"/>
          <w:vertAlign w:val="baseline"/>
          <w:lang w:val="cs-CZ"/>
        </w:rPr>
        <w:t xml:space="preserve">činěves se na svém zasedání konaném dne 15.12. 2021 usneslo usnesením Č. 4/7/2021 vydat na základě § 59 odst. 4 a 5 zákona č. 541/2020 Sb., o odpadech (dále jen „zákon o odpadech"), a podle § 10 písm. d) a § 84 odst. 2 písm. h) zákona č. 128/2000 Sb., o obcích (obecní zřízení), ve znění pozdějších předpisů, tuto obecně závaznou vyhlášku</w:t>
      </w:r>
    </w:p>
    <w:p>
      <w:pPr>
        <w:tabs>
          <w:tab w:val="left" w:leader="none" w:pos="4392"/>
        </w:tabs>
        <w:spacing w:before="53" w:after="0" w:line="447" w:lineRule="exact"/>
        <w:ind w:right="0" w:left="0" w:firstLine="0"/>
        <w:jc w:val="left"/>
        <w:textAlignment w:val="baseline"/>
        <w:rPr>
          <w:rFonts w:ascii="Times New Roman" w:hAnsi="Times New Roman" w:eastAsia="Times New Roman"/>
          <w:i w:val="true"/>
          <w:strike w:val="false"/>
          <w:color w:val="000000"/>
          <w:spacing w:val="-1"/>
          <w:w w:val="100"/>
          <w:sz w:val="24"/>
          <w:vertAlign w:val="baseline"/>
          <w:lang w:val="cs-CZ"/>
        </w:rPr>
      </w:pPr>
      <w:r>
        <w:rPr>
          <w:rFonts w:ascii="Times New Roman" w:hAnsi="Times New Roman" w:eastAsia="Times New Roman"/>
          <w:i w:val="true"/>
          <w:strike w:val="false"/>
          <w:color w:val="000000"/>
          <w:spacing w:val="-1"/>
          <w:w w:val="100"/>
          <w:sz w:val="24"/>
          <w:vertAlign w:val="baseline"/>
          <w:lang w:val="cs-CZ"/>
        </w:rPr>
        <w:t xml:space="preserve">(dále jen „vyhláška"):	</w:t>
      </w:r>
      <w:r>
        <w:rPr>
          <w:rFonts w:ascii="Times New Roman" w:hAnsi="Times New Roman" w:eastAsia="Times New Roman"/>
          <w:b w:val="true"/>
          <w:strike w:val="false"/>
          <w:color w:val="000000"/>
          <w:spacing w:val="-1"/>
          <w:w w:val="100"/>
          <w:sz w:val="24"/>
          <w:vertAlign w:val="baseline"/>
          <w:lang w:val="cs-CZ"/>
        </w:rPr>
        <w:t xml:space="preserve">Článek 1</w:t>
      </w:r>
    </w:p>
    <w:p>
      <w:pPr>
        <w:spacing w:before="67" w:after="0" w:line="26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P</w:t>
      </w:r>
      <w:r>
        <w:rPr>
          <w:rFonts w:ascii="Times New Roman" w:hAnsi="Times New Roman" w:eastAsia="Times New Roman"/>
          <w:b w:val="true"/>
          <w:strike w:val="false"/>
          <w:color w:val="000000"/>
          <w:spacing w:val="0"/>
          <w:w w:val="100"/>
          <w:sz w:val="24"/>
          <w:vertAlign w:val="baseline"/>
          <w:lang w:val="cs-CZ"/>
        </w:rPr>
        <w:t xml:space="preserve">ředmět a působnost vyhlášky</w:t>
      </w:r>
    </w:p>
    <w:p>
      <w:pPr>
        <w:numPr>
          <w:ilvl w:val="0"/>
          <w:numId w:val="2"/>
        </w:numPr>
        <w:tabs>
          <w:tab w:val="clear" w:pos="216"/>
          <w:tab w:val="left" w:pos="288"/>
        </w:tabs>
        <w:spacing w:before="278" w:after="0" w:line="274" w:lineRule="exact"/>
        <w:ind w:right="72"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Tato vyhláška stanoví obecní systém odpadového hospodá</w:t>
      </w:r>
      <w:r>
        <w:rPr>
          <w:rFonts w:ascii="Times New Roman" w:hAnsi="Times New Roman" w:eastAsia="Times New Roman"/>
          <w:strike w:val="false"/>
          <w:color w:val="000000"/>
          <w:spacing w:val="0"/>
          <w:w w:val="100"/>
          <w:sz w:val="24"/>
          <w:vertAlign w:val="baseline"/>
          <w:lang w:val="cs-CZ"/>
        </w:rPr>
        <w:t xml:space="preserve">řství na území obce Račiněves (dále jen „obecní systém odpadového hospodářství").</w:t>
      </w:r>
    </w:p>
    <w:p>
      <w:pPr>
        <w:numPr>
          <w:ilvl w:val="0"/>
          <w:numId w:val="2"/>
        </w:numPr>
        <w:tabs>
          <w:tab w:val="clear" w:pos="216"/>
          <w:tab w:val="left" w:pos="288"/>
        </w:tabs>
        <w:spacing w:before="3" w:after="0" w:line="274" w:lineRule="exact"/>
        <w:ind w:right="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Tato vyhláška rovn</w:t>
      </w:r>
      <w:r>
        <w:rPr>
          <w:rFonts w:ascii="Times New Roman" w:hAnsi="Times New Roman" w:eastAsia="Times New Roman"/>
          <w:strike w:val="false"/>
          <w:color w:val="000000"/>
          <w:spacing w:val="0"/>
          <w:w w:val="100"/>
          <w:sz w:val="24"/>
          <w:vertAlign w:val="baseline"/>
          <w:lang w:val="cs-CZ"/>
        </w:rPr>
        <w:t xml:space="preserve">ěž stanoví místa, kde obec Račiněves (dále jen „obec") přebírá:</w:t>
      </w:r>
    </w:p>
    <w:p>
      <w:pPr>
        <w:numPr>
          <w:ilvl w:val="0"/>
          <w:numId w:val="3"/>
        </w:numPr>
        <w:tabs>
          <w:tab w:val="clear" w:pos="288"/>
          <w:tab w:val="left" w:pos="576"/>
        </w:tabs>
        <w:spacing w:before="4" w:after="0" w:line="274" w:lineRule="exact"/>
        <w:ind w:right="1080" w:left="288"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stavební a demoli</w:t>
      </w:r>
      <w:r>
        <w:rPr>
          <w:rFonts w:ascii="Times New Roman" w:hAnsi="Times New Roman" w:eastAsia="Times New Roman"/>
          <w:strike w:val="false"/>
          <w:color w:val="000000"/>
          <w:spacing w:val="0"/>
          <w:w w:val="100"/>
          <w:sz w:val="24"/>
          <w:vertAlign w:val="baseline"/>
          <w:lang w:val="cs-CZ"/>
        </w:rPr>
        <w:t xml:space="preserve">ční odpad vznikající na území obce při činnosti nepodnikajících fyzických osob,</w:t>
      </w:r>
    </w:p>
    <w:p>
      <w:pPr>
        <w:numPr>
          <w:ilvl w:val="0"/>
          <w:numId w:val="3"/>
        </w:numPr>
        <w:tabs>
          <w:tab w:val="clear" w:pos="288"/>
          <w:tab w:val="left" w:pos="576"/>
        </w:tabs>
        <w:spacing w:before="4" w:after="0" w:line="274" w:lineRule="exact"/>
        <w:ind w:right="576" w:left="288"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výrobky s ukon</w:t>
      </w:r>
      <w:r>
        <w:rPr>
          <w:rFonts w:ascii="Times New Roman" w:hAnsi="Times New Roman" w:eastAsia="Times New Roman"/>
          <w:strike w:val="false"/>
          <w:color w:val="000000"/>
          <w:spacing w:val="0"/>
          <w:w w:val="100"/>
          <w:sz w:val="24"/>
          <w:vertAlign w:val="baseline"/>
          <w:lang w:val="cs-CZ"/>
        </w:rPr>
        <w:t xml:space="preserve">čenou životností v rámci služby pro výrobce podle zákona o výrobcích s ukončenou životností.</w:t>
      </w:r>
    </w:p>
    <w:p>
      <w:pPr>
        <w:spacing w:before="271" w:after="0" w:line="282"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2</w:t>
      </w:r>
    </w:p>
    <w:p>
      <w:pPr>
        <w:spacing w:before="7" w:after="0" w:line="268"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Základní pojmy</w:t>
      </w:r>
    </w:p>
    <w:p>
      <w:pPr>
        <w:numPr>
          <w:ilvl w:val="0"/>
          <w:numId w:val="4"/>
        </w:numPr>
        <w:tabs>
          <w:tab w:val="clear" w:pos="216"/>
          <w:tab w:val="left" w:pos="288"/>
        </w:tabs>
        <w:spacing w:before="282" w:after="0" w:line="274" w:lineRule="exact"/>
        <w:ind w:right="504" w:left="288" w:hanging="216"/>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Nápojovými kartony </w:t>
      </w:r>
      <w:r>
        <w:rPr>
          <w:rFonts w:ascii="Times New Roman" w:hAnsi="Times New Roman" w:eastAsia="Times New Roman"/>
          <w:strike w:val="false"/>
          <w:color w:val="000000"/>
          <w:spacing w:val="0"/>
          <w:w w:val="100"/>
          <w:sz w:val="24"/>
          <w:vertAlign w:val="baseline"/>
          <w:lang w:val="cs-CZ"/>
        </w:rPr>
        <w:t xml:space="preserve">se pro ú</w:t>
      </w:r>
      <w:r>
        <w:rPr>
          <w:rFonts w:ascii="Times New Roman" w:hAnsi="Times New Roman" w:eastAsia="Times New Roman"/>
          <w:strike w:val="false"/>
          <w:color w:val="000000"/>
          <w:spacing w:val="0"/>
          <w:w w:val="100"/>
          <w:sz w:val="24"/>
          <w:vertAlign w:val="baseline"/>
          <w:lang w:val="cs-CZ"/>
        </w:rPr>
        <w:t xml:space="preserve">čely této vyhlášky rozumí kompozitní (vícesložkové) obaly (např. od mléka, vína, džusů a jiných poživatin).</w:t>
      </w:r>
    </w:p>
    <w:p>
      <w:pPr>
        <w:numPr>
          <w:ilvl w:val="0"/>
          <w:numId w:val="4"/>
        </w:numPr>
        <w:tabs>
          <w:tab w:val="clear" w:pos="216"/>
          <w:tab w:val="left" w:pos="288"/>
        </w:tabs>
        <w:spacing w:before="11" w:after="0" w:line="274" w:lineRule="exact"/>
        <w:ind w:right="504" w:left="288" w:hanging="216"/>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Biologicky rozložitelným odpadem </w:t>
      </w:r>
      <w:r>
        <w:rPr>
          <w:rFonts w:ascii="Times New Roman" w:hAnsi="Times New Roman" w:eastAsia="Times New Roman"/>
          <w:strike w:val="false"/>
          <w:color w:val="000000"/>
          <w:spacing w:val="0"/>
          <w:w w:val="100"/>
          <w:sz w:val="24"/>
          <w:vertAlign w:val="baseline"/>
          <w:lang w:val="cs-CZ"/>
        </w:rPr>
        <w:t xml:space="preserve">se pro ú</w:t>
      </w:r>
      <w:r>
        <w:rPr>
          <w:rFonts w:ascii="Times New Roman" w:hAnsi="Times New Roman" w:eastAsia="Times New Roman"/>
          <w:strike w:val="false"/>
          <w:color w:val="000000"/>
          <w:spacing w:val="0"/>
          <w:w w:val="100"/>
          <w:sz w:val="24"/>
          <w:vertAlign w:val="baseline"/>
          <w:lang w:val="cs-CZ"/>
        </w:rPr>
        <w:t xml:space="preserve">čely této vyhlášky rozumí odpad rostlinného původu podléhající aerobnímu nebo anaerobnímu rozkladu (např. ze zahrad, veřejné zeleně, domácností) s výjimkou jedlých olejů a tuků.</w:t>
      </w:r>
    </w:p>
    <w:p>
      <w:pPr>
        <w:numPr>
          <w:ilvl w:val="0"/>
          <w:numId w:val="4"/>
        </w:numPr>
        <w:tabs>
          <w:tab w:val="clear" w:pos="216"/>
          <w:tab w:val="left" w:pos="288"/>
        </w:tabs>
        <w:spacing w:before="4" w:after="0" w:line="274" w:lineRule="exact"/>
        <w:ind w:right="0" w:left="288" w:hanging="216"/>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Nebezpe</w:t>
      </w:r>
      <w:r>
        <w:rPr>
          <w:rFonts w:ascii="Times New Roman" w:hAnsi="Times New Roman" w:eastAsia="Times New Roman"/>
          <w:b w:val="true"/>
          <w:strike w:val="false"/>
          <w:color w:val="000000"/>
          <w:spacing w:val="-1"/>
          <w:w w:val="100"/>
          <w:sz w:val="24"/>
          <w:vertAlign w:val="baseline"/>
          <w:lang w:val="cs-CZ"/>
        </w:rPr>
        <w:t xml:space="preserve">čný odpad </w:t>
      </w:r>
      <w:r>
        <w:rPr>
          <w:rFonts w:ascii="Times New Roman" w:hAnsi="Times New Roman" w:eastAsia="Times New Roman"/>
          <w:strike w:val="false"/>
          <w:color w:val="000000"/>
          <w:spacing w:val="-1"/>
          <w:w w:val="100"/>
          <w:sz w:val="24"/>
          <w:vertAlign w:val="baseline"/>
          <w:lang w:val="cs-CZ"/>
        </w:rPr>
        <w:t xml:space="preserve">je definován zákonem.1)</w:t>
      </w:r>
    </w:p>
    <w:p>
      <w:pPr>
        <w:numPr>
          <w:ilvl w:val="0"/>
          <w:numId w:val="4"/>
        </w:numPr>
        <w:tabs>
          <w:tab w:val="clear" w:pos="216"/>
          <w:tab w:val="left" w:pos="288"/>
        </w:tabs>
        <w:spacing w:before="4" w:after="0" w:line="274" w:lineRule="exact"/>
        <w:ind w:right="576" w:left="288" w:hanging="216"/>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Objemný odpad </w:t>
      </w:r>
      <w:r>
        <w:rPr>
          <w:rFonts w:ascii="Times New Roman" w:hAnsi="Times New Roman" w:eastAsia="Times New Roman"/>
          <w:strike w:val="false"/>
          <w:color w:val="000000"/>
          <w:spacing w:val="0"/>
          <w:w w:val="100"/>
          <w:sz w:val="24"/>
          <w:vertAlign w:val="baseline"/>
          <w:lang w:val="cs-CZ"/>
        </w:rPr>
        <w:t xml:space="preserve">je složka komunálního odpadu, která pro velké rozm</w:t>
      </w:r>
      <w:r>
        <w:rPr>
          <w:rFonts w:ascii="Times New Roman" w:hAnsi="Times New Roman" w:eastAsia="Times New Roman"/>
          <w:strike w:val="false"/>
          <w:color w:val="000000"/>
          <w:spacing w:val="0"/>
          <w:w w:val="100"/>
          <w:sz w:val="24"/>
          <w:vertAlign w:val="baseline"/>
          <w:lang w:val="cs-CZ"/>
        </w:rPr>
        <w:t xml:space="preserve">ěry nebo hmotnost nemůže být odkládána do sběrných nádob na směsný komunální odpad (např. starý nábytek, koberce, matrace apod.).</w:t>
      </w:r>
    </w:p>
    <w:p>
      <w:pPr>
        <w:numPr>
          <w:ilvl w:val="0"/>
          <w:numId w:val="4"/>
        </w:numPr>
        <w:tabs>
          <w:tab w:val="clear" w:pos="216"/>
          <w:tab w:val="left" w:pos="288"/>
        </w:tabs>
        <w:spacing w:before="6" w:after="0" w:line="274" w:lineRule="exact"/>
        <w:ind w:right="864" w:left="288" w:hanging="216"/>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Sm</w:t>
      </w:r>
      <w:r>
        <w:rPr>
          <w:rFonts w:ascii="Times New Roman" w:hAnsi="Times New Roman" w:eastAsia="Times New Roman"/>
          <w:b w:val="true"/>
          <w:strike w:val="false"/>
          <w:color w:val="000000"/>
          <w:spacing w:val="-1"/>
          <w:w w:val="100"/>
          <w:sz w:val="24"/>
          <w:vertAlign w:val="baseline"/>
          <w:lang w:val="cs-CZ"/>
        </w:rPr>
        <w:t xml:space="preserve">ěsný komunální odpad </w:t>
      </w:r>
      <w:r>
        <w:rPr>
          <w:rFonts w:ascii="Times New Roman" w:hAnsi="Times New Roman" w:eastAsia="Times New Roman"/>
          <w:strike w:val="false"/>
          <w:color w:val="000000"/>
          <w:spacing w:val="-1"/>
          <w:w w:val="100"/>
          <w:sz w:val="24"/>
          <w:vertAlign w:val="baseline"/>
          <w:lang w:val="cs-CZ"/>
        </w:rPr>
        <w:t xml:space="preserve">je složka komunálního odpadu, která zůstává po vytřídění složek komunálního odpadu uvedených v čl. 3 písm. a) až h) této vyhlášky.</w:t>
      </w:r>
    </w:p>
    <w:p>
      <w:pPr>
        <w:numPr>
          <w:ilvl w:val="0"/>
          <w:numId w:val="4"/>
        </w:numPr>
        <w:tabs>
          <w:tab w:val="clear" w:pos="216"/>
          <w:tab w:val="left" w:pos="288"/>
        </w:tabs>
        <w:spacing w:before="6" w:after="0" w:line="274" w:lineRule="exact"/>
        <w:ind w:right="504" w:left="288" w:hanging="216"/>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Zvláštní pytel na sm</w:t>
      </w:r>
      <w:r>
        <w:rPr>
          <w:rFonts w:ascii="Times New Roman" w:hAnsi="Times New Roman" w:eastAsia="Times New Roman"/>
          <w:b w:val="true"/>
          <w:strike w:val="false"/>
          <w:color w:val="000000"/>
          <w:spacing w:val="0"/>
          <w:w w:val="100"/>
          <w:sz w:val="24"/>
          <w:vertAlign w:val="baseline"/>
          <w:lang w:val="cs-CZ"/>
        </w:rPr>
        <w:t xml:space="preserve">ěsný komunální odpad — </w:t>
      </w:r>
      <w:r>
        <w:rPr>
          <w:rFonts w:ascii="Times New Roman" w:hAnsi="Times New Roman" w:eastAsia="Times New Roman"/>
          <w:strike w:val="false"/>
          <w:color w:val="000000"/>
          <w:spacing w:val="0"/>
          <w:w w:val="100"/>
          <w:sz w:val="24"/>
          <w:vertAlign w:val="baseline"/>
          <w:lang w:val="cs-CZ"/>
        </w:rPr>
        <w:t xml:space="preserve">mimořádný náhradní shromažd'ovací prostředek k odkládání směsného komunálního odpadu (plastový pytel s logem svozové společnosti) na místech a v časech určených v harmonogramu zveřejněném na webových stránkách obce.</w:t>
      </w:r>
    </w:p>
    <w:p>
      <w:pPr>
        <w:spacing w:before="285" w:after="0" w:line="229" w:lineRule="exact"/>
        <w:ind w:right="504" w:left="0" w:firstLine="0"/>
        <w:jc w:val="left"/>
        <w:textAlignment w:val="baseline"/>
        <w:rPr>
          <w:rFonts w:ascii="Verdana" w:hAnsi="Verdana" w:eastAsia="Verdana"/>
          <w:strike w:val="false"/>
          <w:color w:val="000000"/>
          <w:spacing w:val="-3"/>
          <w:w w:val="100"/>
          <w:sz w:val="17"/>
          <w:vertAlign w:val="baseline"/>
          <w:lang w:val="cs-CZ"/>
        </w:rPr>
      </w:pPr>
      <w:r>
        <w:rPr>
          <w:rFonts w:ascii="Verdana" w:hAnsi="Verdana" w:eastAsia="Verdana"/>
          <w:strike w:val="false"/>
          <w:color w:val="000000"/>
          <w:spacing w:val="-3"/>
          <w:w w:val="100"/>
          <w:sz w:val="17"/>
          <w:vertAlign w:val="baseline"/>
          <w:lang w:val="cs-CZ"/>
        </w:rPr>
        <w:t xml:space="preserve">1) § 7 odst. 1 zákona o odpadech </w:t>
      </w:r>
      <w:r>
        <w:rPr>
          <w:rFonts w:ascii="Times New Roman" w:hAnsi="Times New Roman" w:eastAsia="Times New Roman"/>
          <w:i w:val="true"/>
          <w:strike w:val="false"/>
          <w:color w:val="000000"/>
          <w:spacing w:val="-3"/>
          <w:w w:val="100"/>
          <w:sz w:val="20"/>
          <w:vertAlign w:val="baseline"/>
          <w:lang w:val="cs-CZ"/>
        </w:rPr>
        <w:t xml:space="preserve">(Nebezpe</w:t>
      </w:r>
      <w:r>
        <w:rPr>
          <w:rFonts w:ascii="Times New Roman" w:hAnsi="Times New Roman" w:eastAsia="Times New Roman"/>
          <w:i w:val="true"/>
          <w:strike w:val="false"/>
          <w:color w:val="000000"/>
          <w:spacing w:val="-3"/>
          <w:w w:val="100"/>
          <w:sz w:val="20"/>
          <w:vertAlign w:val="baseline"/>
          <w:lang w:val="cs-CZ"/>
        </w:rPr>
        <w:t xml:space="preserv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nebo c) je smísen s některým z odpadů uvedených v písmenu b) nebo je jím znečištěn.); </w:t>
      </w:r>
      <w:r>
        <w:rPr>
          <w:rFonts w:ascii="Verdana" w:hAnsi="Verdana" w:eastAsia="Verdana"/>
          <w:strike w:val="false"/>
          <w:color w:val="000000"/>
          <w:spacing w:val="-3"/>
          <w:w w:val="100"/>
          <w:sz w:val="17"/>
          <w:vertAlign w:val="baseline"/>
          <w:lang w:val="cs-CZ"/>
        </w:rPr>
        <w:t xml:space="preserve">nařízení komise (EU) Č. 1357/2014 ze dne 18. prosince 2014, kterým se nahrazuje příloha III směrnice Evropského parlamentu a Rady 2008/98/ES o odpadech a o zrušení některých směrnic; jedná se např. o odpady výbušné, hořlavé, toxické, karcinogenní, dráždivé, žíravé</w:t>
      </w:r>
    </w:p>
    <w:p>
      <w:pPr>
        <w:sectPr>
          <w:type w:val="nextPage"/>
          <w:pgSz w:w="11794" w:h="16723" w:orient="portrait"/>
          <w:pgMar w:bottom="1707" w:top="1100" w:right="1238" w:left="1176" w:header="720" w:footer="720"/>
          <w:titlePg w:val="false"/>
          <w:textDirection w:val="lrTb"/>
        </w:sectPr>
      </w:pPr>
    </w:p>
    <w:p>
      <w:pPr>
        <w:numPr>
          <w:ilvl w:val="0"/>
          <w:numId w:val="5"/>
        </w:numPr>
        <w:tabs>
          <w:tab w:val="clear" w:pos="288"/>
          <w:tab w:val="left" w:pos="288"/>
        </w:tabs>
        <w:spacing w:before="25" w:after="0" w:line="275" w:lineRule="exact"/>
        <w:ind w:right="504"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Stanovišt</w:t>
      </w:r>
      <w:r>
        <w:rPr>
          <w:rFonts w:ascii="Times New Roman" w:hAnsi="Times New Roman" w:eastAsia="Times New Roman"/>
          <w:b w:val="true"/>
          <w:strike w:val="false"/>
          <w:color w:val="000000"/>
          <w:spacing w:val="0"/>
          <w:w w:val="100"/>
          <w:sz w:val="24"/>
          <w:vertAlign w:val="baseline"/>
          <w:lang w:val="cs-CZ"/>
        </w:rPr>
        <w:t xml:space="preserve">ě zvláštních sběrných nádob </w:t>
      </w:r>
      <w:r>
        <w:rPr>
          <w:rFonts w:ascii="Times New Roman" w:hAnsi="Times New Roman" w:eastAsia="Times New Roman"/>
          <w:strike w:val="false"/>
          <w:color w:val="000000"/>
          <w:spacing w:val="0"/>
          <w:w w:val="100"/>
          <w:sz w:val="24"/>
          <w:vertAlign w:val="baseline"/>
          <w:lang w:val="cs-CZ"/>
        </w:rPr>
        <w:t xml:space="preserve">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pPr>
        <w:numPr>
          <w:ilvl w:val="0"/>
          <w:numId w:val="5"/>
        </w:numPr>
        <w:tabs>
          <w:tab w:val="clear" w:pos="288"/>
          <w:tab w:val="left" w:pos="288"/>
        </w:tabs>
        <w:spacing w:before="12" w:after="0" w:line="275" w:lineRule="exact"/>
        <w:ind w:right="72"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Sb</w:t>
      </w:r>
      <w:r>
        <w:rPr>
          <w:rFonts w:ascii="Times New Roman" w:hAnsi="Times New Roman" w:eastAsia="Times New Roman"/>
          <w:b w:val="true"/>
          <w:strike w:val="false"/>
          <w:color w:val="000000"/>
          <w:spacing w:val="0"/>
          <w:w w:val="100"/>
          <w:sz w:val="24"/>
          <w:vertAlign w:val="baseline"/>
          <w:lang w:val="cs-CZ"/>
        </w:rPr>
        <w:t xml:space="preserve">ěrné místo </w:t>
      </w:r>
      <w:r>
        <w:rPr>
          <w:rFonts w:ascii="Times New Roman" w:hAnsi="Times New Roman" w:eastAsia="Times New Roman"/>
          <w:strike w:val="false"/>
          <w:color w:val="000000"/>
          <w:spacing w:val="0"/>
          <w:w w:val="100"/>
          <w:sz w:val="24"/>
          <w:vertAlign w:val="baseline"/>
          <w:lang w:val="cs-CZ"/>
        </w:rPr>
        <w:t xml:space="preserve">je místo, které slouží k odkládání určených složek komunálního odpadu do shromažďovacích prostředků během provozní doby zveřejněné na webových stránkách obce. Obec zde rovněž přebírá stavební a demoliční odpad a vybrané výrobky s ukončenou životností. Nachází se ve dvoře obecního úřadu v Račiněvsi.</w:t>
      </w:r>
    </w:p>
    <w:p>
      <w:pPr>
        <w:numPr>
          <w:ilvl w:val="0"/>
          <w:numId w:val="5"/>
        </w:numPr>
        <w:tabs>
          <w:tab w:val="clear" w:pos="288"/>
          <w:tab w:val="left" w:pos="288"/>
        </w:tabs>
        <w:spacing w:before="0" w:after="0" w:line="275" w:lineRule="exact"/>
        <w:ind w:right="0" w:left="288" w:hanging="288"/>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Stavební a demoli</w:t>
      </w:r>
      <w:r>
        <w:rPr>
          <w:rFonts w:ascii="Times New Roman" w:hAnsi="Times New Roman" w:eastAsia="Times New Roman"/>
          <w:b w:val="true"/>
          <w:strike w:val="false"/>
          <w:color w:val="000000"/>
          <w:spacing w:val="-1"/>
          <w:w w:val="100"/>
          <w:sz w:val="24"/>
          <w:vertAlign w:val="baseline"/>
          <w:lang w:val="cs-CZ"/>
        </w:rPr>
        <w:t xml:space="preserve">ční odpad </w:t>
      </w:r>
      <w:r>
        <w:rPr>
          <w:rFonts w:ascii="Times New Roman" w:hAnsi="Times New Roman" w:eastAsia="Times New Roman"/>
          <w:strike w:val="false"/>
          <w:color w:val="000000"/>
          <w:spacing w:val="-1"/>
          <w:w w:val="100"/>
          <w:sz w:val="24"/>
          <w:vertAlign w:val="baseline"/>
          <w:lang w:val="cs-CZ"/>
        </w:rPr>
        <w:t xml:space="preserve">je definován zákonem.2)</w:t>
      </w:r>
    </w:p>
    <w:p>
      <w:pPr>
        <w:spacing w:before="459" w:after="0" w:line="275" w:lineRule="exact"/>
        <w:ind w:right="0" w:left="4392" w:firstLine="0"/>
        <w:jc w:val="left"/>
        <w:textAlignment w:val="baseline"/>
        <w:rPr>
          <w:rFonts w:ascii="Times New Roman" w:hAnsi="Times New Roman" w:eastAsia="Times New Roman"/>
          <w:strike w:val="false"/>
          <w:color w:val="000000"/>
          <w:spacing w:val="3"/>
          <w:w w:val="100"/>
          <w:sz w:val="24"/>
          <w:vertAlign w:val="baseline"/>
          <w:lang w:val="cs-CZ"/>
        </w:rPr>
      </w:pPr>
      <w:r>
        <w:rPr>
          <w:rFonts w:ascii="Times New Roman" w:hAnsi="Times New Roman" w:eastAsia="Times New Roman"/>
          <w:strike w:val="false"/>
          <w:color w:val="000000"/>
          <w:spacing w:val="3"/>
          <w:w w:val="100"/>
          <w:sz w:val="24"/>
          <w:vertAlign w:val="baseline"/>
          <w:lang w:val="cs-CZ"/>
        </w:rPr>
        <w:t xml:space="preserve">Článek 3</w:t>
      </w:r>
    </w:p>
    <w:p>
      <w:pPr>
        <w:spacing w:before="0" w:after="0" w:line="273" w:lineRule="exact"/>
        <w:ind w:right="0" w:left="3312" w:firstLine="0"/>
        <w:jc w:val="left"/>
        <w:textAlignment w:val="baseline"/>
        <w:rPr>
          <w:rFonts w:ascii="Times New Roman" w:hAnsi="Times New Roman" w:eastAsia="Times New Roman"/>
          <w:strike w:val="false"/>
          <w:color w:val="000000"/>
          <w:spacing w:val="7"/>
          <w:w w:val="100"/>
          <w:sz w:val="24"/>
          <w:vertAlign w:val="baseline"/>
          <w:lang w:val="cs-CZ"/>
        </w:rPr>
      </w:pPr>
      <w:r>
        <w:rPr>
          <w:rFonts w:ascii="Times New Roman" w:hAnsi="Times New Roman" w:eastAsia="Times New Roman"/>
          <w:strike w:val="false"/>
          <w:color w:val="000000"/>
          <w:spacing w:val="7"/>
          <w:w w:val="100"/>
          <w:sz w:val="24"/>
          <w:vertAlign w:val="baseline"/>
          <w:lang w:val="cs-CZ"/>
        </w:rPr>
        <w:t xml:space="preserve">T</w:t>
      </w:r>
      <w:r>
        <w:rPr>
          <w:rFonts w:ascii="Times New Roman" w:hAnsi="Times New Roman" w:eastAsia="Times New Roman"/>
          <w:strike w:val="false"/>
          <w:color w:val="000000"/>
          <w:spacing w:val="7"/>
          <w:w w:val="100"/>
          <w:sz w:val="24"/>
          <w:vertAlign w:val="baseline"/>
          <w:lang w:val="cs-CZ"/>
        </w:rPr>
        <w:t xml:space="preserve">řídění komunálního odpadu</w:t>
      </w:r>
    </w:p>
    <w:p>
      <w:pPr>
        <w:spacing w:before="282" w:after="0" w:line="275"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Komunální odpad se v obecním systému odpadového hospodá</w:t>
      </w:r>
      <w:r>
        <w:rPr>
          <w:rFonts w:ascii="Times New Roman" w:hAnsi="Times New Roman" w:eastAsia="Times New Roman"/>
          <w:strike w:val="false"/>
          <w:color w:val="000000"/>
          <w:spacing w:val="-1"/>
          <w:w w:val="100"/>
          <w:sz w:val="24"/>
          <w:vertAlign w:val="baseline"/>
          <w:lang w:val="cs-CZ"/>
        </w:rPr>
        <w:t xml:space="preserve">řství třídí na tyto složky:</w:t>
      </w:r>
    </w:p>
    <w:p>
      <w:pPr>
        <w:numPr>
          <w:ilvl w:val="0"/>
          <w:numId w:val="6"/>
        </w:numPr>
        <w:tabs>
          <w:tab w:val="clear" w:pos="288"/>
          <w:tab w:val="left" w:pos="288"/>
        </w:tabs>
        <w:spacing w:before="3" w:after="0" w:line="275" w:lineRule="exact"/>
        <w:ind w:right="0" w:left="288" w:hanging="288"/>
        <w:jc w:val="left"/>
        <w:textAlignment w:val="baseline"/>
        <w:rPr>
          <w:rFonts w:ascii="Times New Roman" w:hAnsi="Times New Roman" w:eastAsia="Times New Roman"/>
          <w:strike w:val="false"/>
          <w:color w:val="000000"/>
          <w:spacing w:val="-5"/>
          <w:w w:val="100"/>
          <w:sz w:val="24"/>
          <w:vertAlign w:val="baseline"/>
          <w:lang w:val="cs-CZ"/>
        </w:rPr>
      </w:pPr>
      <w:r>
        <w:rPr>
          <w:rFonts w:ascii="Times New Roman" w:hAnsi="Times New Roman" w:eastAsia="Times New Roman"/>
          <w:strike w:val="false"/>
          <w:color w:val="000000"/>
          <w:spacing w:val="-5"/>
          <w:w w:val="100"/>
          <w:sz w:val="24"/>
          <w:vertAlign w:val="baseline"/>
          <w:lang w:val="cs-CZ"/>
        </w:rPr>
        <w:t xml:space="preserve">papír;</w:t>
      </w:r>
    </w:p>
    <w:p>
      <w:pPr>
        <w:numPr>
          <w:ilvl w:val="0"/>
          <w:numId w:val="6"/>
        </w:numPr>
        <w:tabs>
          <w:tab w:val="clear" w:pos="288"/>
          <w:tab w:val="left" w:pos="288"/>
        </w:tabs>
        <w:spacing w:before="0" w:after="0" w:line="274" w:lineRule="exact"/>
        <w:ind w:right="0" w:left="288" w:hanging="288"/>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sklo;</w:t>
      </w:r>
    </w:p>
    <w:p>
      <w:pPr>
        <w:numPr>
          <w:ilvl w:val="0"/>
          <w:numId w:val="6"/>
        </w:numPr>
        <w:tabs>
          <w:tab w:val="clear" w:pos="288"/>
          <w:tab w:val="left" w:pos="288"/>
        </w:tabs>
        <w:spacing w:before="1" w:after="0" w:line="275" w:lineRule="exact"/>
        <w:ind w:right="0" w:left="288" w:hanging="288"/>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plasty a nápojové kartony;3)</w:t>
      </w:r>
    </w:p>
    <w:p>
      <w:pPr>
        <w:numPr>
          <w:ilvl w:val="0"/>
          <w:numId w:val="6"/>
        </w:numPr>
        <w:tabs>
          <w:tab w:val="clear" w:pos="288"/>
          <w:tab w:val="left" w:pos="288"/>
        </w:tabs>
        <w:spacing w:before="1" w:after="0" w:line="275" w:lineRule="exact"/>
        <w:ind w:right="0" w:left="288" w:hanging="288"/>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kovy;</w:t>
      </w:r>
    </w:p>
    <w:p>
      <w:pPr>
        <w:numPr>
          <w:ilvl w:val="0"/>
          <w:numId w:val="6"/>
        </w:numPr>
        <w:tabs>
          <w:tab w:val="clear" w:pos="288"/>
          <w:tab w:val="left" w:pos="288"/>
        </w:tabs>
        <w:spacing w:before="7" w:after="0" w:line="275" w:lineRule="exact"/>
        <w:ind w:right="5688" w:left="288" w:hanging="288"/>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biologicky rozložitelný odpad; t) jedlé oleje a tuky;</w:t>
      </w:r>
    </w:p>
    <w:p>
      <w:pPr>
        <w:numPr>
          <w:ilvl w:val="0"/>
          <w:numId w:val="7"/>
        </w:numPr>
        <w:tabs>
          <w:tab w:val="clear" w:pos="288"/>
          <w:tab w:val="left" w:pos="288"/>
        </w:tabs>
        <w:spacing w:before="3" w:after="0" w:line="275" w:lineRule="exact"/>
        <w:ind w:right="0" w:left="288" w:hanging="288"/>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objemný odpad;</w:t>
      </w:r>
    </w:p>
    <w:p>
      <w:pPr>
        <w:numPr>
          <w:ilvl w:val="0"/>
          <w:numId w:val="7"/>
        </w:numPr>
        <w:tabs>
          <w:tab w:val="clear" w:pos="288"/>
          <w:tab w:val="left" w:pos="288"/>
        </w:tabs>
        <w:spacing w:before="0" w:after="0" w:line="274" w:lineRule="exact"/>
        <w:ind w:right="0" w:left="288" w:hanging="288"/>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nebezpe</w:t>
      </w:r>
      <w:r>
        <w:rPr>
          <w:rFonts w:ascii="Times New Roman" w:hAnsi="Times New Roman" w:eastAsia="Times New Roman"/>
          <w:strike w:val="false"/>
          <w:color w:val="000000"/>
          <w:spacing w:val="0"/>
          <w:w w:val="100"/>
          <w:sz w:val="24"/>
          <w:vertAlign w:val="baseline"/>
          <w:lang w:val="cs-CZ"/>
        </w:rPr>
        <w:t xml:space="preserve">čný odpad;</w:t>
      </w:r>
    </w:p>
    <w:p>
      <w:pPr>
        <w:numPr>
          <w:ilvl w:val="0"/>
          <w:numId w:val="7"/>
        </w:numPr>
        <w:tabs>
          <w:tab w:val="clear" w:pos="288"/>
          <w:tab w:val="left" w:pos="288"/>
        </w:tabs>
        <w:spacing w:before="0" w:after="0" w:line="273" w:lineRule="exact"/>
        <w:ind w:right="0" w:left="288" w:hanging="288"/>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sm</w:t>
      </w:r>
      <w:r>
        <w:rPr>
          <w:rFonts w:ascii="Times New Roman" w:hAnsi="Times New Roman" w:eastAsia="Times New Roman"/>
          <w:strike w:val="false"/>
          <w:color w:val="000000"/>
          <w:spacing w:val="-2"/>
          <w:w w:val="100"/>
          <w:sz w:val="24"/>
          <w:vertAlign w:val="baseline"/>
          <w:lang w:val="cs-CZ"/>
        </w:rPr>
        <w:t xml:space="preserve">ěsný komunální odpad.</w:t>
      </w:r>
    </w:p>
    <w:p>
      <w:pPr>
        <w:spacing w:before="277" w:after="0" w:line="283" w:lineRule="exact"/>
        <w:ind w:right="0" w:left="4392" w:firstLine="0"/>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Článek 4</w:t>
      </w:r>
    </w:p>
    <w:p>
      <w:pPr>
        <w:spacing w:before="6" w:after="0" w:line="269" w:lineRule="exact"/>
        <w:ind w:right="0" w:left="1800"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Místa ur</w:t>
      </w:r>
      <w:r>
        <w:rPr>
          <w:rFonts w:ascii="Times New Roman" w:hAnsi="Times New Roman" w:eastAsia="Times New Roman"/>
          <w:b w:val="true"/>
          <w:strike w:val="false"/>
          <w:color w:val="000000"/>
          <w:spacing w:val="-1"/>
          <w:w w:val="100"/>
          <w:sz w:val="24"/>
          <w:vertAlign w:val="baseline"/>
          <w:lang w:val="cs-CZ"/>
        </w:rPr>
        <w:t xml:space="preserve">čená k soustřed'ování složek komunálního odpadu</w:t>
      </w:r>
    </w:p>
    <w:p>
      <w:pPr>
        <w:spacing w:before="275" w:after="0" w:line="275"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Jednotlivé složky komunálního odpadu se soust</w:t>
      </w:r>
      <w:r>
        <w:rPr>
          <w:rFonts w:ascii="Times New Roman" w:hAnsi="Times New Roman" w:eastAsia="Times New Roman"/>
          <w:strike w:val="false"/>
          <w:color w:val="000000"/>
          <w:spacing w:val="0"/>
          <w:w w:val="100"/>
          <w:sz w:val="24"/>
          <w:vertAlign w:val="baseline"/>
          <w:lang w:val="cs-CZ"/>
        </w:rPr>
        <w:t xml:space="preserve">řed'ují:</w:t>
      </w:r>
    </w:p>
    <w:p>
      <w:pPr>
        <w:numPr>
          <w:ilvl w:val="0"/>
          <w:numId w:val="8"/>
        </w:numPr>
        <w:tabs>
          <w:tab w:val="clear" w:pos="288"/>
          <w:tab w:val="left" w:pos="288"/>
        </w:tabs>
        <w:spacing w:before="5" w:after="0" w:line="275" w:lineRule="exact"/>
        <w:ind w:right="576"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papír — </w:t>
      </w:r>
      <w:r>
        <w:rPr>
          <w:rFonts w:ascii="Times New Roman" w:hAnsi="Times New Roman" w:eastAsia="Times New Roman"/>
          <w:strike w:val="false"/>
          <w:color w:val="000000"/>
          <w:spacing w:val="0"/>
          <w:w w:val="100"/>
          <w:sz w:val="24"/>
          <w:vertAlign w:val="baseline"/>
          <w:lang w:val="cs-CZ"/>
        </w:rPr>
        <w:t xml:space="preserve">do zvláštních sb</w:t>
      </w:r>
      <w:r>
        <w:rPr>
          <w:rFonts w:ascii="Times New Roman" w:hAnsi="Times New Roman" w:eastAsia="Times New Roman"/>
          <w:strike w:val="false"/>
          <w:color w:val="000000"/>
          <w:spacing w:val="0"/>
          <w:w w:val="100"/>
          <w:sz w:val="24"/>
          <w:vertAlign w:val="baseline"/>
          <w:lang w:val="cs-CZ"/>
        </w:rPr>
        <w:t xml:space="preserve">ěrných nádob (kontejnery o objemu 1100 litrů) modré barvy umístěných na stanovištích zvláštních sběrných nádob;</w:t>
      </w:r>
    </w:p>
    <w:p>
      <w:pPr>
        <w:numPr>
          <w:ilvl w:val="0"/>
          <w:numId w:val="8"/>
        </w:numPr>
        <w:tabs>
          <w:tab w:val="clear" w:pos="288"/>
          <w:tab w:val="left" w:pos="288"/>
        </w:tabs>
        <w:spacing w:before="2" w:after="0" w:line="275" w:lineRule="exact"/>
        <w:ind w:right="720"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sklo — </w:t>
      </w:r>
      <w:r>
        <w:rPr>
          <w:rFonts w:ascii="Times New Roman" w:hAnsi="Times New Roman" w:eastAsia="Times New Roman"/>
          <w:strike w:val="false"/>
          <w:color w:val="000000"/>
          <w:spacing w:val="0"/>
          <w:w w:val="100"/>
          <w:sz w:val="24"/>
          <w:vertAlign w:val="baseline"/>
          <w:lang w:val="cs-CZ"/>
        </w:rPr>
        <w:t xml:space="preserve">do zvláštních sb</w:t>
      </w:r>
      <w:r>
        <w:rPr>
          <w:rFonts w:ascii="Times New Roman" w:hAnsi="Times New Roman" w:eastAsia="Times New Roman"/>
          <w:strike w:val="false"/>
          <w:color w:val="000000"/>
          <w:spacing w:val="0"/>
          <w:w w:val="100"/>
          <w:sz w:val="24"/>
          <w:vertAlign w:val="baseline"/>
          <w:lang w:val="cs-CZ"/>
        </w:rPr>
        <w:t xml:space="preserve">ěrných nádob (kontejnery o objemu 1100 litrů) zelené barvy umístěných na stanovištích zvláštních sběrných nádob;</w:t>
      </w:r>
    </w:p>
    <w:p>
      <w:pPr>
        <w:numPr>
          <w:ilvl w:val="0"/>
          <w:numId w:val="8"/>
        </w:numPr>
        <w:tabs>
          <w:tab w:val="clear" w:pos="288"/>
          <w:tab w:val="left" w:pos="288"/>
        </w:tabs>
        <w:spacing w:before="3" w:after="0" w:line="275" w:lineRule="exact"/>
        <w:ind w:right="864" w:left="288" w:hanging="288"/>
        <w:jc w:val="left"/>
        <w:textAlignment w:val="baseline"/>
        <w:rPr>
          <w:rFonts w:ascii="Times New Roman" w:hAnsi="Times New Roman" w:eastAsia="Times New Roman"/>
          <w:b w:val="true"/>
          <w:strike w:val="false"/>
          <w:color w:val="000000"/>
          <w:spacing w:val="-5"/>
          <w:w w:val="100"/>
          <w:sz w:val="24"/>
          <w:vertAlign w:val="baseline"/>
          <w:lang w:val="cs-CZ"/>
        </w:rPr>
      </w:pPr>
      <w:r>
        <w:rPr>
          <w:rFonts w:ascii="Times New Roman" w:hAnsi="Times New Roman" w:eastAsia="Times New Roman"/>
          <w:b w:val="true"/>
          <w:strike w:val="false"/>
          <w:color w:val="000000"/>
          <w:spacing w:val="-5"/>
          <w:w w:val="100"/>
          <w:sz w:val="24"/>
          <w:vertAlign w:val="baseline"/>
          <w:lang w:val="cs-CZ"/>
        </w:rPr>
        <w:t xml:space="preserve">plasty a nápojové kartony — </w:t>
      </w:r>
      <w:r>
        <w:rPr>
          <w:rFonts w:ascii="Times New Roman" w:hAnsi="Times New Roman" w:eastAsia="Times New Roman"/>
          <w:strike w:val="false"/>
          <w:color w:val="000000"/>
          <w:spacing w:val="-5"/>
          <w:w w:val="100"/>
          <w:sz w:val="24"/>
          <w:vertAlign w:val="baseline"/>
          <w:lang w:val="cs-CZ"/>
        </w:rPr>
        <w:t xml:space="preserve">do zvláštních sb</w:t>
      </w:r>
      <w:r>
        <w:rPr>
          <w:rFonts w:ascii="Times New Roman" w:hAnsi="Times New Roman" w:eastAsia="Times New Roman"/>
          <w:strike w:val="false"/>
          <w:color w:val="000000"/>
          <w:spacing w:val="-5"/>
          <w:w w:val="100"/>
          <w:sz w:val="24"/>
          <w:vertAlign w:val="baseline"/>
          <w:lang w:val="cs-CZ"/>
        </w:rPr>
        <w:t xml:space="preserve">ěrných nádob (kontejnery o objemu 1100 litrů) žluté barvy umístěných na stanovištích zvláštních sběrných nádob;</w:t>
      </w:r>
    </w:p>
    <w:p>
      <w:pPr>
        <w:numPr>
          <w:ilvl w:val="0"/>
          <w:numId w:val="8"/>
        </w:numPr>
        <w:tabs>
          <w:tab w:val="clear" w:pos="288"/>
          <w:tab w:val="left" w:pos="288"/>
        </w:tabs>
        <w:spacing w:before="4" w:after="0" w:line="275" w:lineRule="exact"/>
        <w:ind w:right="0" w:left="288" w:hanging="288"/>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kovy — </w:t>
      </w:r>
      <w:r>
        <w:rPr>
          <w:rFonts w:ascii="Times New Roman" w:hAnsi="Times New Roman" w:eastAsia="Times New Roman"/>
          <w:strike w:val="false"/>
          <w:color w:val="000000"/>
          <w:spacing w:val="-2"/>
          <w:w w:val="100"/>
          <w:sz w:val="24"/>
          <w:vertAlign w:val="baseline"/>
          <w:lang w:val="cs-CZ"/>
        </w:rPr>
        <w:t xml:space="preserve">do zvláštních sb</w:t>
      </w:r>
      <w:r>
        <w:rPr>
          <w:rFonts w:ascii="Times New Roman" w:hAnsi="Times New Roman" w:eastAsia="Times New Roman"/>
          <w:strike w:val="false"/>
          <w:color w:val="000000"/>
          <w:spacing w:val="-2"/>
          <w:w w:val="100"/>
          <w:sz w:val="24"/>
          <w:vertAlign w:val="baseline"/>
          <w:lang w:val="cs-CZ"/>
        </w:rPr>
        <w:t xml:space="preserve">ěrných prostředků umístěných ve sběrném dvoře;</w:t>
      </w:r>
    </w:p>
    <w:p>
      <w:pPr>
        <w:numPr>
          <w:ilvl w:val="0"/>
          <w:numId w:val="8"/>
        </w:numPr>
        <w:tabs>
          <w:tab w:val="clear" w:pos="288"/>
          <w:tab w:val="left" w:pos="288"/>
        </w:tabs>
        <w:spacing w:before="5" w:after="0" w:line="275" w:lineRule="exact"/>
        <w:ind w:right="936"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biologicky rozložitelný odpad — </w:t>
      </w:r>
      <w:r>
        <w:rPr>
          <w:rFonts w:ascii="Times New Roman" w:hAnsi="Times New Roman" w:eastAsia="Times New Roman"/>
          <w:strike w:val="false"/>
          <w:color w:val="000000"/>
          <w:spacing w:val="0"/>
          <w:w w:val="100"/>
          <w:sz w:val="24"/>
          <w:vertAlign w:val="baseline"/>
          <w:lang w:val="cs-CZ"/>
        </w:rPr>
        <w:t xml:space="preserve">do zvláštních sb</w:t>
      </w:r>
      <w:r>
        <w:rPr>
          <w:rFonts w:ascii="Times New Roman" w:hAnsi="Times New Roman" w:eastAsia="Times New Roman"/>
          <w:strike w:val="false"/>
          <w:color w:val="000000"/>
          <w:spacing w:val="0"/>
          <w:w w:val="100"/>
          <w:sz w:val="24"/>
          <w:vertAlign w:val="baseline"/>
          <w:lang w:val="cs-CZ"/>
        </w:rPr>
        <w:t xml:space="preserve">ěrných prostředků umístěných ve sběrném dvoře;</w:t>
      </w:r>
    </w:p>
    <w:p>
      <w:pPr>
        <w:numPr>
          <w:ilvl w:val="0"/>
          <w:numId w:val="8"/>
        </w:numPr>
        <w:tabs>
          <w:tab w:val="clear" w:pos="288"/>
          <w:tab w:val="left" w:pos="288"/>
        </w:tabs>
        <w:spacing w:before="1" w:after="0" w:line="275" w:lineRule="exact"/>
        <w:ind w:right="864"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jedlé oleje a tuky — </w:t>
      </w:r>
      <w:r>
        <w:rPr>
          <w:rFonts w:ascii="Times New Roman" w:hAnsi="Times New Roman" w:eastAsia="Times New Roman"/>
          <w:strike w:val="false"/>
          <w:color w:val="000000"/>
          <w:spacing w:val="0"/>
          <w:w w:val="100"/>
          <w:sz w:val="24"/>
          <w:vertAlign w:val="baseline"/>
          <w:lang w:val="cs-CZ"/>
        </w:rPr>
        <w:t xml:space="preserve">v uzav</w:t>
      </w:r>
      <w:r>
        <w:rPr>
          <w:rFonts w:ascii="Times New Roman" w:hAnsi="Times New Roman" w:eastAsia="Times New Roman"/>
          <w:strike w:val="false"/>
          <w:color w:val="000000"/>
          <w:spacing w:val="0"/>
          <w:w w:val="100"/>
          <w:sz w:val="24"/>
          <w:vertAlign w:val="baseline"/>
          <w:lang w:val="cs-CZ"/>
        </w:rPr>
        <w:t xml:space="preserve">řených PET lahvích do zvláštních sběrných prostředků umístěných ve sběrném dvoře;</w:t>
      </w:r>
    </w:p>
    <w:p>
      <w:pPr>
        <w:numPr>
          <w:ilvl w:val="0"/>
          <w:numId w:val="8"/>
        </w:numPr>
        <w:tabs>
          <w:tab w:val="clear" w:pos="288"/>
          <w:tab w:val="left" w:pos="288"/>
        </w:tabs>
        <w:spacing w:before="6" w:after="0" w:line="275" w:lineRule="exact"/>
        <w:ind w:right="0" w:left="288" w:hanging="288"/>
        <w:jc w:val="left"/>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objemný odpad — </w:t>
      </w:r>
      <w:r>
        <w:rPr>
          <w:rFonts w:ascii="Times New Roman" w:hAnsi="Times New Roman" w:eastAsia="Times New Roman"/>
          <w:strike w:val="false"/>
          <w:color w:val="000000"/>
          <w:spacing w:val="-2"/>
          <w:w w:val="100"/>
          <w:sz w:val="24"/>
          <w:vertAlign w:val="baseline"/>
          <w:lang w:val="cs-CZ"/>
        </w:rPr>
        <w:t xml:space="preserve">do zvláštních sb</w:t>
      </w:r>
      <w:r>
        <w:rPr>
          <w:rFonts w:ascii="Times New Roman" w:hAnsi="Times New Roman" w:eastAsia="Times New Roman"/>
          <w:strike w:val="false"/>
          <w:color w:val="000000"/>
          <w:spacing w:val="-2"/>
          <w:w w:val="100"/>
          <w:sz w:val="24"/>
          <w:vertAlign w:val="baseline"/>
          <w:lang w:val="cs-CZ"/>
        </w:rPr>
        <w:t xml:space="preserve">ěrných prostředků umístěných ve sběrném dvoře;</w:t>
      </w:r>
    </w:p>
    <w:p>
      <w:pPr>
        <w:numPr>
          <w:ilvl w:val="0"/>
          <w:numId w:val="8"/>
        </w:numPr>
        <w:tabs>
          <w:tab w:val="clear" w:pos="288"/>
          <w:tab w:val="left" w:pos="288"/>
        </w:tabs>
        <w:spacing w:before="7" w:after="0" w:line="269" w:lineRule="exact"/>
        <w:ind w:right="936" w:left="288" w:hanging="288"/>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nebezpe</w:t>
      </w:r>
      <w:r>
        <w:rPr>
          <w:rFonts w:ascii="Times New Roman" w:hAnsi="Times New Roman" w:eastAsia="Times New Roman"/>
          <w:b w:val="true"/>
          <w:strike w:val="false"/>
          <w:color w:val="000000"/>
          <w:spacing w:val="0"/>
          <w:w w:val="100"/>
          <w:sz w:val="24"/>
          <w:vertAlign w:val="baseline"/>
          <w:lang w:val="cs-CZ"/>
        </w:rPr>
        <w:t xml:space="preserve">čný odpad — </w:t>
      </w:r>
      <w:r>
        <w:rPr>
          <w:rFonts w:ascii="Times New Roman" w:hAnsi="Times New Roman" w:eastAsia="Times New Roman"/>
          <w:strike w:val="false"/>
          <w:color w:val="000000"/>
          <w:spacing w:val="0"/>
          <w:w w:val="100"/>
          <w:sz w:val="24"/>
          <w:vertAlign w:val="baseline"/>
          <w:lang w:val="cs-CZ"/>
        </w:rPr>
        <w:t xml:space="preserve">do zvláštních sběrných prostředků umístěných ve sběrném dvoře;</w:t>
      </w:r>
    </w:p>
    <w:p>
      <w:pPr>
        <w:numPr>
          <w:ilvl w:val="0"/>
          <w:numId w:val="9"/>
        </w:numPr>
        <w:tabs>
          <w:tab w:val="clear" w:pos="288"/>
          <w:tab w:val="left" w:pos="288"/>
        </w:tabs>
        <w:spacing w:before="281" w:after="0" w:line="229" w:lineRule="exact"/>
        <w:ind w:right="360" w:left="288" w:hanging="288"/>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11 odst. 2 písm. j) zákona o odpadech </w:t>
      </w:r>
      <w:r>
        <w:rPr>
          <w:rFonts w:ascii="Times New Roman" w:hAnsi="Times New Roman" w:eastAsia="Times New Roman"/>
          <w:i w:val="true"/>
          <w:strike w:val="false"/>
          <w:color w:val="000000"/>
          <w:spacing w:val="0"/>
          <w:w w:val="100"/>
          <w:sz w:val="20"/>
          <w:vertAlign w:val="baseline"/>
          <w:lang w:val="cs-CZ"/>
        </w:rPr>
        <w:t xml:space="preserve">(Pro ú</w:t>
      </w:r>
      <w:r>
        <w:rPr>
          <w:rFonts w:ascii="Times New Roman" w:hAnsi="Times New Roman" w:eastAsia="Times New Roman"/>
          <w:i w:val="true"/>
          <w:strike w:val="false"/>
          <w:color w:val="000000"/>
          <w:spacing w:val="0"/>
          <w:w w:val="100"/>
          <w:sz w:val="20"/>
          <w:vertAlign w:val="baseline"/>
          <w:lang w:val="cs-CZ"/>
        </w:rPr>
        <w:t xml:space="preserve">čely tohoto zákona se dále rozumí stavebním a demoličním odpadem odpad vznikající při stavebních a demoličních činnostech.)</w:t>
      </w:r>
    </w:p>
    <w:p>
      <w:pPr>
        <w:numPr>
          <w:ilvl w:val="0"/>
          <w:numId w:val="9"/>
        </w:numPr>
        <w:tabs>
          <w:tab w:val="clear" w:pos="216"/>
          <w:tab w:val="left" w:pos="216"/>
        </w:tabs>
        <w:spacing w:before="4" w:after="0" w:line="229" w:lineRule="exact"/>
        <w:ind w:right="0" w:left="0" w:firstLine="0"/>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obec má zajišt</w:t>
      </w:r>
      <w:r>
        <w:rPr>
          <w:rFonts w:ascii="Times New Roman" w:hAnsi="Times New Roman" w:eastAsia="Times New Roman"/>
          <w:strike w:val="false"/>
          <w:color w:val="000000"/>
          <w:spacing w:val="0"/>
          <w:w w:val="100"/>
          <w:sz w:val="20"/>
          <w:vertAlign w:val="baseline"/>
          <w:lang w:val="cs-CZ"/>
        </w:rPr>
        <w:t xml:space="preserve">ěno, že piní požadavek .§ 59 odst. 2 zákona o odpadech věta druhá </w:t>
      </w:r>
      <w:r>
        <w:rPr>
          <w:rFonts w:ascii="Times New Roman" w:hAnsi="Times New Roman" w:eastAsia="Times New Roman"/>
          <w:i w:val="true"/>
          <w:strike w:val="false"/>
          <w:color w:val="000000"/>
          <w:spacing w:val="0"/>
          <w:w w:val="100"/>
          <w:sz w:val="20"/>
          <w:vertAlign w:val="baseline"/>
          <w:lang w:val="cs-CZ"/>
        </w:rPr>
        <w:t xml:space="preserve">(Obec není povinna oddělené soustřeďovat odpad plastů, skla a kovů, pokud tím nedojde s ohledem na další způsob nakládání s nimi k ohrožení možnosti provedení jejich recyklace.)</w:t>
      </w:r>
    </w:p>
    <w:p>
      <w:pPr>
        <w:sectPr>
          <w:type w:val="nextPage"/>
          <w:pgSz w:w="11794" w:h="16723" w:orient="portrait"/>
          <w:pgMar w:bottom="1467" w:top="1320" w:right="1650" w:left="1224" w:header="720" w:footer="720"/>
          <w:titlePg w:val="false"/>
          <w:textDirection w:val="lrTb"/>
        </w:sectPr>
      </w:pPr>
    </w:p>
    <w:p>
      <w:pPr>
        <w:spacing w:before="21" w:after="0" w:line="276" w:lineRule="exact"/>
        <w:ind w:right="0" w:left="72" w:firstLine="0"/>
        <w:jc w:val="left"/>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i) </w:t>
      </w:r>
      <w:r>
        <w:rPr>
          <w:rFonts w:ascii="Times New Roman" w:hAnsi="Times New Roman" w:eastAsia="Times New Roman"/>
          <w:b w:val="true"/>
          <w:strike w:val="false"/>
          <w:color w:val="000000"/>
          <w:spacing w:val="-4"/>
          <w:w w:val="100"/>
          <w:sz w:val="24"/>
          <w:vertAlign w:val="baseline"/>
          <w:lang w:val="cs-CZ"/>
        </w:rPr>
        <w:t xml:space="preserve">sm</w:t>
      </w:r>
      <w:r>
        <w:rPr>
          <w:rFonts w:ascii="Times New Roman" w:hAnsi="Times New Roman" w:eastAsia="Times New Roman"/>
          <w:b w:val="true"/>
          <w:strike w:val="false"/>
          <w:color w:val="000000"/>
          <w:spacing w:val="-4"/>
          <w:w w:val="100"/>
          <w:sz w:val="24"/>
          <w:vertAlign w:val="baseline"/>
          <w:lang w:val="cs-CZ"/>
        </w:rPr>
        <w:t xml:space="preserve">ěsný komunální odpad —</w:t>
      </w:r>
    </w:p>
    <w:p>
      <w:pPr>
        <w:numPr>
          <w:ilvl w:val="0"/>
          <w:numId w:val="10"/>
        </w:numPr>
        <w:tabs>
          <w:tab w:val="clear" w:pos="216"/>
          <w:tab w:val="left" w:pos="288"/>
        </w:tabs>
        <w:spacing w:before="0" w:after="0" w:line="274" w:lineRule="exact"/>
        <w:ind w:right="108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do typizovaných sb</w:t>
      </w:r>
      <w:r>
        <w:rPr>
          <w:rFonts w:ascii="Times New Roman" w:hAnsi="Times New Roman" w:eastAsia="Times New Roman"/>
          <w:strike w:val="false"/>
          <w:color w:val="000000"/>
          <w:spacing w:val="0"/>
          <w:w w:val="100"/>
          <w:sz w:val="24"/>
          <w:vertAlign w:val="baseline"/>
          <w:lang w:val="cs-CZ"/>
        </w:rPr>
        <w:t xml:space="preserve">ěrných nádob příslušných k nemovitostem (popelnice nebo kontejnery o objemu 120, 240 nebo 1100 litrů),</w:t>
      </w:r>
    </w:p>
    <w:p>
      <w:pPr>
        <w:numPr>
          <w:ilvl w:val="0"/>
          <w:numId w:val="10"/>
        </w:numPr>
        <w:tabs>
          <w:tab w:val="clear" w:pos="216"/>
          <w:tab w:val="left" w:pos="288"/>
        </w:tabs>
        <w:spacing w:before="2" w:after="0" w:line="275" w:lineRule="exact"/>
        <w:ind w:right="864"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do zvláštních pytl</w:t>
      </w:r>
      <w:r>
        <w:rPr>
          <w:rFonts w:ascii="Times New Roman" w:hAnsi="Times New Roman" w:eastAsia="Times New Roman"/>
          <w:strike w:val="false"/>
          <w:color w:val="000000"/>
          <w:spacing w:val="0"/>
          <w:w w:val="100"/>
          <w:sz w:val="24"/>
          <w:vertAlign w:val="baseline"/>
          <w:lang w:val="cs-CZ"/>
        </w:rPr>
        <w:t xml:space="preserve">ů na směsný komunální odpad odkládaných dle harmonogramu před objekt,</w:t>
      </w:r>
    </w:p>
    <w:p>
      <w:pPr>
        <w:numPr>
          <w:ilvl w:val="0"/>
          <w:numId w:val="10"/>
        </w:numPr>
        <w:tabs>
          <w:tab w:val="clear" w:pos="216"/>
          <w:tab w:val="left" w:pos="288"/>
        </w:tabs>
        <w:spacing w:before="2" w:after="0" w:line="275" w:lineRule="exact"/>
        <w:ind w:right="216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drobný sm</w:t>
      </w:r>
      <w:r>
        <w:rPr>
          <w:rFonts w:ascii="Times New Roman" w:hAnsi="Times New Roman" w:eastAsia="Times New Roman"/>
          <w:strike w:val="false"/>
          <w:color w:val="000000"/>
          <w:spacing w:val="0"/>
          <w:w w:val="100"/>
          <w:sz w:val="24"/>
          <w:vertAlign w:val="baseline"/>
          <w:lang w:val="cs-CZ"/>
        </w:rPr>
        <w:t xml:space="preserve">ěsný komunální odpad vzniklý na veřejném prostranství do odpadkových košů rozmístěných na veřejném prostranství.</w:t>
      </w:r>
    </w:p>
    <w:p>
      <w:pPr>
        <w:spacing w:before="284" w:after="0" w:line="276" w:lineRule="exact"/>
        <w:ind w:right="0" w:left="4392"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5</w:t>
      </w:r>
    </w:p>
    <w:p>
      <w:pPr>
        <w:spacing w:before="3" w:after="0" w:line="276" w:lineRule="exact"/>
        <w:ind w:right="0" w:left="4104" w:firstLine="0"/>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Povinnosti osob</w:t>
      </w:r>
    </w:p>
    <w:p>
      <w:pPr>
        <w:spacing w:before="0" w:after="0" w:line="269" w:lineRule="exact"/>
        <w:ind w:right="0" w:left="72"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Osoby jsou povinny:</w:t>
      </w:r>
    </w:p>
    <w:p>
      <w:pPr>
        <w:numPr>
          <w:ilvl w:val="0"/>
          <w:numId w:val="11"/>
        </w:numPr>
        <w:tabs>
          <w:tab w:val="clear" w:pos="216"/>
          <w:tab w:val="left" w:pos="288"/>
        </w:tabs>
        <w:spacing w:before="3" w:after="0" w:line="275" w:lineRule="exact"/>
        <w:ind w:right="864" w:left="288" w:hanging="216"/>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komunální odpad t</w:t>
      </w:r>
      <w:r>
        <w:rPr>
          <w:rFonts w:ascii="Times New Roman" w:hAnsi="Times New Roman" w:eastAsia="Times New Roman"/>
          <w:strike w:val="false"/>
          <w:color w:val="000000"/>
          <w:spacing w:val="-2"/>
          <w:w w:val="100"/>
          <w:sz w:val="24"/>
          <w:vertAlign w:val="baseline"/>
          <w:lang w:val="cs-CZ"/>
        </w:rPr>
        <w:t xml:space="preserve">řídit na složky uvedené v článku 3 a odkládat na místa určená k soustřed'ování jednotlivých složek komunálního odpadu dle článku 4 vyhlášky,</w:t>
      </w:r>
    </w:p>
    <w:p>
      <w:pPr>
        <w:numPr>
          <w:ilvl w:val="0"/>
          <w:numId w:val="11"/>
        </w:numPr>
        <w:tabs>
          <w:tab w:val="clear" w:pos="216"/>
          <w:tab w:val="left" w:pos="288"/>
        </w:tabs>
        <w:spacing w:before="3" w:after="0" w:line="275" w:lineRule="exact"/>
        <w:ind w:right="432"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ukládat do sb</w:t>
      </w:r>
      <w:r>
        <w:rPr>
          <w:rFonts w:ascii="Times New Roman" w:hAnsi="Times New Roman" w:eastAsia="Times New Roman"/>
          <w:strike w:val="false"/>
          <w:color w:val="000000"/>
          <w:spacing w:val="0"/>
          <w:w w:val="100"/>
          <w:sz w:val="24"/>
          <w:vertAlign w:val="baseline"/>
          <w:lang w:val="cs-CZ"/>
        </w:rPr>
        <w:t xml:space="preserve">ěrných nádob pouze ty složky, které odpovídají označení sběrné nádoby dle článku 4 vyhlášky,</w:t>
      </w:r>
    </w:p>
    <w:p>
      <w:pPr>
        <w:numPr>
          <w:ilvl w:val="0"/>
          <w:numId w:val="11"/>
        </w:numPr>
        <w:tabs>
          <w:tab w:val="clear" w:pos="216"/>
          <w:tab w:val="left" w:pos="288"/>
        </w:tabs>
        <w:spacing w:before="5" w:after="0" w:line="275" w:lineRule="exact"/>
        <w:ind w:right="432"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mechanicky zmenšit objem (nap</w:t>
      </w:r>
      <w:r>
        <w:rPr>
          <w:rFonts w:ascii="Times New Roman" w:hAnsi="Times New Roman" w:eastAsia="Times New Roman"/>
          <w:strike w:val="false"/>
          <w:color w:val="000000"/>
          <w:spacing w:val="0"/>
          <w:w w:val="100"/>
          <w:sz w:val="24"/>
          <w:vertAlign w:val="baseline"/>
          <w:lang w:val="cs-CZ"/>
        </w:rPr>
        <w:t xml:space="preserve">ř. sešlápnutím, slisováním, zmáčknutím) dutého plastu (např. PET lahve) nebo dutého papíru (např. krabice) před odložením do sběrně nádoby,</w:t>
      </w:r>
    </w:p>
    <w:p>
      <w:pPr>
        <w:numPr>
          <w:ilvl w:val="0"/>
          <w:numId w:val="11"/>
        </w:numPr>
        <w:tabs>
          <w:tab w:val="clear" w:pos="216"/>
          <w:tab w:val="left" w:pos="288"/>
        </w:tabs>
        <w:spacing w:before="4" w:after="0" w:line="275" w:lineRule="exact"/>
        <w:ind w:right="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nezhutriovat a neudupávat odpad ve sb</w:t>
      </w:r>
      <w:r>
        <w:rPr>
          <w:rFonts w:ascii="Times New Roman" w:hAnsi="Times New Roman" w:eastAsia="Times New Roman"/>
          <w:strike w:val="false"/>
          <w:color w:val="000000"/>
          <w:spacing w:val="0"/>
          <w:w w:val="100"/>
          <w:sz w:val="24"/>
          <w:vertAlign w:val="baseline"/>
          <w:lang w:val="cs-CZ"/>
        </w:rPr>
        <w:t xml:space="preserve">ěrných nádobách,</w:t>
      </w:r>
    </w:p>
    <w:p>
      <w:pPr>
        <w:numPr>
          <w:ilvl w:val="0"/>
          <w:numId w:val="11"/>
        </w:numPr>
        <w:tabs>
          <w:tab w:val="clear" w:pos="216"/>
          <w:tab w:val="left" w:pos="288"/>
        </w:tabs>
        <w:spacing w:before="0" w:after="0" w:line="273" w:lineRule="exact"/>
        <w:ind w:right="864"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pinit sb</w:t>
      </w:r>
      <w:r>
        <w:rPr>
          <w:rFonts w:ascii="Times New Roman" w:hAnsi="Times New Roman" w:eastAsia="Times New Roman"/>
          <w:strike w:val="false"/>
          <w:color w:val="000000"/>
          <w:spacing w:val="0"/>
          <w:w w:val="100"/>
          <w:sz w:val="24"/>
          <w:vertAlign w:val="baseline"/>
          <w:lang w:val="cs-CZ"/>
        </w:rPr>
        <w:t xml:space="preserve">ěrně nádoby tak, aby je bylo možno uzavřít a odpad z nich při manipulaci nevypadával.</w:t>
      </w:r>
    </w:p>
    <w:p>
      <w:pPr>
        <w:spacing w:before="285" w:after="0" w:line="276" w:lineRule="exact"/>
        <w:ind w:right="0" w:left="4392"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6</w:t>
      </w:r>
    </w:p>
    <w:p>
      <w:pPr>
        <w:spacing w:before="1" w:after="0" w:line="276" w:lineRule="exact"/>
        <w:ind w:right="0" w:left="2160"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Místa pro p</w:t>
      </w:r>
      <w:r>
        <w:rPr>
          <w:rFonts w:ascii="Times New Roman" w:hAnsi="Times New Roman" w:eastAsia="Times New Roman"/>
          <w:b w:val="true"/>
          <w:strike w:val="false"/>
          <w:color w:val="000000"/>
          <w:spacing w:val="-1"/>
          <w:w w:val="100"/>
          <w:sz w:val="24"/>
          <w:vertAlign w:val="baseline"/>
          <w:lang w:val="cs-CZ"/>
        </w:rPr>
        <w:t xml:space="preserve">řebírání stavebního a demoličního odpadu</w:t>
      </w:r>
    </w:p>
    <w:p>
      <w:pPr>
        <w:spacing w:before="278" w:after="0" w:line="275" w:lineRule="exact"/>
        <w:ind w:right="792" w:left="72" w:firstLine="0"/>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Obec p</w:t>
      </w:r>
      <w:r>
        <w:rPr>
          <w:rFonts w:ascii="Times New Roman" w:hAnsi="Times New Roman" w:eastAsia="Times New Roman"/>
          <w:strike w:val="false"/>
          <w:color w:val="000000"/>
          <w:spacing w:val="-2"/>
          <w:w w:val="100"/>
          <w:sz w:val="24"/>
          <w:vertAlign w:val="baseline"/>
          <w:lang w:val="cs-CZ"/>
        </w:rPr>
        <w:t xml:space="preserve">řebírá stavební a demoliční odpad vznikající na území obce při činnosti nepodnikajících fyzických osob od občanů obce, a to pouze za úplatu a v omezeném množství. Konkrétní cena a množství jsou zveřejněny na webových stránkách obce.</w:t>
      </w:r>
    </w:p>
    <w:p>
      <w:pPr>
        <w:spacing w:before="560" w:after="0" w:line="276" w:lineRule="exact"/>
        <w:ind w:right="0" w:left="4392"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7</w:t>
      </w:r>
    </w:p>
    <w:p>
      <w:pPr>
        <w:spacing w:before="0" w:after="0" w:line="276" w:lineRule="exact"/>
        <w:ind w:right="0" w:left="2232" w:firstLine="0"/>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Místa pro p</w:t>
      </w:r>
      <w:r>
        <w:rPr>
          <w:rFonts w:ascii="Times New Roman" w:hAnsi="Times New Roman" w:eastAsia="Times New Roman"/>
          <w:b w:val="true"/>
          <w:strike w:val="false"/>
          <w:color w:val="000000"/>
          <w:spacing w:val="0"/>
          <w:w w:val="100"/>
          <w:sz w:val="24"/>
          <w:vertAlign w:val="baseline"/>
          <w:lang w:val="cs-CZ"/>
        </w:rPr>
        <w:t xml:space="preserve">řebírání výrobků </w:t>
      </w:r>
      <w:r>
        <w:rPr>
          <w:rFonts w:ascii="Times New Roman" w:hAnsi="Times New Roman" w:eastAsia="Times New Roman"/>
          <w:strike w:val="false"/>
          <w:color w:val="000000"/>
          <w:spacing w:val="0"/>
          <w:w w:val="100"/>
          <w:sz w:val="24"/>
          <w:vertAlign w:val="baseline"/>
          <w:lang w:val="cs-CZ"/>
        </w:rPr>
        <w:t xml:space="preserve">s ukončenou </w:t>
      </w:r>
      <w:r>
        <w:rPr>
          <w:rFonts w:ascii="Times New Roman" w:hAnsi="Times New Roman" w:eastAsia="Times New Roman"/>
          <w:b w:val="true"/>
          <w:strike w:val="false"/>
          <w:color w:val="000000"/>
          <w:spacing w:val="0"/>
          <w:w w:val="100"/>
          <w:sz w:val="24"/>
          <w:vertAlign w:val="baseline"/>
          <w:lang w:val="cs-CZ"/>
        </w:rPr>
        <w:t xml:space="preserve">životností</w:t>
      </w:r>
    </w:p>
    <w:p>
      <w:pPr>
        <w:spacing w:before="274" w:after="0" w:line="275" w:lineRule="exact"/>
        <w:ind w:right="504" w:left="72"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Obec p</w:t>
      </w:r>
      <w:r>
        <w:rPr>
          <w:rFonts w:ascii="Times New Roman" w:hAnsi="Times New Roman" w:eastAsia="Times New Roman"/>
          <w:strike w:val="false"/>
          <w:color w:val="000000"/>
          <w:spacing w:val="0"/>
          <w:w w:val="100"/>
          <w:sz w:val="24"/>
          <w:vertAlign w:val="baseline"/>
          <w:lang w:val="cs-CZ"/>
        </w:rPr>
        <w:t xml:space="preserve">řebírá výrobky s ukončenou životností v rámci služby pro výrobce podle zákona o výrobcích s ukončenou životnostfin, a to</w:t>
      </w:r>
    </w:p>
    <w:p>
      <w:pPr>
        <w:numPr>
          <w:ilvl w:val="0"/>
          <w:numId w:val="12"/>
        </w:numPr>
        <w:tabs>
          <w:tab w:val="clear" w:pos="216"/>
          <w:tab w:val="left" w:pos="288"/>
        </w:tabs>
        <w:spacing w:before="1" w:after="0" w:line="275" w:lineRule="exact"/>
        <w:ind w:right="72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drobná elektroza</w:t>
      </w:r>
      <w:r>
        <w:rPr>
          <w:rFonts w:ascii="Times New Roman" w:hAnsi="Times New Roman" w:eastAsia="Times New Roman"/>
          <w:strike w:val="false"/>
          <w:color w:val="000000"/>
          <w:spacing w:val="0"/>
          <w:w w:val="100"/>
          <w:sz w:val="24"/>
          <w:vertAlign w:val="baseline"/>
          <w:lang w:val="cs-CZ"/>
        </w:rPr>
        <w:t xml:space="preserve">řízení a baterie a akumulátory do zvláštní sběrně nádoby umístěné v budově Obecního úřadu Račiněves,</w:t>
      </w:r>
    </w:p>
    <w:p>
      <w:pPr>
        <w:numPr>
          <w:ilvl w:val="0"/>
          <w:numId w:val="12"/>
        </w:numPr>
        <w:tabs>
          <w:tab w:val="clear" w:pos="216"/>
          <w:tab w:val="left" w:pos="288"/>
        </w:tabs>
        <w:spacing w:before="3" w:after="0" w:line="275" w:lineRule="exact"/>
        <w:ind w:right="0" w:left="288" w:hanging="216"/>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elektroza</w:t>
      </w:r>
      <w:r>
        <w:rPr>
          <w:rFonts w:ascii="Times New Roman" w:hAnsi="Times New Roman" w:eastAsia="Times New Roman"/>
          <w:strike w:val="false"/>
          <w:color w:val="000000"/>
          <w:spacing w:val="0"/>
          <w:w w:val="100"/>
          <w:sz w:val="24"/>
          <w:vertAlign w:val="baseline"/>
          <w:lang w:val="cs-CZ"/>
        </w:rPr>
        <w:t xml:space="preserve">řízení, baterie a akumulátory ve dvoře obecního úřadu v Račiněvsi.</w:t>
      </w:r>
    </w:p>
    <w:p>
      <w:pPr>
        <w:spacing w:before="714" w:after="0" w:line="229" w:lineRule="exact"/>
        <w:ind w:right="72" w:left="72" w:firstLine="0"/>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4) § 16 zákona </w:t>
      </w:r>
      <w:r>
        <w:rPr>
          <w:rFonts w:ascii="Times New Roman" w:hAnsi="Times New Roman" w:eastAsia="Times New Roman"/>
          <w:strike w:val="false"/>
          <w:color w:val="000000"/>
          <w:spacing w:val="0"/>
          <w:w w:val="100"/>
          <w:sz w:val="20"/>
          <w:vertAlign w:val="baseline"/>
          <w:lang w:val="cs-CZ"/>
        </w:rPr>
        <w:t xml:space="preserve">Č. 542/2020 Sb.: </w:t>
      </w:r>
      <w:r>
        <w:rPr>
          <w:rFonts w:ascii="Times New Roman" w:hAnsi="Times New Roman" w:eastAsia="Times New Roman"/>
          <w:i w:val="true"/>
          <w:strike w:val="false"/>
          <w:color w:val="000000"/>
          <w:spacing w:val="0"/>
          <w:w w:val="100"/>
          <w:sz w:val="20"/>
          <w:vertAlign w:val="baseline"/>
          <w:lang w:val="cs-CZ"/>
        </w:rPr>
        <w:t xml:space="preserve">(Výrobce a obec mohou za účelem zřízení místa zpětného odběru uzavřít písemnou smlouvu o využití obecního systému odpadového hospodářství nastaveného touto obcí. Touto smlouvou nesmí být sjednáno výhradní právo na využití obecního systému odpadového hospodářství pouze pro určité výrobce či výrobky s ukončenou životností; tím není dotčena možnost, aby obec s výrobcem, ve spolupráci s nímž zřídila místo zpětného odběru, sjednala nediskriminační podmínky pro umožnění využití obecního systému odpadového hospodářství dalšími výrobci. S výrobky s ukončenou životností, které byly zpětně odebrány v místě zpětného odběru zřízeném ve spolupráci s obcí, musí být nakládáno v souladu s tímto zákonem a odděleně od ostatního komunálního odpadu. Výrobce je povinen poskytnout obci, na jejímž území místo zpětného odběru zřídil, informace o množství zpětně odebraných výrobků s ukončenou životností, včetně informací o jejich využití, pokud o to obec požádá.)</w:t>
      </w:r>
    </w:p>
    <w:p>
      <w:pPr>
        <w:sectPr>
          <w:type w:val="nextPage"/>
          <w:pgSz w:w="11794" w:h="16723" w:orient="portrait"/>
          <w:pgMar w:bottom="1427" w:top="1360" w:right="1720" w:left="1154" w:header="720" w:footer="720"/>
          <w:titlePg w:val="false"/>
          <w:textDirection w:val="lrTb"/>
        </w:sectPr>
      </w:pPr>
    </w:p>
    <w:p>
      <w:pPr>
        <w:spacing w:before="7" w:after="0" w:line="293" w:lineRule="exact"/>
        <w:ind w:right="0" w:left="4464" w:firstLine="0"/>
        <w:jc w:val="left"/>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8</w:t>
      </w:r>
    </w:p>
    <w:p>
      <w:pPr>
        <w:spacing w:before="5" w:after="0" w:line="273" w:lineRule="exact"/>
        <w:ind w:right="0" w:left="3816" w:firstLine="0"/>
        <w:jc w:val="left"/>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Zrušovací ustanovení</w:t>
      </w:r>
    </w:p>
    <w:p>
      <w:pPr>
        <w:spacing w:before="268" w:after="0" w:line="278" w:lineRule="exact"/>
        <w:ind w:right="72" w:left="72" w:firstLine="0"/>
        <w:jc w:val="left"/>
        <w:textAlignment w:val="baseline"/>
        <w:rPr>
          <w:rFonts w:ascii="Times New Roman" w:hAnsi="Times New Roman" w:eastAsia="Times New Roman"/>
          <w:strike w:val="false"/>
          <w:color w:val="000000"/>
          <w:spacing w:val="0"/>
          <w:w w:val="100"/>
          <w:sz w:val="23"/>
          <w:vertAlign w:val="baseline"/>
          <w:lang w:val="cs-CZ"/>
        </w:rPr>
      </w:pPr>
      <w:r>
        <w:rPr>
          <w:rFonts w:ascii="Times New Roman" w:hAnsi="Times New Roman" w:eastAsia="Times New Roman"/>
          <w:strike w:val="false"/>
          <w:color w:val="000000"/>
          <w:spacing w:val="0"/>
          <w:w w:val="100"/>
          <w:sz w:val="23"/>
          <w:vertAlign w:val="baseline"/>
          <w:lang w:val="cs-CZ"/>
        </w:rPr>
        <w:t xml:space="preserve">Zrušuje se obecn</w:t>
      </w:r>
      <w:r>
        <w:rPr>
          <w:rFonts w:ascii="Times New Roman" w:hAnsi="Times New Roman" w:eastAsia="Times New Roman"/>
          <w:strike w:val="false"/>
          <w:color w:val="000000"/>
          <w:spacing w:val="0"/>
          <w:w w:val="100"/>
          <w:sz w:val="23"/>
          <w:vertAlign w:val="baseline"/>
          <w:lang w:val="cs-CZ"/>
        </w:rPr>
        <w:t xml:space="preserve">ě závazná vyhláška č.1/2015 , o stanovení systému shromažďování, sběru, přepravy, třídění, využívání a odstraňování komunálních odpadů a nakládání se stavebním odpadem na území obce Račiněves, ze dne 1.7.2015</w:t>
      </w:r>
    </w:p>
    <w:p>
      <w:pPr>
        <w:spacing w:before="552" w:after="0" w:line="278" w:lineRule="exact"/>
        <w:ind w:right="3456" w:left="4464" w:firstLine="0"/>
        <w:jc w:val="left"/>
        <w:textAlignment w:val="baseline"/>
        <w:rPr>
          <w:rFonts w:ascii="Times New Roman" w:hAnsi="Times New Roman" w:eastAsia="Times New Roman"/>
          <w:strike w:val="false"/>
          <w:color w:val="000000"/>
          <w:spacing w:val="0"/>
          <w:w w:val="100"/>
          <w:sz w:val="23"/>
          <w:vertAlign w:val="baseline"/>
          <w:lang w:val="cs-CZ"/>
        </w:rPr>
      </w:pPr>
      <w:r>
        <w:rPr>
          <w:rFonts w:ascii="Times New Roman" w:hAnsi="Times New Roman" w:eastAsia="Times New Roman"/>
          <w:strike w:val="false"/>
          <w:color w:val="000000"/>
          <w:spacing w:val="0"/>
          <w:w w:val="100"/>
          <w:sz w:val="23"/>
          <w:vertAlign w:val="baseline"/>
          <w:lang w:val="cs-CZ"/>
        </w:rPr>
        <w:t xml:space="preserve">Článek 9 Účinnost</w:t>
      </w:r>
    </w:p>
    <w:p>
      <w:pPr>
        <w:spacing w:before="557" w:after="953" w:line="269" w:lineRule="exact"/>
        <w:ind w:right="0" w:left="72" w:firstLine="0"/>
        <w:jc w:val="left"/>
        <w:textAlignment w:val="baseline"/>
        <w:rPr>
          <w:rFonts w:ascii="Times New Roman" w:hAnsi="Times New Roman" w:eastAsia="Times New Roman"/>
          <w:strike w:val="false"/>
          <w:color w:val="000000"/>
          <w:spacing w:val="3"/>
          <w:w w:val="100"/>
          <w:sz w:val="23"/>
          <w:vertAlign w:val="baseline"/>
          <w:lang w:val="cs-CZ"/>
        </w:rPr>
      </w:pPr>
      <w:r>
        <w:rPr>
          <w:rFonts w:ascii="Times New Roman" w:hAnsi="Times New Roman" w:eastAsia="Times New Roman"/>
          <w:strike w:val="false"/>
          <w:color w:val="000000"/>
          <w:spacing w:val="3"/>
          <w:w w:val="100"/>
          <w:sz w:val="23"/>
          <w:vertAlign w:val="baseline"/>
          <w:lang w:val="cs-CZ"/>
        </w:rPr>
        <w:t xml:space="preserve">Tato vyhláška nabývá ú</w:t>
      </w:r>
      <w:r>
        <w:rPr>
          <w:rFonts w:ascii="Times New Roman" w:hAnsi="Times New Roman" w:eastAsia="Times New Roman"/>
          <w:strike w:val="false"/>
          <w:color w:val="000000"/>
          <w:spacing w:val="3"/>
          <w:w w:val="100"/>
          <w:sz w:val="23"/>
          <w:vertAlign w:val="baseline"/>
          <w:lang w:val="cs-CZ"/>
        </w:rPr>
        <w:t xml:space="preserve">činnosti patnáctým dnem po dni vyhlášení.</w:t>
      </w:r>
    </w:p>
    <w:p>
      <w:pPr>
        <w:spacing w:before="0" w:after="0" w:line="270" w:lineRule="exact"/>
        <w:ind w:right="4464" w:left="72" w:firstLine="0"/>
        <w:jc w:val="left"/>
        <w:textAlignment w:val="baseline"/>
        <w:rPr>
          <w:rFonts w:ascii="Times New Roman" w:hAnsi="Times New Roman" w:eastAsia="Times New Roman"/>
          <w:strike w:val="false"/>
          <w:color w:val="000000"/>
          <w:spacing w:val="0"/>
          <w:w w:val="100"/>
          <w:sz w:val="23"/>
          <w:vertAlign w:val="baseline"/>
          <w:lang w:val="cs-CZ"/>
        </w:rPr>
      </w:pPr>
      <w:r>
        <w:pict>
          <v:shapetype id="_x0000_t1" coordsize="21600,21600" o:spt="202" path="m,l,21600r21600,l21600,xe">
            <v:stroke joinstyle="miter"/>
            <v:path gradientshapeok="t" o:connecttype="rect"/>
          </v:shapetype>
          <v:shape id="_x0000_s0" type="#_x0000_t1" filled="f" strokecolor="#070000" style="position:absolute;width:446pt;height:173.45pt;z-index:-1000;margin-left:52.75pt;margin-top:279.6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3169920</wp:posOffset>
            </wp:positionH>
            <wp:positionV relativeFrom="page">
              <wp:posOffset>3550920</wp:posOffset>
            </wp:positionV>
            <wp:extent cx="1161415" cy="1197610"/>
            <wp:wrapThrough wrapText="bothSides">
              <wp:wrapPolygon>
                <wp:start x="7126" y="0"/>
                <wp:lineTo x="7126" y="4017"/>
                <wp:lineTo x="0" y="4017"/>
                <wp:lineTo x="0" y="21650"/>
                <wp:lineTo x="21545" y="21650"/>
                <wp:lineTo x="21545" y="0"/>
                <wp:lineTo x="7126" y="0"/>
              </wp:wrapPolygon>
            </wp:wrapThrough>
            <wp:docPr id="1" name="IrregularPicture"/>
            <a:graphic>
              <a:graphicData uri="http://schemas.openxmlformats.org/drawingml/2006/picture">
                <pic:pic>
                  <pic:nvPicPr>
                    <pic:cNvPr id="2" name="Picture"/>
                    <pic:cNvPicPr preferRelativeResize="false"/>
                  </pic:nvPicPr>
                  <pic:blipFill>
                    <a:blip r:embed="drId4"/>
                    <a:stretch>
                      <a:fillRect/>
                    </a:stretch>
                  </pic:blipFill>
                  <pic:spPr>
                    <a:xfrm>
                      <a:off x="0" y="0"/>
                      <a:ext cx="1161415" cy="1197610"/>
                    </a:xfrm>
                    <a:prstGeom prst="rect">
                      <a:avLst/>
                    </a:prstGeom>
                  </pic:spPr>
                </pic:pic>
              </a:graphicData>
            </a:graphic>
          </wp:anchor>
        </w:drawing>
      </w:r>
      <w:r>
        <w:pict>
          <v:shapetype id="_x0000_t3" coordsize="21600,21600" o:spt="202" path="m,l,21600r21600,l21600,xe">
            <v:stroke joinstyle="miter"/>
            <v:path gradientshapeok="t" o:connecttype="rect"/>
          </v:shapetype>
          <v:shape id="_x0000_s2" type="#_x0000_t3" filled="f" strokecolor="#070000" stroked="f" style="position:absolute;width:150.25pt;height:30.8pt;z-index:-998;margin-left:348.5pt;margin-top:352.9pt;mso-wrap-distance-top:1.6pt;mso-wrap-distance-left:0pt;mso-wrap-distance-right:0pt;mso-position-horizontal-relative:page;mso-position-vertical-relative:page">
            <w10:wrap type="square" side="both"/>
            <v:fill opacity="1" o:opacity2="1" recolor="f" rotate="f" type="solid"/>
            <v:textbox inset="0pt, 0pt, 0pt, 0pt">
              <w:txbxContent>
                <w:p>
                  <w:pPr>
                    <w:spacing w:before="67" w:after="0" w:line="269" w:lineRule="exact"/>
                    <w:ind w:right="0" w:left="144" w:firstLine="0"/>
                    <w:jc w:val="left"/>
                    <w:textAlignment w:val="baseline"/>
                    <w:rPr>
                      <w:rFonts w:ascii="Times New Roman" w:hAnsi="Times New Roman" w:eastAsia="Times New Roman"/>
                      <w:strike w:val="false"/>
                      <w:color w:val="000000"/>
                      <w:spacing w:val="1"/>
                      <w:w w:val="100"/>
                      <w:sz w:val="23"/>
                      <w:vertAlign w:val="baseline"/>
                      <w:lang w:val="cs-CZ"/>
                    </w:rPr>
                  </w:pPr>
                  <w:r>
                    <w:rPr>
                      <w:rFonts w:ascii="Times New Roman" w:hAnsi="Times New Roman" w:eastAsia="Times New Roman"/>
                      <w:strike w:val="false"/>
                      <w:color w:val="000000"/>
                      <w:spacing w:val="1"/>
                      <w:w w:val="100"/>
                      <w:sz w:val="23"/>
                      <w:vertAlign w:val="baseline"/>
                      <w:lang w:val="cs-CZ"/>
                    </w:rPr>
                    <w:t xml:space="preserve">Jaroslav</w:t>
                  </w:r>
                </w:p>
                <w:p>
                  <w:pPr>
                    <w:spacing w:before="11" w:after="0" w:line="255" w:lineRule="exact"/>
                    <w:ind w:right="0" w:left="216" w:firstLine="0"/>
                    <w:jc w:val="left"/>
                    <w:textAlignment w:val="baseline"/>
                    <w:rPr>
                      <w:rFonts w:ascii="Times New Roman" w:hAnsi="Times New Roman" w:eastAsia="Times New Roman"/>
                      <w:strike w:val="false"/>
                      <w:color w:val="000000"/>
                      <w:spacing w:val="13"/>
                      <w:w w:val="100"/>
                      <w:sz w:val="23"/>
                      <w:vertAlign w:val="baseline"/>
                      <w:lang w:val="cs-CZ"/>
                    </w:rPr>
                  </w:pPr>
                  <w:r>
                    <w:rPr>
                      <w:rFonts w:ascii="Times New Roman" w:hAnsi="Times New Roman" w:eastAsia="Times New Roman"/>
                      <w:strike w:val="false"/>
                      <w:color w:val="000000"/>
                      <w:spacing w:val="13"/>
                      <w:w w:val="100"/>
                      <w:sz w:val="23"/>
                      <w:vertAlign w:val="baseline"/>
                      <w:lang w:val="cs-CZ"/>
                    </w:rPr>
                    <w:t xml:space="preserve">místosta sta</w:t>
                  </w:r>
                </w:p>
              </w:txbxContent>
            </v:textbox>
          </v:shape>
        </w:pict>
      </w:r>
      <w:r>
        <w:pict>
          <v:shapetype id="_x0000_t4" coordsize="21600,21600" o:spt="202" path="m,l,21600r21600,l21600,xe">
            <v:stroke joinstyle="miter"/>
            <v:path gradientshapeok="t" o:connecttype="rect"/>
          </v:shapetype>
          <v:shape id="_x0000_s3" type="#_x0000_t4" filled="f" strokecolor="#070000" stroked="f" style="position:absolute;width:7.9pt;height:10.55pt;z-index:-997;margin-left:269.3pt;margin-top:285.6pt;mso-wrap-distance-top:6pt;mso-wrap-distance-bottom:0.95pt;mso-wrap-distance-left:216.55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Verdana" w:hAnsi="Verdana" w:eastAsia="Verdana"/>
                      <w:strike w:val="false"/>
                      <w:color w:val="045BA3"/>
                      <w:spacing w:val="0"/>
                      <w:w w:val="100"/>
                      <w:sz w:val="28"/>
                      <w:vertAlign w:val="baseline"/>
                      <w:lang w:val="cs-CZ"/>
                    </w:rPr>
                  </w:pPr>
                  <w:r>
                    <w:rPr>
                      <w:rFonts w:ascii="Verdana" w:hAnsi="Verdana" w:eastAsia="Verdana"/>
                      <w:strike w:val="false"/>
                      <w:color w:val="045BA3"/>
                      <w:spacing w:val="0"/>
                      <w:w w:val="100"/>
                      <w:sz w:val="28"/>
                      <w:vertAlign w:val="baseline"/>
                      <w:lang w:val="cs-CZ"/>
                    </w:rPr>
                    <w:t xml:space="preserve">O</w:t>
                  </w:r>
                </w:p>
              </w:txbxContent>
            </v:textbox>
          </v:shape>
        </w:pict>
      </w:r>
      <w:r>
        <w:pict>
          <v:shapetype id="_x0000_t5" coordsize="21600,21600" o:spt="202" path="m,l,21600r21600,l21600,xe">
            <v:stroke joinstyle="miter"/>
            <v:path gradientshapeok="t" o:connecttype="rect"/>
          </v:shapetype>
          <v:shape id="_x0000_s4" type="#_x0000_t5" filled="f" strokecolor="#070000" stroked="f" style="position:absolute;width:112pt;height:47.8pt;z-index:-996;margin-left:105.6pt;margin-top:310.3pt;mso-wrap-distance-left:0pt;mso-wrap-distance-right:0pt;mso-position-horizontal-relative:page;mso-position-vertical-relative:page">
            <w10:wrap type="square" side="both"/>
            <v:fill opacity="1" o:opacity2="1" recolor="f" rotate="f" type="solid"/>
            <v:textbox inset="0pt, 0pt, 0pt, 0pt">
              <w:txbxContent>
                <w:p>
                  <w:pPr>
                    <w:spacing w:before="135" w:after="158" w:line="240" w:lineRule="auto"/>
                    <w:ind w:right="3" w:left="288"/>
                    <w:jc w:val="left"/>
                    <w:textAlignment w:val="baseline"/>
                  </w:pPr>
                  <w:r>
                    <w:drawing>
                      <wp:inline>
                        <wp:extent cx="1237615" cy="38417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1237615" cy="384175"/>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color="#070000" stroked="f" style="position:absolute;width:194.15pt;height:25.45pt;z-index:-995;margin-left:52.75pt;margin-top:358.1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936" w:left="1440" w:hanging="432"/>
                    <w:jc w:val="left"/>
                    <w:textAlignment w:val="baseline"/>
                    <w:rPr>
                      <w:rFonts w:ascii="Times New Roman" w:hAnsi="Times New Roman" w:eastAsia="Times New Roman"/>
                      <w:strike w:val="false"/>
                      <w:color w:val="000000"/>
                      <w:spacing w:val="0"/>
                      <w:w w:val="100"/>
                      <w:sz w:val="23"/>
                      <w:vertAlign w:val="baseline"/>
                      <w:lang w:val="cs-CZ"/>
                    </w:rPr>
                  </w:pPr>
                  <w:r>
                    <w:rPr>
                      <w:rFonts w:ascii="Times New Roman" w:hAnsi="Times New Roman" w:eastAsia="Times New Roman"/>
                      <w:strike w:val="false"/>
                      <w:color w:val="000000"/>
                      <w:spacing w:val="0"/>
                      <w:w w:val="100"/>
                      <w:sz w:val="23"/>
                      <w:vertAlign w:val="baseline"/>
                      <w:lang w:val="cs-CZ"/>
                    </w:rPr>
                    <w:t xml:space="preserve">Václava Zelenková starostka</w:t>
                  </w:r>
                </w:p>
              </w:txbxContent>
            </v:textbox>
          </v:shape>
        </w:pict>
      </w:r>
      <w:r>
        <w:pict>
          <v:line strokeweight="1.45pt" strokecolor="#000000" from="348.5pt,352.1pt" to="401.35pt,352.1pt" style="position:absolute;mso-position-horizontal-relative:page;mso-position-vertical-relative:page;">
            <v:stroke dashstyle="shortdot"/>
          </v:line>
        </w:pict>
      </w:r>
      <w:r>
        <w:pict>
          <v:line strokeweight="1.45pt" strokecolor="#000000" from="419.75pt,352.1pt" to="478.15pt,352.1pt" style="position:absolute;mso-position-horizontal-relative:page;mso-position-vertical-relative:page;">
            <v:stroke dashstyle="shortdot"/>
          </v:line>
        </w:pict>
      </w:r>
      <w:r>
        <w:pict>
          <v:line strokeweight="1.2pt" strokecolor="#167EB7" from="246.25pt,310.3pt" to="246.25pt,340.85pt" style="position:absolute;mso-position-horizontal-relative:page;mso-position-vertical-relative:page;">
            <v:stroke dashstyle="solid"/>
          </v:line>
        </w:pict>
      </w:r>
      <w:r>
        <w:pict>
          <v:line strokeweight="1.45pt" strokecolor="#000000" from="105.6pt,359pt" to="246.9pt,359pt" style="position:absolute;mso-position-horizontal-relative:page;mso-position-vertical-relative:page;">
            <v:stroke dashstyle="shortdot"/>
          </v:line>
        </w:pict>
      </w:r>
      <w:r>
        <w:rPr>
          <w:rFonts w:ascii="Times New Roman" w:hAnsi="Times New Roman" w:eastAsia="Times New Roman"/>
          <w:strike w:val="false"/>
          <w:color w:val="000000"/>
          <w:spacing w:val="0"/>
          <w:w w:val="100"/>
          <w:sz w:val="23"/>
          <w:vertAlign w:val="baseline"/>
          <w:lang w:val="cs-CZ"/>
        </w:rPr>
        <w:t xml:space="preserve">Vyv</w:t>
      </w:r>
      <w:r>
        <w:rPr>
          <w:rFonts w:ascii="Times New Roman" w:hAnsi="Times New Roman" w:eastAsia="Times New Roman"/>
          <w:strike w:val="false"/>
          <w:color w:val="000000"/>
          <w:spacing w:val="0"/>
          <w:w w:val="100"/>
          <w:sz w:val="23"/>
          <w:vertAlign w:val="baseline"/>
          <w:lang w:val="cs-CZ"/>
        </w:rPr>
        <w:t xml:space="preserve">ěšeno na úřední desce dne: 16.12 . 2021 Sejmuto z úřední desky dne:</w:t>
      </w:r>
    </w:p>
    <w:p>
      <w:pPr>
        <w:spacing w:before="3" w:after="0" w:line="229" w:lineRule="exact"/>
        <w:ind w:right="0" w:left="72" w:firstLine="0"/>
        <w:jc w:val="left"/>
        <w:textAlignment w:val="baseline"/>
        <w:rPr>
          <w:rFonts w:ascii="Times New Roman" w:hAnsi="Times New Roman" w:eastAsia="Times New Roman"/>
          <w:strike w:val="false"/>
          <w:color w:val="000000"/>
          <w:spacing w:val="4"/>
          <w:w w:val="100"/>
          <w:sz w:val="19"/>
          <w:vertAlign w:val="baseline"/>
          <w:lang w:val="cs-CZ"/>
        </w:rPr>
      </w:pPr>
      <w:r>
        <w:rPr>
          <w:rFonts w:ascii="Times New Roman" w:hAnsi="Times New Roman" w:eastAsia="Times New Roman"/>
          <w:strike w:val="false"/>
          <w:color w:val="000000"/>
          <w:spacing w:val="4"/>
          <w:w w:val="100"/>
          <w:sz w:val="19"/>
          <w:vertAlign w:val="baseline"/>
          <w:lang w:val="cs-CZ"/>
        </w:rPr>
        <w:t xml:space="preserve">Vyv</w:t>
      </w:r>
      <w:r>
        <w:rPr>
          <w:rFonts w:ascii="Times New Roman" w:hAnsi="Times New Roman" w:eastAsia="Times New Roman"/>
          <w:strike w:val="false"/>
          <w:color w:val="000000"/>
          <w:spacing w:val="4"/>
          <w:w w:val="100"/>
          <w:sz w:val="19"/>
          <w:vertAlign w:val="baseline"/>
          <w:lang w:val="cs-CZ"/>
        </w:rPr>
        <w:t xml:space="preserve">ěšeno v listinné i elektronické podobě</w:t>
      </w:r>
    </w:p>
    <w:sectPr>
      <w:type w:val="nextPage"/>
      <w:pgSz w:w="11794" w:h="16723" w:orient="portrait"/>
      <w:pgMar w:bottom="6487" w:top="1020" w:right="1819" w:left="105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24"/>
        <w:vertAlign w:val="baseline"/>
        <w:lang w:val="cs-CZ"/>
      </w:rPr>
    </w:lvl>
  </w:abstractNum>
  <w:abstractNum w:abstractNumId="2">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4"/>
        <w:vertAlign w:val="baseline"/>
        <w:lang w:val="cs-CZ"/>
      </w:rPr>
    </w:lvl>
  </w:abstractNum>
  <w:abstractNum w:abstractNumId="3">
    <w:lvl w:ilvl="0">
      <w:start w:val="1"/>
      <w:numFmt w:val="decimal"/>
      <w:lvlText w:val="%1)"/>
      <w:lvlJc w:val="left"/>
      <w:pPr>
        <w:tabs>
          <w:tab w:val="left" w:pos="216"/>
        </w:tabs>
        <w:ind w:left="720"/>
      </w:pPr>
      <w:rPr>
        <w:rFonts w:ascii="Times New Roman" w:hAnsi="Times New Roman" w:eastAsia="Times New Roman"/>
        <w:b w:val="true"/>
        <w:strike w:val="false"/>
        <w:color w:val="000000"/>
        <w:spacing w:val="0"/>
        <w:w w:val="100"/>
        <w:sz w:val="24"/>
        <w:vertAlign w:val="baseline"/>
        <w:lang w:val="cs-CZ"/>
      </w:rPr>
    </w:lvl>
  </w:abstractNum>
  <w:abstractNum w:abstractNumId="4">
    <w:lvl w:ilvl="0">
      <w:start w:val="7"/>
      <w:numFmt w:val="decimal"/>
      <w:lvlText w:val="%1)"/>
      <w:lvlJc w:val="left"/>
      <w:pPr>
        <w:tabs>
          <w:tab w:val="left" w:pos="288"/>
        </w:tabs>
        <w:ind w:left="720"/>
      </w:pPr>
      <w:rPr>
        <w:rFonts w:ascii="Times New Roman" w:hAnsi="Times New Roman" w:eastAsia="Times New Roman"/>
        <w:b w:val="true"/>
        <w:strike w:val="false"/>
        <w:color w:val="000000"/>
        <w:spacing w:val="0"/>
        <w:w w:val="100"/>
        <w:sz w:val="24"/>
        <w:vertAlign w:val="baseline"/>
        <w:lang w:val="cs-CZ"/>
      </w:rPr>
    </w:lvl>
  </w:abstractNum>
  <w:abstractNum w:abstractNumId="5">
    <w:lvl w:ilvl="0">
      <w:start w:val="1"/>
      <w:numFmt w:val="lowerLetter"/>
      <w:lvlText w:val="%1)"/>
      <w:lvlJc w:val="left"/>
      <w:pPr>
        <w:tabs>
          <w:tab w:val="left" w:pos="288"/>
        </w:tabs>
        <w:ind w:left="720"/>
      </w:pPr>
      <w:rPr>
        <w:rFonts w:ascii="Times New Roman" w:hAnsi="Times New Roman" w:eastAsia="Times New Roman"/>
        <w:strike w:val="false"/>
        <w:color w:val="000000"/>
        <w:spacing w:val="-5"/>
        <w:w w:val="100"/>
        <w:sz w:val="24"/>
        <w:vertAlign w:val="baseline"/>
        <w:lang w:val="cs-CZ"/>
      </w:rPr>
    </w:lvl>
  </w:abstractNum>
  <w:abstractNum w:abstractNumId="6">
    <w:lvl w:ilvl="0">
      <w:start w:val="7"/>
      <w:numFmt w:val="lowerLetter"/>
      <w:lvlText w:val="%1)"/>
      <w:lvlJc w:val="left"/>
      <w:pPr>
        <w:tabs>
          <w:tab w:val="left" w:pos="288"/>
        </w:tabs>
        <w:ind w:left="720"/>
      </w:pPr>
      <w:rPr>
        <w:rFonts w:ascii="Times New Roman" w:hAnsi="Times New Roman" w:eastAsia="Times New Roman"/>
        <w:strike w:val="false"/>
        <w:color w:val="000000"/>
        <w:spacing w:val="-1"/>
        <w:w w:val="100"/>
        <w:sz w:val="24"/>
        <w:vertAlign w:val="baseline"/>
        <w:lang w:val="cs-CZ"/>
      </w:rPr>
    </w:lvl>
  </w:abstractNum>
  <w:abstractNum w:abstractNumId="7">
    <w:lvl w:ilvl="0">
      <w:start w:val="1"/>
      <w:numFmt w:val="lowerLetter"/>
      <w:lvlText w:val="%1)"/>
      <w:lvlJc w:val="left"/>
      <w:pPr>
        <w:tabs>
          <w:tab w:val="left" w:pos="288"/>
        </w:tabs>
        <w:ind w:left="720"/>
      </w:pPr>
      <w:rPr>
        <w:rFonts w:ascii="Times New Roman" w:hAnsi="Times New Roman" w:eastAsia="Times New Roman"/>
        <w:b w:val="true"/>
        <w:strike w:val="false"/>
        <w:color w:val="000000"/>
        <w:spacing w:val="0"/>
        <w:w w:val="100"/>
        <w:sz w:val="24"/>
        <w:vertAlign w:val="baseline"/>
        <w:lang w:val="cs-CZ"/>
      </w:rPr>
    </w:lvl>
  </w:abstractNum>
  <w:abstractNum w:abstractNumId="8">
    <w:lvl w:ilvl="0">
      <w:start w:val="2"/>
      <w:numFmt w:val="decimal"/>
      <w:lvlText w:val="%1)"/>
      <w:lvlJc w:val="left"/>
      <w:pPr>
        <w:tabs>
          <w:tab w:val="left" w:pos="288"/>
        </w:tabs>
        <w:ind w:left="720"/>
      </w:pPr>
      <w:rPr>
        <w:rFonts w:ascii="Times New Roman" w:hAnsi="Times New Roman" w:eastAsia="Times New Roman"/>
        <w:strike w:val="false"/>
        <w:color w:val="000000"/>
        <w:spacing w:val="0"/>
        <w:w w:val="100"/>
        <w:sz w:val="20"/>
        <w:vertAlign w:val="baseline"/>
        <w:lang w:val="cs-CZ"/>
      </w:rPr>
    </w:lvl>
  </w:abstractNum>
  <w:abstractNum w:abstractNumId="9">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24"/>
        <w:vertAlign w:val="baseline"/>
        <w:lang w:val="cs-CZ"/>
      </w:rPr>
    </w:lvl>
  </w:abstractNum>
  <w:abstractNum w:abstractNumId="10">
    <w:lvl w:ilvl="0">
      <w:start w:val="1"/>
      <w:numFmt w:val="lowerLetter"/>
      <w:lvlText w:val="%1)"/>
      <w:lvlJc w:val="left"/>
      <w:pPr>
        <w:tabs>
          <w:tab w:val="left" w:pos="216"/>
        </w:tabs>
        <w:ind w:left="720"/>
      </w:pPr>
      <w:rPr>
        <w:rFonts w:ascii="Times New Roman" w:hAnsi="Times New Roman" w:eastAsia="Times New Roman"/>
        <w:strike w:val="false"/>
        <w:color w:val="000000"/>
        <w:spacing w:val="-2"/>
        <w:w w:val="100"/>
        <w:sz w:val="24"/>
        <w:vertAlign w:val="baseline"/>
        <w:lang w:val="cs-CZ"/>
      </w:rPr>
    </w:lvl>
  </w:abstractNum>
  <w:abstractNum w:abstractNumId="11">
    <w:lvl w:ilvl="0">
      <w:start w:val="1"/>
      <w:numFmt w:val="lowerLetter"/>
      <w:lvlText w:val="%1)"/>
      <w:lvlJc w:val="left"/>
      <w:pPr>
        <w:tabs>
          <w:tab w:val="left" w:pos="216"/>
        </w:tabs>
        <w:ind w:left="720"/>
      </w:pPr>
      <w:rPr>
        <w:rFonts w:ascii="Times New Roman" w:hAnsi="Times New Roman" w:eastAsia="Times New Roman"/>
        <w:strike w:val="false"/>
        <w:color w:val="000000"/>
        <w:spacing w:val="0"/>
        <w:w w:val="100"/>
        <w:sz w:val="24"/>
        <w:vertAlign w:val="baseline"/>
        <w:lang w:val="cs-CZ"/>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image" Target="media/image445.png" Id="drId4" /><Relationship Type="http://schemas.openxmlformats.org/officeDocument/2006/relationships/image" Target="media/image446.png" Id="drId5"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