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5" w:lineRule="auto" w:before="76"/>
      </w:pPr>
      <w:r>
        <w:rPr/>
        <w:t>MĚSTO</w:t>
      </w:r>
      <w:r>
        <w:rPr>
          <w:spacing w:val="-18"/>
        </w:rPr>
        <w:t> </w:t>
      </w:r>
      <w:r>
        <w:rPr/>
        <w:t>TACHOV N A Ř</w:t>
      </w:r>
      <w:r>
        <w:rPr>
          <w:b w:val="0"/>
        </w:rPr>
        <w:t> </w:t>
      </w:r>
      <w:r>
        <w:rPr/>
        <w:t>Í Z E N Í</w:t>
      </w:r>
    </w:p>
    <w:p>
      <w:pPr>
        <w:pStyle w:val="Title"/>
        <w:spacing w:line="319" w:lineRule="exact"/>
        <w:ind w:right="3402"/>
      </w:pPr>
      <w:r>
        <w:rPr/>
        <w:t>číslo</w:t>
      </w:r>
      <w:r>
        <w:rPr>
          <w:spacing w:val="73"/>
        </w:rPr>
        <w:t> </w:t>
      </w:r>
      <w:r>
        <w:rPr>
          <w:spacing w:val="-2"/>
        </w:rPr>
        <w:t>2/2007</w:t>
      </w:r>
    </w:p>
    <w:p>
      <w:pPr>
        <w:pStyle w:val="BodyText"/>
        <w:spacing w:before="216"/>
        <w:rPr>
          <w:b/>
          <w:sz w:val="28"/>
        </w:rPr>
      </w:pPr>
    </w:p>
    <w:p>
      <w:pPr>
        <w:pStyle w:val="BodyText"/>
        <w:spacing w:line="235" w:lineRule="auto" w:before="1"/>
        <w:ind w:left="119" w:right="110"/>
        <w:jc w:val="both"/>
      </w:pPr>
      <w:r>
        <w:rPr/>
        <w:t>o vymezení místních komunikací, na kterých se pro jejich malý</w:t>
      </w:r>
      <w:r>
        <w:rPr>
          <w:spacing w:val="-2"/>
        </w:rPr>
        <w:t> </w:t>
      </w:r>
      <w:r>
        <w:rPr/>
        <w:t>dopravní význam nezajišťuje sjízdnost v zimním období.</w:t>
      </w:r>
    </w:p>
    <w:p>
      <w:pPr>
        <w:pStyle w:val="BodyText"/>
        <w:spacing w:line="274" w:lineRule="exact" w:before="268"/>
        <w:ind w:left="119"/>
        <w:jc w:val="both"/>
      </w:pPr>
      <w:r>
        <w:rPr/>
        <w:t>Rada</w:t>
      </w:r>
      <w:r>
        <w:rPr>
          <w:spacing w:val="1"/>
        </w:rPr>
        <w:t> </w:t>
      </w:r>
      <w:r>
        <w:rPr/>
        <w:t>města</w:t>
      </w:r>
      <w:r>
        <w:rPr>
          <w:spacing w:val="1"/>
        </w:rPr>
        <w:t> </w:t>
      </w:r>
      <w:r>
        <w:rPr/>
        <w:t>Tachova</w:t>
      </w:r>
      <w:r>
        <w:rPr>
          <w:spacing w:val="1"/>
        </w:rPr>
        <w:t> </w:t>
      </w:r>
      <w:r>
        <w:rPr/>
        <w:t>(RMT)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usnesla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9.11.2007 pod</w:t>
      </w:r>
      <w:r>
        <w:rPr>
          <w:spacing w:val="1"/>
        </w:rPr>
        <w:t> </w:t>
      </w:r>
      <w:r>
        <w:rPr/>
        <w:t>č.usn. 581 vydat podle</w:t>
      </w:r>
      <w:r>
        <w:rPr>
          <w:spacing w:val="-1"/>
        </w:rPr>
        <w:t> </w:t>
      </w:r>
      <w:r>
        <w:rPr>
          <w:spacing w:val="-2"/>
        </w:rPr>
        <w:t>ustanovení</w:t>
      </w:r>
    </w:p>
    <w:p>
      <w:pPr>
        <w:pStyle w:val="BodyText"/>
        <w:spacing w:line="235" w:lineRule="auto" w:before="2"/>
        <w:ind w:left="119" w:right="111"/>
        <w:jc w:val="both"/>
      </w:pPr>
      <w:r>
        <w:rPr/>
        <w:t>§ 11 odst. 1, § 61, odst. 2, písm. a) a § 102, odst. 2, písm. d), zák.č. 128/2000 Sb., o obcích (obecní zřízení), ve znění pozdějších předpisů a podle § 27, odst. 6, zák.č. 13/1997 Sb., o pozemních komunikacích, ve znění pozdějších předpisů, toto nařízení města:</w:t>
      </w:r>
    </w:p>
    <w:p>
      <w:pPr>
        <w:pStyle w:val="BodyText"/>
        <w:spacing w:before="269"/>
      </w:pPr>
    </w:p>
    <w:p>
      <w:pPr>
        <w:spacing w:line="274" w:lineRule="exact" w:before="0"/>
        <w:ind w:left="3407" w:right="3404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spacing w:line="274" w:lineRule="exact" w:before="0"/>
        <w:ind w:left="3407" w:right="3401" w:firstLine="0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BodyText"/>
        <w:spacing w:before="261"/>
        <w:rPr>
          <w:b/>
        </w:rPr>
      </w:pPr>
    </w:p>
    <w:p>
      <w:pPr>
        <w:pStyle w:val="BodyText"/>
        <w:spacing w:line="235" w:lineRule="auto"/>
        <w:ind w:left="120" w:right="104" w:hanging="1"/>
        <w:jc w:val="both"/>
      </w:pPr>
      <w:r>
        <w:rPr/>
        <w:t>Vymezují se úseky místních komunikací na území města Tachova a to ty, na nichž není provozována osobní veřejná hromadná doprava a na nichž není nutno pro jejich nepatrný dopravní význam vykonávat zimní údržbu komunikací.</w:t>
      </w:r>
    </w:p>
    <w:p>
      <w:pPr>
        <w:pStyle w:val="BodyText"/>
        <w:spacing w:line="274" w:lineRule="exact"/>
        <w:ind w:left="120"/>
        <w:jc w:val="both"/>
      </w:pPr>
      <w:r>
        <w:rPr/>
        <w:t>Jde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následující</w:t>
      </w:r>
      <w:r>
        <w:rPr>
          <w:spacing w:val="-7"/>
        </w:rPr>
        <w:t> </w:t>
      </w:r>
      <w:r>
        <w:rPr/>
        <w:t>úseky</w:t>
      </w:r>
      <w:r>
        <w:rPr>
          <w:spacing w:val="-15"/>
        </w:rPr>
        <w:t> </w:t>
      </w:r>
      <w:r>
        <w:rPr/>
        <w:t>místních</w:t>
      </w:r>
      <w:r>
        <w:rPr>
          <w:spacing w:val="-8"/>
        </w:rPr>
        <w:t> </w:t>
      </w:r>
      <w:r>
        <w:rPr/>
        <w:t>komunikací</w:t>
      </w:r>
      <w:r>
        <w:rPr>
          <w:spacing w:val="-7"/>
        </w:rPr>
        <w:t> </w:t>
      </w:r>
      <w:r>
        <w:rPr>
          <w:spacing w:val="-4"/>
        </w:rPr>
        <w:t>(MK):</w:t>
      </w:r>
    </w:p>
    <w:p>
      <w:pPr>
        <w:pStyle w:val="BodyText"/>
        <w:spacing w:line="472" w:lineRule="auto" w:before="267"/>
        <w:ind w:left="120" w:right="933"/>
        <w:jc w:val="both"/>
      </w:pPr>
      <w:r>
        <w:rPr/>
        <w:t>MK</w:t>
      </w:r>
      <w:r>
        <w:rPr>
          <w:spacing w:val="-5"/>
        </w:rPr>
        <w:t> </w:t>
      </w:r>
      <w:r>
        <w:rPr/>
        <w:t>č.</w:t>
      </w:r>
      <w:r>
        <w:rPr>
          <w:spacing w:val="-4"/>
        </w:rPr>
        <w:t> </w:t>
      </w:r>
      <w:r>
        <w:rPr/>
        <w:t>126b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Oldřichova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točnou</w:t>
      </w:r>
      <w:r>
        <w:rPr>
          <w:spacing w:val="-4"/>
        </w:rPr>
        <w:t> </w:t>
      </w:r>
      <w:r>
        <w:rPr/>
        <w:t>MHD</w:t>
      </w:r>
      <w:r>
        <w:rPr>
          <w:spacing w:val="-5"/>
        </w:rPr>
        <w:t> </w:t>
      </w:r>
      <w:r>
        <w:rPr/>
        <w:t>k</w:t>
      </w:r>
      <w:r>
        <w:rPr>
          <w:spacing w:val="-4"/>
        </w:rPr>
        <w:t> </w:t>
      </w:r>
      <w:r>
        <w:rPr/>
        <w:t>Pernolecké</w:t>
      </w:r>
      <w:r>
        <w:rPr>
          <w:spacing w:val="-5"/>
        </w:rPr>
        <w:t> </w:t>
      </w:r>
      <w:r>
        <w:rPr/>
        <w:t>křižovatce</w:t>
      </w:r>
      <w:r>
        <w:rPr>
          <w:spacing w:val="-5"/>
        </w:rPr>
        <w:t> </w:t>
      </w:r>
      <w:r>
        <w:rPr/>
        <w:t>(II/199)</w:t>
      </w:r>
      <w:r>
        <w:rPr>
          <w:spacing w:val="80"/>
        </w:rPr>
        <w:t> </w:t>
      </w:r>
      <w:r>
        <w:rPr/>
        <w:t>-</w:t>
      </w:r>
      <w:r>
        <w:rPr>
          <w:spacing w:val="-5"/>
        </w:rPr>
        <w:t> </w:t>
      </w:r>
      <w:r>
        <w:rPr/>
        <w:t>1490m MK č. 122b z osady Světce k vodárenské nádrži Lučina</w:t>
      </w:r>
      <w:r>
        <w:rPr>
          <w:spacing w:val="40"/>
        </w:rPr>
        <w:t> </w:t>
      </w:r>
      <w:r>
        <w:rPr/>
        <w:t>- 2200m</w:t>
      </w:r>
    </w:p>
    <w:p>
      <w:pPr>
        <w:pStyle w:val="BodyText"/>
        <w:spacing w:line="273" w:lineRule="exact"/>
        <w:ind w:left="119"/>
        <w:jc w:val="both"/>
      </w:pPr>
      <w:r>
        <w:rPr/>
        <w:t>MK</w:t>
      </w:r>
      <w:r>
        <w:rPr>
          <w:spacing w:val="-6"/>
        </w:rPr>
        <w:t> </w:t>
      </w:r>
      <w:r>
        <w:rPr/>
        <w:t>č.</w:t>
      </w:r>
      <w:r>
        <w:rPr>
          <w:spacing w:val="-4"/>
        </w:rPr>
        <w:t> </w:t>
      </w:r>
      <w:r>
        <w:rPr/>
        <w:t>114b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č.7c</w:t>
      </w:r>
      <w:r>
        <w:rPr>
          <w:spacing w:val="51"/>
        </w:rPr>
        <w:t> </w:t>
      </w:r>
      <w:r>
        <w:rPr/>
        <w:t>od</w:t>
      </w:r>
      <w:r>
        <w:rPr>
          <w:spacing w:val="-4"/>
        </w:rPr>
        <w:t> </w:t>
      </w:r>
      <w:r>
        <w:rPr/>
        <w:t>křižovatky</w:t>
      </w:r>
      <w:r>
        <w:rPr>
          <w:spacing w:val="-12"/>
        </w:rPr>
        <w:t> </w:t>
      </w:r>
      <w:r>
        <w:rPr/>
        <w:t>s</w:t>
      </w:r>
      <w:r>
        <w:rPr>
          <w:spacing w:val="-4"/>
        </w:rPr>
        <w:t> </w:t>
      </w:r>
      <w:r>
        <w:rPr/>
        <w:t>ul.</w:t>
      </w:r>
      <w:r>
        <w:rPr>
          <w:spacing w:val="-4"/>
        </w:rPr>
        <w:t> </w:t>
      </w:r>
      <w:r>
        <w:rPr/>
        <w:t>Okružní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osady</w:t>
      </w:r>
      <w:r>
        <w:rPr>
          <w:spacing w:val="-12"/>
        </w:rPr>
        <w:t> </w:t>
      </w:r>
      <w:r>
        <w:rPr>
          <w:spacing w:val="-2"/>
        </w:rPr>
        <w:t>Vilémov</w:t>
      </w:r>
    </w:p>
    <w:p>
      <w:pPr>
        <w:pStyle w:val="BodyText"/>
      </w:pPr>
    </w:p>
    <w:p>
      <w:pPr>
        <w:pStyle w:val="BodyText"/>
        <w:spacing w:before="261"/>
      </w:pPr>
    </w:p>
    <w:p>
      <w:pPr>
        <w:spacing w:line="274" w:lineRule="exact" w:before="0"/>
        <w:ind w:left="3407" w:right="3404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spacing w:line="274" w:lineRule="exact" w:before="0"/>
        <w:ind w:left="3407" w:right="3404" w:firstLine="0"/>
        <w:jc w:val="center"/>
        <w:rPr>
          <w:b/>
          <w:sz w:val="24"/>
        </w:rPr>
      </w:pPr>
      <w:r>
        <w:rPr>
          <w:b/>
          <w:sz w:val="24"/>
        </w:rPr>
        <w:t>Doba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platnosti</w:t>
      </w:r>
    </w:p>
    <w:p>
      <w:pPr>
        <w:pStyle w:val="BodyText"/>
        <w:spacing w:before="262"/>
        <w:ind w:left="120"/>
        <w:jc w:val="both"/>
      </w:pPr>
      <w:r>
        <w:rPr/>
        <w:t>Po</w:t>
      </w:r>
      <w:r>
        <w:rPr>
          <w:spacing w:val="-7"/>
        </w:rPr>
        <w:t> </w:t>
      </w:r>
      <w:r>
        <w:rPr/>
        <w:t>celé</w:t>
      </w:r>
      <w:r>
        <w:rPr>
          <w:spacing w:val="-6"/>
        </w:rPr>
        <w:t> </w:t>
      </w:r>
      <w:r>
        <w:rPr/>
        <w:t>zimní</w:t>
      </w:r>
      <w:r>
        <w:rPr>
          <w:spacing w:val="-6"/>
        </w:rPr>
        <w:t> </w:t>
      </w:r>
      <w:r>
        <w:rPr/>
        <w:t>období,</w:t>
      </w:r>
      <w:r>
        <w:rPr>
          <w:spacing w:val="-7"/>
        </w:rPr>
        <w:t> </w:t>
      </w:r>
      <w:r>
        <w:rPr/>
        <w:t>vždy</w:t>
      </w:r>
      <w:r>
        <w:rPr>
          <w:spacing w:val="-13"/>
        </w:rPr>
        <w:t> </w:t>
      </w:r>
      <w:r>
        <w:rPr/>
        <w:t>od</w:t>
      </w:r>
      <w:r>
        <w:rPr>
          <w:spacing w:val="-6"/>
        </w:rPr>
        <w:t> </w:t>
      </w:r>
      <w:r>
        <w:rPr/>
        <w:t>1.listopadu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31.</w:t>
      </w:r>
      <w:r>
        <w:rPr>
          <w:spacing w:val="-6"/>
        </w:rPr>
        <w:t> </w:t>
      </w:r>
      <w:r>
        <w:rPr/>
        <w:t>března</w:t>
      </w:r>
      <w:r>
        <w:rPr>
          <w:spacing w:val="-7"/>
        </w:rPr>
        <w:t> </w:t>
      </w:r>
      <w:r>
        <w:rPr/>
        <w:t>následujícího</w:t>
      </w:r>
      <w:r>
        <w:rPr>
          <w:spacing w:val="-6"/>
        </w:rPr>
        <w:t> </w:t>
      </w:r>
      <w:r>
        <w:rPr>
          <w:spacing w:val="-4"/>
        </w:rPr>
        <w:t>roku</w:t>
      </w:r>
    </w:p>
    <w:p>
      <w:pPr>
        <w:pStyle w:val="BodyText"/>
      </w:pPr>
    </w:p>
    <w:p>
      <w:pPr>
        <w:pStyle w:val="BodyText"/>
        <w:spacing w:before="261"/>
      </w:pPr>
    </w:p>
    <w:p>
      <w:pPr>
        <w:spacing w:line="274" w:lineRule="exact" w:before="1"/>
        <w:ind w:left="3407" w:right="3404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3</w:t>
      </w:r>
    </w:p>
    <w:p>
      <w:pPr>
        <w:spacing w:line="274" w:lineRule="exact" w:before="0"/>
        <w:ind w:left="4" w:right="0" w:firstLine="0"/>
        <w:jc w:val="center"/>
        <w:rPr>
          <w:b/>
          <w:sz w:val="24"/>
        </w:rPr>
      </w:pPr>
      <w:r>
        <w:rPr>
          <w:b/>
          <w:sz w:val="24"/>
        </w:rPr>
        <w:t>Označení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vymezených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úseků:</w:t>
      </w:r>
    </w:p>
    <w:p>
      <w:pPr>
        <w:pStyle w:val="BodyText"/>
        <w:spacing w:before="26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  <w:tab w:pos="403" w:val="left" w:leader="none"/>
        </w:tabs>
        <w:spacing w:line="247" w:lineRule="auto" w:before="0" w:after="0"/>
        <w:ind w:left="403" w:right="110" w:hanging="284"/>
        <w:jc w:val="both"/>
        <w:rPr>
          <w:sz w:val="24"/>
        </w:rPr>
      </w:pPr>
      <w:r>
        <w:rPr>
          <w:sz w:val="24"/>
        </w:rPr>
        <w:t>Označení vymezených úseků MK bude</w:t>
      </w:r>
      <w:r>
        <w:rPr>
          <w:spacing w:val="-2"/>
          <w:sz w:val="24"/>
        </w:rPr>
        <w:t> </w:t>
      </w:r>
      <w:r>
        <w:rPr>
          <w:sz w:val="24"/>
        </w:rPr>
        <w:t>provedeno</w:t>
      </w:r>
      <w:r>
        <w:rPr>
          <w:spacing w:val="-1"/>
          <w:sz w:val="24"/>
        </w:rPr>
        <w:t> </w:t>
      </w:r>
      <w:r>
        <w:rPr>
          <w:sz w:val="24"/>
        </w:rPr>
        <w:t>dopravním značením v</w:t>
      </w:r>
      <w:r>
        <w:rPr>
          <w:spacing w:val="-4"/>
          <w:sz w:val="24"/>
        </w:rPr>
        <w:t> </w:t>
      </w:r>
      <w:r>
        <w:rPr>
          <w:sz w:val="24"/>
        </w:rPr>
        <w:t>souladu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příl.</w:t>
      </w:r>
      <w:r>
        <w:rPr>
          <w:spacing w:val="-1"/>
          <w:sz w:val="24"/>
        </w:rPr>
        <w:t> </w:t>
      </w:r>
      <w:r>
        <w:rPr>
          <w:sz w:val="24"/>
        </w:rPr>
        <w:t>č. 7,</w:t>
      </w:r>
      <w:r>
        <w:rPr>
          <w:spacing w:val="18"/>
          <w:sz w:val="24"/>
        </w:rPr>
        <w:t> </w:t>
      </w:r>
      <w:r>
        <w:rPr>
          <w:sz w:val="24"/>
        </w:rPr>
        <w:t>odst.</w:t>
      </w:r>
      <w:r>
        <w:rPr>
          <w:spacing w:val="18"/>
          <w:sz w:val="24"/>
        </w:rPr>
        <w:t> </w:t>
      </w:r>
      <w:r>
        <w:rPr>
          <w:sz w:val="24"/>
        </w:rPr>
        <w:t>1,</w:t>
      </w:r>
      <w:r>
        <w:rPr>
          <w:spacing w:val="18"/>
          <w:sz w:val="24"/>
        </w:rPr>
        <w:t> </w:t>
      </w:r>
      <w:r>
        <w:rPr>
          <w:sz w:val="24"/>
        </w:rPr>
        <w:t>písm.</w:t>
      </w:r>
      <w:r>
        <w:rPr>
          <w:spacing w:val="18"/>
          <w:sz w:val="24"/>
        </w:rPr>
        <w:t> </w:t>
      </w:r>
      <w:r>
        <w:rPr>
          <w:sz w:val="24"/>
        </w:rPr>
        <w:t>c)</w:t>
      </w:r>
      <w:r>
        <w:rPr>
          <w:spacing w:val="15"/>
          <w:sz w:val="24"/>
        </w:rPr>
        <w:t> </w:t>
      </w:r>
      <w:r>
        <w:rPr>
          <w:sz w:val="24"/>
        </w:rPr>
        <w:t>vyhl.č.</w:t>
      </w:r>
      <w:r>
        <w:rPr>
          <w:spacing w:val="16"/>
          <w:sz w:val="24"/>
        </w:rPr>
        <w:t> </w:t>
      </w:r>
      <w:r>
        <w:rPr>
          <w:sz w:val="24"/>
        </w:rPr>
        <w:t>104/1997</w:t>
      </w:r>
      <w:r>
        <w:rPr>
          <w:spacing w:val="16"/>
          <w:sz w:val="24"/>
        </w:rPr>
        <w:t> </w:t>
      </w:r>
      <w:r>
        <w:rPr>
          <w:sz w:val="24"/>
        </w:rPr>
        <w:t>Sb.,</w:t>
      </w:r>
      <w:r>
        <w:rPr>
          <w:spacing w:val="16"/>
          <w:sz w:val="24"/>
        </w:rPr>
        <w:t> </w:t>
      </w:r>
      <w:r>
        <w:rPr>
          <w:sz w:val="24"/>
        </w:rPr>
        <w:t>dopravními</w:t>
      </w:r>
      <w:r>
        <w:rPr>
          <w:spacing w:val="16"/>
          <w:sz w:val="24"/>
        </w:rPr>
        <w:t> </w:t>
      </w:r>
      <w:r>
        <w:rPr>
          <w:sz w:val="24"/>
        </w:rPr>
        <w:t>značkami</w:t>
      </w:r>
      <w:r>
        <w:rPr>
          <w:spacing w:val="16"/>
          <w:sz w:val="24"/>
        </w:rPr>
        <w:t> </w:t>
      </w:r>
      <w:r>
        <w:rPr>
          <w:sz w:val="24"/>
        </w:rPr>
        <w:t>č.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22</w:t>
      </w:r>
      <w:r>
        <w:rPr>
          <w:spacing w:val="16"/>
          <w:sz w:val="24"/>
        </w:rPr>
        <w:t> </w:t>
      </w:r>
      <w:r>
        <w:rPr>
          <w:sz w:val="24"/>
        </w:rPr>
        <w:t>„Jiné</w:t>
      </w:r>
      <w:r>
        <w:rPr>
          <w:spacing w:val="15"/>
          <w:sz w:val="24"/>
        </w:rPr>
        <w:t> </w:t>
      </w:r>
      <w:r>
        <w:rPr>
          <w:sz w:val="24"/>
        </w:rPr>
        <w:t>nebezpečí“ s dodatkovou tabulkou č. E 12 „Silnice se v zimě neudržuje“.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79" w:val="left" w:leader="none"/>
          <w:tab w:pos="403" w:val="left" w:leader="none"/>
        </w:tabs>
        <w:spacing w:line="247" w:lineRule="auto" w:before="0" w:after="0"/>
        <w:ind w:left="403" w:right="112" w:hanging="284"/>
        <w:jc w:val="both"/>
        <w:rPr>
          <w:sz w:val="24"/>
        </w:rPr>
      </w:pPr>
      <w:r>
        <w:rPr>
          <w:sz w:val="24"/>
        </w:rPr>
        <w:t>Osazení dopravních značek se provádí před začátkem zimního období a jejich odstranění</w:t>
      </w:r>
      <w:r>
        <w:rPr>
          <w:spacing w:val="40"/>
          <w:sz w:val="24"/>
        </w:rPr>
        <w:t> </w:t>
      </w:r>
      <w:r>
        <w:rPr>
          <w:sz w:val="24"/>
        </w:rPr>
        <w:t>se provádí po skončení zimního období.</w:t>
      </w:r>
    </w:p>
    <w:p>
      <w:pPr>
        <w:spacing w:after="0" w:line="247" w:lineRule="auto"/>
        <w:jc w:val="both"/>
        <w:rPr>
          <w:sz w:val="24"/>
        </w:rPr>
        <w:sectPr>
          <w:type w:val="continuous"/>
          <w:pgSz w:w="11900" w:h="16840"/>
          <w:pgMar w:top="1340" w:bottom="280" w:left="1320" w:right="1320"/>
        </w:sectPr>
      </w:pPr>
    </w:p>
    <w:p>
      <w:pPr>
        <w:spacing w:line="274" w:lineRule="exact" w:before="72"/>
        <w:ind w:left="3407" w:right="3404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spacing w:line="274" w:lineRule="exact" w:before="0"/>
        <w:ind w:left="3407" w:right="340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Závěrečná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262" w:after="0"/>
        <w:ind w:left="359" w:right="0" w:hanging="239"/>
        <w:jc w:val="left"/>
        <w:rPr>
          <w:sz w:val="24"/>
        </w:rPr>
      </w:pPr>
      <w:r>
        <w:rPr>
          <w:sz w:val="24"/>
        </w:rPr>
        <w:t>Toto</w:t>
      </w:r>
      <w:r>
        <w:rPr>
          <w:spacing w:val="-8"/>
          <w:sz w:val="24"/>
        </w:rPr>
        <w:t> </w:t>
      </w:r>
      <w:r>
        <w:rPr>
          <w:sz w:val="24"/>
        </w:rPr>
        <w:t>nařízení</w:t>
      </w:r>
      <w:r>
        <w:rPr>
          <w:spacing w:val="-8"/>
          <w:sz w:val="24"/>
        </w:rPr>
        <w:t> </w:t>
      </w:r>
      <w:r>
        <w:rPr>
          <w:sz w:val="24"/>
        </w:rPr>
        <w:t>bude</w:t>
      </w:r>
      <w:r>
        <w:rPr>
          <w:spacing w:val="-9"/>
          <w:sz w:val="24"/>
        </w:rPr>
        <w:t> </w:t>
      </w:r>
      <w:r>
        <w:rPr>
          <w:sz w:val="24"/>
        </w:rPr>
        <w:t>vyvěšeno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úředních</w:t>
      </w:r>
      <w:r>
        <w:rPr>
          <w:spacing w:val="-8"/>
          <w:sz w:val="24"/>
        </w:rPr>
        <w:t> </w:t>
      </w:r>
      <w:r>
        <w:rPr>
          <w:sz w:val="24"/>
        </w:rPr>
        <w:t>deskách</w:t>
      </w:r>
      <w:r>
        <w:rPr>
          <w:spacing w:val="-7"/>
          <w:sz w:val="24"/>
        </w:rPr>
        <w:t> </w:t>
      </w:r>
      <w:r>
        <w:rPr>
          <w:sz w:val="24"/>
        </w:rPr>
        <w:t>Města</w:t>
      </w:r>
      <w:r>
        <w:rPr>
          <w:spacing w:val="-9"/>
          <w:sz w:val="24"/>
        </w:rPr>
        <w:t> </w:t>
      </w:r>
      <w:r>
        <w:rPr>
          <w:sz w:val="24"/>
        </w:rPr>
        <w:t>Tachov</w:t>
      </w:r>
      <w:r>
        <w:rPr>
          <w:spacing w:val="-8"/>
          <w:sz w:val="24"/>
        </w:rPr>
        <w:t> </w:t>
      </w:r>
      <w:r>
        <w:rPr>
          <w:sz w:val="24"/>
        </w:rPr>
        <w:t>po</w:t>
      </w:r>
      <w:r>
        <w:rPr>
          <w:spacing w:val="-8"/>
          <w:sz w:val="24"/>
        </w:rPr>
        <w:t> </w:t>
      </w:r>
      <w:r>
        <w:rPr>
          <w:sz w:val="24"/>
        </w:rPr>
        <w:t>dobu</w:t>
      </w:r>
      <w:r>
        <w:rPr>
          <w:spacing w:val="-7"/>
          <w:sz w:val="24"/>
        </w:rPr>
        <w:t> </w:t>
      </w:r>
      <w:r>
        <w:rPr>
          <w:sz w:val="24"/>
        </w:rPr>
        <w:t>nejméně</w:t>
      </w:r>
      <w:r>
        <w:rPr>
          <w:spacing w:val="-9"/>
          <w:sz w:val="24"/>
        </w:rPr>
        <w:t> </w:t>
      </w:r>
      <w:r>
        <w:rPr>
          <w:sz w:val="24"/>
        </w:rPr>
        <w:t>15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dnů.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266" w:after="0"/>
        <w:ind w:left="359" w:right="0" w:hanging="239"/>
        <w:jc w:val="left"/>
        <w:rPr>
          <w:sz w:val="24"/>
        </w:rPr>
      </w:pPr>
      <w:r>
        <w:rPr>
          <w:sz w:val="24"/>
        </w:rPr>
        <w:t>Nařízení</w:t>
      </w:r>
      <w:r>
        <w:rPr>
          <w:spacing w:val="-11"/>
          <w:sz w:val="24"/>
        </w:rPr>
        <w:t> </w:t>
      </w:r>
      <w:r>
        <w:rPr>
          <w:sz w:val="24"/>
        </w:rPr>
        <w:t>Města</w:t>
      </w:r>
      <w:r>
        <w:rPr>
          <w:spacing w:val="-11"/>
          <w:sz w:val="24"/>
        </w:rPr>
        <w:t> </w:t>
      </w:r>
      <w:r>
        <w:rPr>
          <w:sz w:val="24"/>
        </w:rPr>
        <w:t>Tachova</w:t>
      </w:r>
      <w:r>
        <w:rPr>
          <w:spacing w:val="-11"/>
          <w:sz w:val="24"/>
        </w:rPr>
        <w:t> </w:t>
      </w:r>
      <w:r>
        <w:rPr>
          <w:sz w:val="24"/>
        </w:rPr>
        <w:t>nabývá</w:t>
      </w:r>
      <w:r>
        <w:rPr>
          <w:spacing w:val="-11"/>
          <w:sz w:val="24"/>
        </w:rPr>
        <w:t> </w:t>
      </w:r>
      <w:r>
        <w:rPr>
          <w:sz w:val="24"/>
        </w:rPr>
        <w:t>účinnosti</w:t>
      </w:r>
      <w:r>
        <w:rPr>
          <w:spacing w:val="-11"/>
          <w:sz w:val="24"/>
        </w:rPr>
        <w:t> </w:t>
      </w:r>
      <w:r>
        <w:rPr>
          <w:sz w:val="24"/>
        </w:rPr>
        <w:t>dnem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27.11.2007</w:t>
      </w: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ind w:left="119"/>
      </w:pPr>
      <w:r>
        <w:rPr/>
        <w:t>V</w:t>
      </w:r>
      <w:r>
        <w:rPr>
          <w:spacing w:val="-6"/>
        </w:rPr>
        <w:t> </w:t>
      </w:r>
      <w:r>
        <w:rPr/>
        <w:t>Tachově</w:t>
      </w:r>
      <w:r>
        <w:rPr>
          <w:spacing w:val="-5"/>
        </w:rPr>
        <w:t> </w:t>
      </w:r>
      <w:r>
        <w:rPr/>
        <w:t>dne</w:t>
      </w:r>
      <w:r>
        <w:rPr>
          <w:spacing w:val="51"/>
        </w:rPr>
        <w:t> </w:t>
      </w:r>
      <w:r>
        <w:rPr>
          <w:spacing w:val="-2"/>
        </w:rPr>
        <w:t>9.11.2007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tabs>
          <w:tab w:pos="4439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</w:t>
      </w:r>
    </w:p>
    <w:p>
      <w:pPr>
        <w:pStyle w:val="BodyText"/>
        <w:tabs>
          <w:tab w:pos="4439" w:val="left" w:leader="none"/>
        </w:tabs>
        <w:spacing w:line="274" w:lineRule="exact" w:before="267"/>
        <w:ind w:left="119"/>
      </w:pPr>
      <w:r>
        <w:rPr/>
        <w:t>Mgr.</w:t>
      </w:r>
      <w:r>
        <w:rPr>
          <w:spacing w:val="-12"/>
        </w:rPr>
        <w:t> </w:t>
      </w:r>
      <w:r>
        <w:rPr/>
        <w:t>Ladislav</w:t>
      </w:r>
      <w:r>
        <w:rPr>
          <w:spacing w:val="-12"/>
        </w:rPr>
        <w:t> </w:t>
      </w:r>
      <w:r>
        <w:rPr>
          <w:spacing w:val="-4"/>
        </w:rPr>
        <w:t>Macák</w:t>
      </w:r>
      <w:r>
        <w:rPr/>
        <w:tab/>
      </w:r>
      <w:r>
        <w:rPr>
          <w:spacing w:val="-2"/>
        </w:rPr>
        <w:t>Ing.Václav</w:t>
      </w:r>
      <w:r>
        <w:rPr>
          <w:spacing w:val="-4"/>
        </w:rPr>
        <w:t> </w:t>
      </w:r>
      <w:r>
        <w:rPr>
          <w:spacing w:val="-2"/>
        </w:rPr>
        <w:t>Svoboda</w:t>
      </w:r>
    </w:p>
    <w:p>
      <w:pPr>
        <w:pStyle w:val="BodyText"/>
        <w:tabs>
          <w:tab w:pos="4439" w:val="left" w:leader="none"/>
        </w:tabs>
        <w:spacing w:line="274" w:lineRule="exact"/>
        <w:ind w:left="119"/>
      </w:pPr>
      <w:r>
        <w:rPr/>
        <w:t>starosta</w:t>
      </w:r>
      <w:r>
        <w:rPr>
          <w:spacing w:val="-10"/>
        </w:rPr>
        <w:t> </w:t>
      </w:r>
      <w:r>
        <w:rPr/>
        <w:t>Města</w:t>
      </w:r>
      <w:r>
        <w:rPr>
          <w:spacing w:val="-9"/>
        </w:rPr>
        <w:t> </w:t>
      </w:r>
      <w:r>
        <w:rPr>
          <w:spacing w:val="-2"/>
        </w:rPr>
        <w:t>Tachova</w:t>
      </w:r>
      <w:r>
        <w:rPr/>
        <w:tab/>
        <w:t>místostarosta</w:t>
      </w:r>
      <w:r>
        <w:rPr>
          <w:spacing w:val="-12"/>
        </w:rPr>
        <w:t> </w:t>
      </w:r>
      <w:r>
        <w:rPr/>
        <w:t>Města</w:t>
      </w:r>
      <w:r>
        <w:rPr>
          <w:spacing w:val="-12"/>
        </w:rPr>
        <w:t> </w:t>
      </w:r>
      <w:r>
        <w:rPr>
          <w:spacing w:val="-2"/>
        </w:rPr>
        <w:t>Tachova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spacing w:line="235" w:lineRule="auto" w:before="1"/>
        <w:ind w:left="120" w:right="4411"/>
      </w:pPr>
      <w:r>
        <w:rPr/>
        <w:t>Vyvěšeno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úřadní</w:t>
      </w:r>
      <w:r>
        <w:rPr>
          <w:spacing w:val="-11"/>
        </w:rPr>
        <w:t> </w:t>
      </w:r>
      <w:r>
        <w:rPr/>
        <w:t>desce</w:t>
      </w:r>
      <w:r>
        <w:rPr>
          <w:spacing w:val="-12"/>
        </w:rPr>
        <w:t> </w:t>
      </w:r>
      <w:r>
        <w:rPr/>
        <w:t>dne:</w:t>
      </w:r>
      <w:r>
        <w:rPr>
          <w:spacing w:val="-11"/>
        </w:rPr>
        <w:t> </w:t>
      </w:r>
      <w:r>
        <w:rPr/>
        <w:t>9.11.2007 Sejmuto z úřední desky dne: 26.11.2007</w:t>
      </w:r>
    </w:p>
    <w:sectPr>
      <w:pgSz w:w="11900" w:h="16840"/>
      <w:pgMar w:top="13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50" w:hanging="24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40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30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0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10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00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90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80" w:hanging="24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3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86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72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8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4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30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16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2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88" w:hanging="248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3407" w:right="339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284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02-2007</dc:title>
  <dcterms:created xsi:type="dcterms:W3CDTF">2024-12-17T08:26:23Z</dcterms:created>
  <dcterms:modified xsi:type="dcterms:W3CDTF">2024-12-17T08:26:23Z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2024-12-17T00:00:00Z</vt:filetime>
  </property>
  <property fmtid="{D5CDD505-2E9C-101B-9397-08002B2CF9AE}" pid="5" name="Producer">
    <vt:lpwstr>PDFCreator 2.1.2.0</vt:lpwstr>
  </property>
</Properties>
</file>