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27" w:rsidRDefault="00871227" w:rsidP="00871227">
      <w:pPr>
        <w:rPr>
          <w:rFonts w:ascii="Arial" w:hAnsi="Arial" w:cs="Arial"/>
        </w:rPr>
      </w:pPr>
      <w:r>
        <w:rPr>
          <w:rFonts w:ascii="Arial" w:hAnsi="Arial" w:cs="Arial"/>
        </w:rPr>
        <w:t>Příloha č. 1:</w:t>
      </w:r>
    </w:p>
    <w:p w:rsidR="00871227" w:rsidRDefault="00871227" w:rsidP="00871227">
      <w:pPr>
        <w:pStyle w:val="Nadpis2"/>
        <w:spacing w:after="120"/>
        <w:ind w:left="578" w:hanging="578"/>
        <w:jc w:val="left"/>
        <w:rPr>
          <w:rFonts w:ascii="Arial" w:hAnsi="Arial" w:cs="Arial"/>
          <w:sz w:val="24"/>
          <w:szCs w:val="24"/>
        </w:rPr>
      </w:pPr>
      <w:bookmarkStart w:id="0" w:name="_Přehled_dopravně_významných"/>
      <w:bookmarkStart w:id="1" w:name="_Toc495570931"/>
      <w:bookmarkStart w:id="2" w:name="_Toc179277270"/>
      <w:bookmarkEnd w:id="0"/>
      <w:r>
        <w:rPr>
          <w:rFonts w:ascii="Arial" w:hAnsi="Arial" w:cs="Arial"/>
          <w:sz w:val="24"/>
          <w:szCs w:val="24"/>
        </w:rPr>
        <w:t>Přehled dopravně významných chodníků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bookmarkStart w:id="3" w:name="_P%25C5%2599ehled_dopravn%25C4%259B_v%25"/>
      <w:bookmarkEnd w:id="1"/>
      <w:bookmarkEnd w:id="2"/>
      <w:bookmarkEnd w:id="3"/>
      <w:r>
        <w:rPr>
          <w:rFonts w:ascii="Arial" w:hAnsi="Arial" w:cs="Arial"/>
        </w:rPr>
        <w:t xml:space="preserve">Centrum pěší zóna 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od ul. 17. listopadu směrem k obchodnímu centru Severka – cyklostezka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hřiště u ZŠ Alšova kolem vodního toku </w:t>
      </w:r>
      <w:proofErr w:type="spellStart"/>
      <w:r>
        <w:rPr>
          <w:rFonts w:ascii="Arial" w:hAnsi="Arial" w:cs="Arial"/>
        </w:rPr>
        <w:t>Kopřivnička</w:t>
      </w:r>
      <w:proofErr w:type="spellEnd"/>
      <w:r>
        <w:rPr>
          <w:rFonts w:ascii="Arial" w:hAnsi="Arial" w:cs="Arial"/>
        </w:rPr>
        <w:t xml:space="preserve"> směrem ke starému hřbitovu a k ul. I. </w:t>
      </w:r>
      <w:proofErr w:type="spellStart"/>
      <w:r>
        <w:rPr>
          <w:rFonts w:ascii="Arial" w:hAnsi="Arial" w:cs="Arial"/>
        </w:rPr>
        <w:t>Šustaly</w:t>
      </w:r>
      <w:proofErr w:type="spellEnd"/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Československé armády od ul. Obránců míru po ul. Nádražní oboustranně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Dělnická od lávky přes želez. trať. po podjezd silnice II/480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Družební od obchodního centra Severka k č. p. 1004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Dukelská kolem výměníku od ul. Kpt. Jaroše po ul. Husova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Erbenova oboustranně              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Francouzská pěší zóna od ul. Družební k obchodnímu centru Severka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Hanse </w:t>
      </w:r>
      <w:proofErr w:type="spellStart"/>
      <w:r>
        <w:rPr>
          <w:rFonts w:ascii="Arial" w:hAnsi="Arial" w:cs="Arial"/>
        </w:rPr>
        <w:t>Ledwinky</w:t>
      </w:r>
      <w:proofErr w:type="spellEnd"/>
      <w:r>
        <w:rPr>
          <w:rFonts w:ascii="Arial" w:hAnsi="Arial" w:cs="Arial"/>
        </w:rPr>
        <w:t xml:space="preserve"> - kolem polikliniky k železniční stanici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Husova - od kruhového objezdu po SPŠ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I. </w:t>
      </w:r>
      <w:proofErr w:type="spellStart"/>
      <w:r>
        <w:rPr>
          <w:rFonts w:ascii="Arial" w:hAnsi="Arial" w:cs="Arial"/>
        </w:rPr>
        <w:t>Šustaly</w:t>
      </w:r>
      <w:proofErr w:type="spellEnd"/>
      <w:r>
        <w:rPr>
          <w:rFonts w:ascii="Arial" w:hAnsi="Arial" w:cs="Arial"/>
        </w:rPr>
        <w:t xml:space="preserve"> - kolem MŠ od starého hřbitova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Javorová před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762 po ul. Z. Buriana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proofErr w:type="spellStart"/>
      <w:r>
        <w:rPr>
          <w:rFonts w:ascii="Arial" w:hAnsi="Arial" w:cs="Arial"/>
        </w:rPr>
        <w:t>Kadláčkova</w:t>
      </w:r>
      <w:proofErr w:type="spellEnd"/>
      <w:r>
        <w:rPr>
          <w:rFonts w:ascii="Arial" w:hAnsi="Arial" w:cs="Arial"/>
        </w:rPr>
        <w:t xml:space="preserve"> – od ul. Francouzská směrem k autobusové zastávce u Komerční banky na ul. Československé armády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K. Čapka - od ul. Školní po ul. Zdeňka Buriana - oboustranně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Ke </w:t>
      </w:r>
      <w:proofErr w:type="spellStart"/>
      <w:r>
        <w:rPr>
          <w:rFonts w:ascii="Arial" w:hAnsi="Arial" w:cs="Arial"/>
        </w:rPr>
        <w:t>Koryčce</w:t>
      </w:r>
      <w:proofErr w:type="spellEnd"/>
      <w:r>
        <w:rPr>
          <w:rFonts w:ascii="Arial" w:hAnsi="Arial" w:cs="Arial"/>
        </w:rPr>
        <w:t xml:space="preserve"> - oboustranně              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Kpt. Jaroše - oboustranně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Kpt. Nálepky - před BD č. p. 1064 - 1070 směr ul. Husova            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Lidická - od zelného trhu za domy č. p. 1035 - 1040 směr ul. Krátká  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Alšova od ZŠ směr ul. Horní 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Nádražní kolem obchodního centra Tesco a autobusového nádraží          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Štefánikova – od ul. Pod </w:t>
      </w:r>
      <w:proofErr w:type="spellStart"/>
      <w:r>
        <w:rPr>
          <w:rFonts w:ascii="Arial" w:hAnsi="Arial" w:cs="Arial"/>
        </w:rPr>
        <w:t>Morávií</w:t>
      </w:r>
      <w:proofErr w:type="spellEnd"/>
      <w:r>
        <w:rPr>
          <w:rFonts w:ascii="Arial" w:hAnsi="Arial" w:cs="Arial"/>
        </w:rPr>
        <w:t xml:space="preserve"> směr centrum včetně autobusových zastávek u parku E. Beneše po ul. Husova, chodník k budově MÚ Kopřivnice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Záhumenní před </w:t>
      </w:r>
      <w:proofErr w:type="spellStart"/>
      <w:r>
        <w:rPr>
          <w:rFonts w:ascii="Arial" w:hAnsi="Arial" w:cs="Arial"/>
        </w:rPr>
        <w:t>Anexem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Medcentrem</w:t>
      </w:r>
      <w:proofErr w:type="spellEnd"/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Záhumenní nad ul. Alšova směr Štramberk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Obránců míru - oboustranně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Osvoboditelů - oboustranně mimo neudržovaný úsek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Pionýrská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Pod Bílou horou  - mezi ul. Školní až po ul. Zdeňka Buriana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Pod Zahradami - před domy č. p. 1292 -1298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Polní – podél domů č. p. 828 - 1300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Průmyslový park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Školní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Štramberská – jednostranně od ul. Husova po faru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Zdeňka Buriana – jednostranně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Celá cyklostezka </w:t>
      </w:r>
      <w:proofErr w:type="spellStart"/>
      <w:r>
        <w:rPr>
          <w:rFonts w:ascii="Arial" w:hAnsi="Arial" w:cs="Arial"/>
        </w:rPr>
        <w:t>Kopřivnička</w:t>
      </w:r>
      <w:proofErr w:type="spellEnd"/>
      <w:r>
        <w:rPr>
          <w:rFonts w:ascii="Arial" w:hAnsi="Arial" w:cs="Arial"/>
        </w:rPr>
        <w:t xml:space="preserve"> od ul. Horní po trať na ul. Nádražní, -  ul. Panská a ul. Dělnická – včetně chodníku přilehajícího k cyklostezce vedoucí směrem do Průmyslového parku</w:t>
      </w:r>
    </w:p>
    <w:p w:rsidR="00871227" w:rsidRDefault="00871227" w:rsidP="00871227">
      <w:pPr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Severní</w:t>
      </w:r>
    </w:p>
    <w:p w:rsidR="009C5D67" w:rsidRDefault="00871227">
      <w:bookmarkStart w:id="4" w:name="_GoBack"/>
      <w:bookmarkEnd w:id="4"/>
    </w:p>
    <w:sectPr w:rsidR="009C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3847F0"/>
    <w:multiLevelType w:val="hybridMultilevel"/>
    <w:tmpl w:val="FB56B1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27"/>
    <w:rsid w:val="001E43C4"/>
    <w:rsid w:val="00871227"/>
    <w:rsid w:val="0098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DFE79-FB86-495F-961D-3F0C22EC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1227"/>
    <w:pPr>
      <w:spacing w:line="25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7122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color w:val="000000"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1227"/>
    <w:pPr>
      <w:keepNext/>
      <w:numPr>
        <w:ilvl w:val="1"/>
        <w:numId w:val="1"/>
      </w:numPr>
      <w:suppressAutoHyphens/>
      <w:spacing w:before="120" w:after="0" w:line="240" w:lineRule="atLeast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zh-C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1227"/>
    <w:pPr>
      <w:keepNext/>
      <w:numPr>
        <w:ilvl w:val="2"/>
        <w:numId w:val="1"/>
      </w:numPr>
      <w:suppressAutoHyphens/>
      <w:spacing w:before="120" w:after="0" w:line="240" w:lineRule="atLeast"/>
      <w:outlineLvl w:val="2"/>
    </w:pPr>
    <w:rPr>
      <w:rFonts w:ascii="Times New Roman" w:eastAsia="Times New Roman" w:hAnsi="Times New Roman"/>
      <w:b/>
      <w:sz w:val="20"/>
      <w:szCs w:val="20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1227"/>
    <w:pPr>
      <w:keepNext/>
      <w:numPr>
        <w:ilvl w:val="3"/>
        <w:numId w:val="1"/>
      </w:numPr>
      <w:suppressAutoHyphens/>
      <w:spacing w:before="120" w:after="0" w:line="240" w:lineRule="atLeast"/>
      <w:jc w:val="center"/>
      <w:outlineLvl w:val="3"/>
    </w:pPr>
    <w:rPr>
      <w:rFonts w:ascii="Times New Roman" w:eastAsia="Times New Roman" w:hAnsi="Times New Roman"/>
      <w:b/>
      <w:spacing w:val="20"/>
      <w:sz w:val="52"/>
      <w:szCs w:val="20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1227"/>
    <w:pPr>
      <w:keepNext/>
      <w:numPr>
        <w:ilvl w:val="4"/>
        <w:numId w:val="1"/>
      </w:numPr>
      <w:suppressAutoHyphens/>
      <w:spacing w:before="120" w:after="0" w:line="240" w:lineRule="atLeast"/>
      <w:jc w:val="both"/>
      <w:outlineLvl w:val="4"/>
    </w:pPr>
    <w:rPr>
      <w:rFonts w:ascii="Times New Roman" w:eastAsia="Times New Roman" w:hAnsi="Times New Roman"/>
      <w:b/>
      <w:bCs/>
      <w:sz w:val="20"/>
      <w:szCs w:val="20"/>
      <w:u w:val="single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1227"/>
    <w:pPr>
      <w:keepNext/>
      <w:numPr>
        <w:ilvl w:val="5"/>
        <w:numId w:val="1"/>
      </w:numPr>
      <w:suppressAutoHyphens/>
      <w:spacing w:after="0" w:line="160" w:lineRule="atLeast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1227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/>
      <w:sz w:val="28"/>
      <w:szCs w:val="20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1227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/>
      <w:b/>
      <w:sz w:val="20"/>
      <w:szCs w:val="20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1227"/>
    <w:rPr>
      <w:rFonts w:ascii="Arial" w:eastAsia="Times New Roman" w:hAnsi="Arial" w:cs="Arial"/>
      <w:b/>
      <w:color w:val="000000"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871227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871227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semiHidden/>
    <w:rsid w:val="00871227"/>
    <w:rPr>
      <w:rFonts w:ascii="Times New Roman" w:eastAsia="Times New Roman" w:hAnsi="Times New Roman" w:cs="Times New Roman"/>
      <w:b/>
      <w:spacing w:val="20"/>
      <w:sz w:val="52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semiHidden/>
    <w:rsid w:val="00871227"/>
    <w:rPr>
      <w:rFonts w:ascii="Times New Roman" w:eastAsia="Times New Roman" w:hAnsi="Times New Roman" w:cs="Times New Roman"/>
      <w:b/>
      <w:bCs/>
      <w:sz w:val="20"/>
      <w:szCs w:val="20"/>
      <w:u w:val="single"/>
      <w:lang w:eastAsia="zh-CN"/>
    </w:rPr>
  </w:style>
  <w:style w:type="character" w:customStyle="1" w:styleId="Nadpis6Char">
    <w:name w:val="Nadpis 6 Char"/>
    <w:basedOn w:val="Standardnpsmoodstavce"/>
    <w:link w:val="Nadpis6"/>
    <w:semiHidden/>
    <w:rsid w:val="0087122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dpis8Char">
    <w:name w:val="Nadpis 8 Char"/>
    <w:basedOn w:val="Standardnpsmoodstavce"/>
    <w:link w:val="Nadpis8"/>
    <w:semiHidden/>
    <w:rsid w:val="0087122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dpis9Char">
    <w:name w:val="Nadpis 9 Char"/>
    <w:basedOn w:val="Standardnpsmoodstavce"/>
    <w:link w:val="Nadpis9"/>
    <w:semiHidden/>
    <w:rsid w:val="00871227"/>
    <w:rPr>
      <w:rFonts w:ascii="Times New Roman" w:eastAsia="Times New Roman" w:hAnsi="Times New Roman" w:cs="Times New Roman"/>
      <w:b/>
      <w:sz w:val="20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Najvarová</dc:creator>
  <cp:keywords/>
  <dc:description/>
  <cp:lastModifiedBy>Martina Najvarová</cp:lastModifiedBy>
  <cp:revision>1</cp:revision>
  <dcterms:created xsi:type="dcterms:W3CDTF">2024-12-06T07:37:00Z</dcterms:created>
  <dcterms:modified xsi:type="dcterms:W3CDTF">2024-12-06T07:37:00Z</dcterms:modified>
</cp:coreProperties>
</file>