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56613" w14:textId="77777777" w:rsidR="00671305" w:rsidRPr="00671305" w:rsidRDefault="00671305" w:rsidP="00671305">
      <w:pPr>
        <w:spacing w:after="0" w:line="312" w:lineRule="atLeast"/>
        <w:outlineLvl w:val="0"/>
        <w:rPr>
          <w:rFonts w:ascii="Times New Roman" w:eastAsia="Times New Roman" w:hAnsi="Times New Roman" w:cs="Times New Roman"/>
          <w:color w:val="003094"/>
          <w:spacing w:val="24"/>
          <w:kern w:val="36"/>
          <w:sz w:val="34"/>
          <w:szCs w:val="34"/>
          <w:lang w:eastAsia="cs-CZ"/>
        </w:rPr>
      </w:pPr>
      <w:r w:rsidRPr="00671305">
        <w:rPr>
          <w:rFonts w:ascii="Times New Roman" w:eastAsia="Times New Roman" w:hAnsi="Times New Roman" w:cs="Times New Roman"/>
          <w:color w:val="003094"/>
          <w:spacing w:val="24"/>
          <w:kern w:val="36"/>
          <w:sz w:val="34"/>
          <w:szCs w:val="34"/>
          <w:lang w:eastAsia="cs-CZ"/>
        </w:rPr>
        <w:t>Obecně závazné vyhlášky</w:t>
      </w:r>
    </w:p>
    <w:p w14:paraId="5BD9B2F4" w14:textId="77777777" w:rsidR="00671305" w:rsidRPr="00671305" w:rsidRDefault="00671305" w:rsidP="00671305">
      <w:pPr>
        <w:spacing w:after="0" w:line="312" w:lineRule="atLeast"/>
        <w:outlineLvl w:val="1"/>
        <w:rPr>
          <w:rFonts w:ascii="Times New Roman" w:eastAsia="Times New Roman" w:hAnsi="Times New Roman" w:cs="Times New Roman"/>
          <w:color w:val="003094"/>
          <w:spacing w:val="24"/>
          <w:sz w:val="31"/>
          <w:szCs w:val="31"/>
          <w:lang w:eastAsia="cs-CZ"/>
        </w:rPr>
      </w:pPr>
      <w:r w:rsidRPr="00671305">
        <w:rPr>
          <w:rFonts w:ascii="Times New Roman" w:eastAsia="Times New Roman" w:hAnsi="Times New Roman" w:cs="Times New Roman"/>
          <w:color w:val="003094"/>
          <w:spacing w:val="24"/>
          <w:sz w:val="31"/>
          <w:szCs w:val="31"/>
          <w:lang w:eastAsia="cs-CZ"/>
        </w:rPr>
        <w:t>01/2019</w:t>
      </w:r>
    </w:p>
    <w:p w14:paraId="49B3227E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Obecně závazná vyhláška města Rýmařov č. 1/2019, o zákazu kouření a používání elektronických cigaret na veřejném prostranství ve městě Rýmařov.</w:t>
      </w:r>
    </w:p>
    <w:p w14:paraId="783F0C2B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 </w:t>
      </w:r>
    </w:p>
    <w:p w14:paraId="25C2CA01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Zastupitelstvo města Rýmařov na svém zasedání dne 27.06.2019 usnesením č. 225/6/19 vydalo podle ust. § 17 odst. 1 zákona č. 65/2017 Sb., o ochraně zdraví před škodlivými účinky návykových látek, ve znění pozdějších předpisů, ust. § 10 písm. d) a ust. § 84 odst. 2 písm. h) zákona č. 128/2000 Sb., o obcích (obecní zřízení), ve znění pozdějších předpisů, tuto obecně závaznou vyhlášku:</w:t>
      </w:r>
    </w:p>
    <w:p w14:paraId="3CCC4FEC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b/>
          <w:bCs/>
          <w:color w:val="333333"/>
          <w:spacing w:val="11"/>
          <w:lang w:eastAsia="cs-CZ"/>
        </w:rPr>
        <w:t>Článek 1</w:t>
      </w: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br/>
      </w:r>
      <w:r w:rsidRPr="00671305">
        <w:rPr>
          <w:rFonts w:ascii="Helvetica" w:eastAsia="Times New Roman" w:hAnsi="Helvetica" w:cs="Helvetica"/>
          <w:b/>
          <w:bCs/>
          <w:color w:val="333333"/>
          <w:spacing w:val="11"/>
          <w:lang w:eastAsia="cs-CZ"/>
        </w:rPr>
        <w:t>Úvodní ustanovení</w:t>
      </w:r>
    </w:p>
    <w:p w14:paraId="0522D61F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Cílem obecně závazné vyhlášky je posílení ochrany zdraví dětí a mládeže před škodlivými účinky kouření a používání elektronických cigaret vymezením některých ploch veřejného prostranství, které se nachází v blízkosti školy a školského zařízení.</w:t>
      </w:r>
    </w:p>
    <w:p w14:paraId="247D1E62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b/>
          <w:bCs/>
          <w:color w:val="333333"/>
          <w:spacing w:val="11"/>
          <w:lang w:eastAsia="cs-CZ"/>
        </w:rPr>
        <w:t>Článek 2</w:t>
      </w: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br/>
      </w:r>
      <w:r w:rsidRPr="00671305">
        <w:rPr>
          <w:rFonts w:ascii="Helvetica" w:eastAsia="Times New Roman" w:hAnsi="Helvetica" w:cs="Helvetica"/>
          <w:b/>
          <w:bCs/>
          <w:color w:val="333333"/>
          <w:spacing w:val="11"/>
          <w:lang w:eastAsia="cs-CZ"/>
        </w:rPr>
        <w:t>Zákaz kouření a používání elektronických cigaret</w:t>
      </w:r>
    </w:p>
    <w:p w14:paraId="6F035523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Na veřejných prostranstvích vymezených v příloze č. 1 této obecně závazné vyhlášky se zakazuje kouření a používání elektronických cigaret.</w:t>
      </w:r>
    </w:p>
    <w:p w14:paraId="6DE6211D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b/>
          <w:bCs/>
          <w:color w:val="333333"/>
          <w:spacing w:val="11"/>
          <w:lang w:eastAsia="cs-CZ"/>
        </w:rPr>
        <w:t>Článek 3</w:t>
      </w: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br/>
      </w:r>
      <w:r w:rsidRPr="00671305">
        <w:rPr>
          <w:rFonts w:ascii="Helvetica" w:eastAsia="Times New Roman" w:hAnsi="Helvetica" w:cs="Helvetica"/>
          <w:b/>
          <w:bCs/>
          <w:color w:val="333333"/>
          <w:spacing w:val="11"/>
          <w:lang w:eastAsia="cs-CZ"/>
        </w:rPr>
        <w:t>Účinnost</w:t>
      </w:r>
    </w:p>
    <w:p w14:paraId="30914A0D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Tato obecně závazná vyhláška nabývá účinnosti dnem 01.08.2019.</w:t>
      </w:r>
    </w:p>
    <w:p w14:paraId="50D29995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 </w:t>
      </w:r>
    </w:p>
    <w:p w14:paraId="3A5AC032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Ing. Luděk Šimko, v. r.</w:t>
      </w: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br/>
        <w:t>starosta </w:t>
      </w:r>
    </w:p>
    <w:p w14:paraId="468C1A8D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Ing. Lenka Vavřičková, v. r.</w:t>
      </w: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br/>
        <w:t>místostarostka </w:t>
      </w:r>
    </w:p>
    <w:p w14:paraId="6A62BD89" w14:textId="77777777" w:rsidR="00546808" w:rsidRDefault="00546808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</w:p>
    <w:p w14:paraId="5E8568A1" w14:textId="77777777" w:rsidR="00546808" w:rsidRDefault="00546808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</w:p>
    <w:p w14:paraId="07E36BA4" w14:textId="690E23EF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Vyvěšeno na úřední desce dne 01.07.2019</w:t>
      </w: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br/>
        <w:t>Sejmuto z úřední desky dne 17.07.2019</w:t>
      </w:r>
    </w:p>
    <w:p w14:paraId="3AA532F1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 </w:t>
      </w:r>
    </w:p>
    <w:p w14:paraId="0B0452D1" w14:textId="77777777" w:rsidR="00546808" w:rsidRDefault="00546808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333333"/>
          <w:spacing w:val="11"/>
          <w:lang w:eastAsia="cs-CZ"/>
        </w:rPr>
      </w:pPr>
    </w:p>
    <w:p w14:paraId="0ADFD066" w14:textId="77777777" w:rsidR="00546808" w:rsidRDefault="00546808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333333"/>
          <w:spacing w:val="11"/>
          <w:lang w:eastAsia="cs-CZ"/>
        </w:rPr>
      </w:pPr>
    </w:p>
    <w:p w14:paraId="6EA02283" w14:textId="474A9991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b/>
          <w:bCs/>
          <w:color w:val="333333"/>
          <w:spacing w:val="11"/>
          <w:lang w:eastAsia="cs-CZ"/>
        </w:rPr>
        <w:lastRenderedPageBreak/>
        <w:t>Příloha č. 1 OZV č. 1/2019</w:t>
      </w: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br/>
        <w:t>Vymezení veřejných prostranství, na kterých se dle čl. 2 zakazuje kouření a používání elektronických cigaret:</w:t>
      </w:r>
    </w:p>
    <w:p w14:paraId="1058E910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Parcela č. / Lokace</w:t>
      </w:r>
    </w:p>
    <w:p w14:paraId="3DF1CCD3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586 - park před ZŠ ohraničený ulicemi Sadová, Julia Sedláka, Jelínkova, k.ú. Rýmařov</w:t>
      </w:r>
    </w:p>
    <w:p w14:paraId="004B9578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589 - část - nad parkem parc. č. 586, k.ú. Rýmařov</w:t>
      </w:r>
    </w:p>
    <w:p w14:paraId="6EB1D5C3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598 - nad parkem parc. č. 586, k.ú. Rýmařov</w:t>
      </w:r>
    </w:p>
    <w:p w14:paraId="37628A62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572 - část - před ZŠ, podél ul. Jelínkova, k.ú. Rýmařov</w:t>
      </w:r>
    </w:p>
    <w:p w14:paraId="5A63B315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576 - část - ulice Jelínkova od křižovatky s ul. Sokolovská pod MŠ,k.ú. Rýmařov</w:t>
      </w:r>
    </w:p>
    <w:p w14:paraId="3DDA1288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584 - část - okolí objektu Julia Sedláka parc. č. 447/14, k.ú. Rýmařov</w:t>
      </w:r>
    </w:p>
    <w:p w14:paraId="7205C671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554 - část - ul. Jelínkova pod MŠ, k.ú. Rýmařov</w:t>
      </w:r>
    </w:p>
    <w:p w14:paraId="629AD17D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582 - část - park ohraničený ul. Sadová, Jelínkova a objektem Julia Sedláka parc. č. 447/14, k.ú. Rýmařov</w:t>
      </w:r>
    </w:p>
    <w:p w14:paraId="68638CBD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575/1 - před Gymnáziem a SOŠ, podél ul. Sokolovská, k.ú. Rýmařov</w:t>
      </w:r>
    </w:p>
    <w:p w14:paraId="4E1B10D1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571/1 - před Gymnáziem a SOŠ, podél ul. Sokolovská, k.ú. Rýmařov</w:t>
      </w:r>
    </w:p>
    <w:p w14:paraId="7F60F9D0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565 - ul. Julia Sedláka, k.ú. Rýmařov</w:t>
      </w:r>
    </w:p>
    <w:p w14:paraId="465CA33D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585 - ul. Julia Sedláka, k.ú. Rýmařov</w:t>
      </w:r>
    </w:p>
    <w:p w14:paraId="6AEF2C9B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537 - část - ul. Julia Sedláka po obvodu SVČ/knihovny, k.ú. Rýmařov</w:t>
      </w:r>
    </w:p>
    <w:p w14:paraId="748F2127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558 - okolí Gymnázia a SOŠ ul. Julia Sedláka, k.ú. Rýmařov</w:t>
      </w:r>
    </w:p>
    <w:p w14:paraId="31F7D645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564 - mezi objekty SVČ/knihovny a Gymnázia a SOŠ ul. Julia Sedláka, k.ú. Rýmařov</w:t>
      </w:r>
    </w:p>
    <w:p w14:paraId="0BE3EDB6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563 - mezi objekty SVČ/knihovny a Gymnázia a SOŠ ul. Julia Sedláka, k.ú. Rýmařov</w:t>
      </w:r>
    </w:p>
    <w:p w14:paraId="42230E06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559 - mezi objekty SVČ/knihovny a Gymnázia a SOŠ ul. Julia Sedláka, k.ú. Rýmařov</w:t>
      </w:r>
    </w:p>
    <w:p w14:paraId="55DDCAC7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562 - okolí SVČ/knihovny, k.ú. Rýmařov</w:t>
      </w:r>
    </w:p>
    <w:p w14:paraId="38B922E3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599 - část - ul. Sadová u ZUŠ, k.ú. Rýmařov</w:t>
      </w:r>
    </w:p>
    <w:p w14:paraId="317C3C34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606 - část - ul. Čapkova u ZUŠ, k.ú. Rýmařov</w:t>
      </w:r>
    </w:p>
    <w:p w14:paraId="061E5349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610 - za ZUŠ, k.ú. Rýmařov</w:t>
      </w:r>
    </w:p>
    <w:p w14:paraId="546DDA6E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632 - část - ul. Divadelní podél ZUŠ, k.ú. Rýmařov</w:t>
      </w:r>
    </w:p>
    <w:p w14:paraId="15618FAC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649 - ul. Julia Sedláka, k.ú. Rýmařov</w:t>
      </w:r>
    </w:p>
    <w:p w14:paraId="5AD16790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647/1 - okolí ZUŠ podél ul. Divadelní, k.ú. Rýmařov</w:t>
      </w:r>
    </w:p>
    <w:p w14:paraId="2E7EF45A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705 - okolí ZŠ, Školní náměstí, k.ú. Rýmařov</w:t>
      </w:r>
    </w:p>
    <w:p w14:paraId="5770EFE5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702 - část - Školní náměstí - okolí ZŠ od objektu fary po kostel, k.ú. Rýmařov</w:t>
      </w:r>
    </w:p>
    <w:p w14:paraId="22AFFDCF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692 - Školní náměstí za objektem náměstí Míru 24, k.ú. Rýmařov</w:t>
      </w:r>
    </w:p>
    <w:p w14:paraId="54A8AAF7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694 - Školní náměstí za objektem náměstí Míru 25, k.ú. Rýmařov</w:t>
      </w:r>
    </w:p>
    <w:p w14:paraId="65B3AB7B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695 - Školní náměstí za objektem náměstí Míru 26, k.ú. Rýmařov</w:t>
      </w:r>
    </w:p>
    <w:p w14:paraId="38C68126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696 - Školní náměstí za objektem náměstí Míru 27, k.ú. Rýmařov</w:t>
      </w:r>
    </w:p>
    <w:p w14:paraId="32556520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697 - Školní náměstí za objektem náměstí Míru 27, k.ú. Rýmařov</w:t>
      </w:r>
    </w:p>
    <w:p w14:paraId="111539B2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197 - Před ZŠ 1. máje, k.ú. Rýmařov</w:t>
      </w:r>
    </w:p>
    <w:p w14:paraId="7653168F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200/5 - mezi ZŠ a jídelnou 1. máje, k.ú. Rýmařov</w:t>
      </w:r>
    </w:p>
    <w:p w14:paraId="6C95754A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200/1 - část - kolem jídelny 1. máje, k.ú. Rýmařov</w:t>
      </w:r>
    </w:p>
    <w:p w14:paraId="3CC19623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176 – část - ul. 1. máje kolem dětského hřiště po křižovatku s Pivovarskou, k.ú. Rýmařov</w:t>
      </w:r>
    </w:p>
    <w:p w14:paraId="69A99919" w14:textId="77777777" w:rsidR="00671305" w:rsidRPr="002B3624" w:rsidRDefault="00671305" w:rsidP="0067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</w:pPr>
      <w:r w:rsidRPr="002B3624">
        <w:rPr>
          <w:rFonts w:ascii="Helvetica" w:eastAsia="Times New Roman" w:hAnsi="Helvetica" w:cs="Helvetica"/>
          <w:color w:val="333333"/>
          <w:spacing w:val="11"/>
          <w:sz w:val="20"/>
          <w:szCs w:val="20"/>
          <w:lang w:eastAsia="cs-CZ"/>
        </w:rPr>
        <w:t>228 – část - ul. 1. máje kolem dětského hřiště po křižovatku s Pivovarskou, k.ú. Rýmařov</w:t>
      </w:r>
    </w:p>
    <w:p w14:paraId="2A6352DD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 </w:t>
      </w:r>
    </w:p>
    <w:p w14:paraId="3F6EA8A6" w14:textId="77777777" w:rsidR="00671305" w:rsidRPr="00671305" w:rsidRDefault="00671305" w:rsidP="0067130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pacing w:val="11"/>
          <w:lang w:eastAsia="cs-CZ"/>
        </w:rPr>
      </w:pPr>
      <w:r w:rsidRPr="00671305">
        <w:rPr>
          <w:rFonts w:ascii="Helvetica" w:eastAsia="Times New Roman" w:hAnsi="Helvetica" w:cs="Helvetica"/>
          <w:color w:val="333333"/>
          <w:spacing w:val="11"/>
          <w:lang w:eastAsia="cs-CZ"/>
        </w:rPr>
        <w:t>Veřejné prostranství vyznačené modrou barvou odpovídá Příloze č. 1, přičemž textová část má přednost před grafickou.</w:t>
      </w:r>
    </w:p>
    <w:p w14:paraId="61035008" w14:textId="69E2F7B7" w:rsidR="0026240A" w:rsidRDefault="00D904B1">
      <w:r>
        <w:rPr>
          <w:noProof/>
        </w:rPr>
        <w:lastRenderedPageBreak/>
        <w:drawing>
          <wp:inline distT="0" distB="0" distL="0" distR="0" wp14:anchorId="2D254BAF" wp14:editId="0C5A4A23">
            <wp:extent cx="5760720" cy="8169275"/>
            <wp:effectExtent l="0" t="0" r="0" b="3175"/>
            <wp:docPr id="1606514530" name="Obrázek 1" descr="Graficka prilo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icka priloh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70484"/>
    <w:multiLevelType w:val="multilevel"/>
    <w:tmpl w:val="F75654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634990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05"/>
    <w:rsid w:val="000061CC"/>
    <w:rsid w:val="0026240A"/>
    <w:rsid w:val="002B3624"/>
    <w:rsid w:val="00546808"/>
    <w:rsid w:val="00671305"/>
    <w:rsid w:val="00D025B4"/>
    <w:rsid w:val="00D9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F0256"/>
  <w15:chartTrackingRefBased/>
  <w15:docId w15:val="{43B15162-E4A8-487D-BE5B-D7695F7A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713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71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130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7130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71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713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1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539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Monika Krykorková</dc:creator>
  <cp:keywords/>
  <dc:description/>
  <cp:lastModifiedBy>Mgr. Monika Krykorková</cp:lastModifiedBy>
  <cp:revision>5</cp:revision>
  <cp:lastPrinted>2024-05-20T05:42:00Z</cp:lastPrinted>
  <dcterms:created xsi:type="dcterms:W3CDTF">2024-05-20T05:42:00Z</dcterms:created>
  <dcterms:modified xsi:type="dcterms:W3CDTF">2024-08-28T09:15:00Z</dcterms:modified>
</cp:coreProperties>
</file>