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15D" w:rsidRPr="00473D05" w:rsidRDefault="00E71736" w:rsidP="0078715D">
      <w:pPr>
        <w:pStyle w:val="Zhlav"/>
        <w:tabs>
          <w:tab w:val="clear" w:pos="4536"/>
          <w:tab w:val="clear" w:pos="9072"/>
        </w:tabs>
        <w:rPr>
          <w:rFonts w:ascii="Book Antiqua" w:hAnsi="Book Antiqua" w:cs="Arial"/>
          <w:b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-3175</wp:posOffset>
            </wp:positionV>
            <wp:extent cx="765810" cy="8623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70F">
        <w:rPr>
          <w:rFonts w:ascii="Book Antiqua" w:hAnsi="Book Antiqua" w:cs="Arial"/>
          <w:b/>
          <w:sz w:val="28"/>
          <w:szCs w:val="28"/>
        </w:rPr>
        <w:tab/>
      </w:r>
      <w:r w:rsidR="0062470F">
        <w:rPr>
          <w:rFonts w:ascii="Book Antiqua" w:hAnsi="Book Antiqua" w:cs="Arial"/>
          <w:b/>
          <w:sz w:val="28"/>
          <w:szCs w:val="28"/>
        </w:rPr>
        <w:tab/>
      </w:r>
    </w:p>
    <w:p w:rsidR="0030047D" w:rsidRPr="00473D05" w:rsidRDefault="0030047D" w:rsidP="0078715D">
      <w:pPr>
        <w:spacing w:line="312" w:lineRule="auto"/>
        <w:jc w:val="center"/>
        <w:rPr>
          <w:rFonts w:ascii="Book Antiqua" w:hAnsi="Book Antiqua" w:cs="Arial"/>
          <w:b/>
        </w:rPr>
      </w:pPr>
      <w:proofErr w:type="gramStart"/>
      <w:r w:rsidRPr="00473D05">
        <w:rPr>
          <w:rFonts w:ascii="Book Antiqua" w:hAnsi="Book Antiqua" w:cs="Arial"/>
          <w:b/>
        </w:rPr>
        <w:t>OBEC  KARLOVA</w:t>
      </w:r>
      <w:proofErr w:type="gramEnd"/>
      <w:r w:rsidRPr="00473D05">
        <w:rPr>
          <w:rFonts w:ascii="Book Antiqua" w:hAnsi="Book Antiqua" w:cs="Arial"/>
          <w:b/>
        </w:rPr>
        <w:t xml:space="preserve"> STUDÁNKA</w:t>
      </w:r>
    </w:p>
    <w:p w:rsidR="0030047D" w:rsidRPr="00473D05" w:rsidRDefault="0030047D" w:rsidP="0078715D">
      <w:pPr>
        <w:spacing w:line="312" w:lineRule="auto"/>
        <w:jc w:val="center"/>
        <w:rPr>
          <w:rFonts w:ascii="Book Antiqua" w:hAnsi="Book Antiqua" w:cs="Arial"/>
          <w:b/>
        </w:rPr>
      </w:pPr>
      <w:r w:rsidRPr="00473D05">
        <w:rPr>
          <w:rFonts w:ascii="Book Antiqua" w:hAnsi="Book Antiqua" w:cs="Arial"/>
          <w:b/>
        </w:rPr>
        <w:t>ZASTUPITELSTVO OBCE KARLOVA STUDÁNKA</w:t>
      </w:r>
    </w:p>
    <w:p w:rsidR="00473D05" w:rsidRPr="00473D05" w:rsidRDefault="00473D05" w:rsidP="00473D05">
      <w:pPr>
        <w:spacing w:line="276" w:lineRule="auto"/>
        <w:jc w:val="center"/>
        <w:rPr>
          <w:rFonts w:ascii="Book Antiqua" w:hAnsi="Book Antiqua" w:cs="Arial"/>
          <w:b/>
        </w:rPr>
      </w:pPr>
    </w:p>
    <w:p w:rsidR="00473D05" w:rsidRPr="00473D05" w:rsidRDefault="00473D05" w:rsidP="00473D05">
      <w:pPr>
        <w:spacing w:line="276" w:lineRule="auto"/>
        <w:jc w:val="center"/>
        <w:rPr>
          <w:rFonts w:ascii="Book Antiqua" w:hAnsi="Book Antiqua" w:cs="Arial"/>
          <w:b/>
        </w:rPr>
      </w:pPr>
      <w:r w:rsidRPr="00473D05">
        <w:rPr>
          <w:rFonts w:ascii="Book Antiqua" w:hAnsi="Book Antiqua" w:cs="Arial"/>
          <w:b/>
        </w:rPr>
        <w:t xml:space="preserve">Obecně závazná vyhláška obce </w:t>
      </w:r>
      <w:r>
        <w:rPr>
          <w:rFonts w:ascii="Book Antiqua" w:hAnsi="Book Antiqua" w:cs="Arial"/>
          <w:b/>
        </w:rPr>
        <w:t xml:space="preserve">Karlova Studánka </w:t>
      </w:r>
      <w:r w:rsidRPr="00473D05">
        <w:rPr>
          <w:rFonts w:ascii="Book Antiqua" w:hAnsi="Book Antiqua" w:cs="Arial"/>
          <w:b/>
        </w:rPr>
        <w:t xml:space="preserve">č. </w:t>
      </w:r>
      <w:r w:rsidR="002F220F">
        <w:rPr>
          <w:rFonts w:ascii="Book Antiqua" w:hAnsi="Book Antiqua" w:cs="Arial"/>
          <w:b/>
        </w:rPr>
        <w:t>1</w:t>
      </w:r>
      <w:r w:rsidRPr="00473D05">
        <w:rPr>
          <w:rFonts w:ascii="Book Antiqua" w:hAnsi="Book Antiqua" w:cs="Arial"/>
          <w:b/>
        </w:rPr>
        <w:t>/202</w:t>
      </w:r>
      <w:r w:rsidR="002F220F">
        <w:rPr>
          <w:rFonts w:ascii="Book Antiqua" w:hAnsi="Book Antiqua" w:cs="Arial"/>
          <w:b/>
        </w:rPr>
        <w:t>2</w:t>
      </w:r>
      <w:r w:rsidRPr="00473D05">
        <w:rPr>
          <w:rFonts w:ascii="Book Antiqua" w:hAnsi="Book Antiqua" w:cs="Arial"/>
          <w:b/>
        </w:rPr>
        <w:t>,</w:t>
      </w:r>
    </w:p>
    <w:p w:rsidR="00473D05" w:rsidRPr="00473D05" w:rsidRDefault="00473D05" w:rsidP="00473D05">
      <w:pPr>
        <w:jc w:val="center"/>
        <w:rPr>
          <w:rFonts w:ascii="Book Antiqua" w:hAnsi="Book Antiqua" w:cs="Arial"/>
          <w:b/>
        </w:rPr>
      </w:pPr>
      <w:r w:rsidRPr="00473D05">
        <w:rPr>
          <w:rFonts w:ascii="Book Antiqua" w:hAnsi="Book Antiqua" w:cs="Arial"/>
          <w:b/>
        </w:rPr>
        <w:t>o místním poplatku za obecní systém odpadového hospodářství</w:t>
      </w:r>
    </w:p>
    <w:p w:rsidR="00473D05" w:rsidRPr="00473D05" w:rsidRDefault="00473D05" w:rsidP="00473D0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Book Antiqua" w:hAnsi="Book Antiqua" w:cs="Arial"/>
          <w:b w:val="0"/>
          <w:sz w:val="24"/>
          <w:szCs w:val="24"/>
        </w:rPr>
      </w:pPr>
    </w:p>
    <w:p w:rsidR="00473D05" w:rsidRPr="00473D05" w:rsidRDefault="00473D05" w:rsidP="00473D0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Book Antiqua" w:hAnsi="Book Antiqua" w:cs="Arial"/>
          <w:b w:val="0"/>
          <w:bCs w:val="0"/>
          <w:sz w:val="24"/>
          <w:szCs w:val="24"/>
        </w:rPr>
      </w:pPr>
      <w:r w:rsidRPr="00473D05">
        <w:rPr>
          <w:rFonts w:ascii="Book Antiqua" w:hAnsi="Book Antiqua" w:cs="Arial"/>
          <w:b w:val="0"/>
          <w:sz w:val="24"/>
          <w:szCs w:val="24"/>
        </w:rPr>
        <w:t xml:space="preserve">Zastupitelstvo obce </w:t>
      </w:r>
      <w:r>
        <w:rPr>
          <w:rFonts w:ascii="Book Antiqua" w:hAnsi="Book Antiqua" w:cs="Arial"/>
          <w:b w:val="0"/>
          <w:sz w:val="24"/>
          <w:szCs w:val="24"/>
        </w:rPr>
        <w:t xml:space="preserve">Karlova Studánka </w:t>
      </w:r>
      <w:r w:rsidRPr="00473D05">
        <w:rPr>
          <w:rFonts w:ascii="Book Antiqua" w:hAnsi="Book Antiqua" w:cs="Arial"/>
          <w:b w:val="0"/>
          <w:sz w:val="24"/>
          <w:szCs w:val="24"/>
        </w:rPr>
        <w:t xml:space="preserve">se na svém zasedání dne </w:t>
      </w:r>
      <w:r>
        <w:rPr>
          <w:rFonts w:ascii="Book Antiqua" w:hAnsi="Book Antiqua" w:cs="Arial"/>
          <w:b w:val="0"/>
          <w:sz w:val="24"/>
          <w:szCs w:val="24"/>
        </w:rPr>
        <w:t>1</w:t>
      </w:r>
      <w:r w:rsidR="002F220F">
        <w:rPr>
          <w:rFonts w:ascii="Book Antiqua" w:hAnsi="Book Antiqua" w:cs="Arial"/>
          <w:b w:val="0"/>
          <w:sz w:val="24"/>
          <w:szCs w:val="24"/>
        </w:rPr>
        <w:t>4</w:t>
      </w:r>
      <w:r>
        <w:rPr>
          <w:rFonts w:ascii="Book Antiqua" w:hAnsi="Book Antiqua" w:cs="Arial"/>
          <w:b w:val="0"/>
          <w:sz w:val="24"/>
          <w:szCs w:val="24"/>
        </w:rPr>
        <w:t>.</w:t>
      </w:r>
      <w:r w:rsidRPr="00473D05">
        <w:rPr>
          <w:rFonts w:ascii="Book Antiqua" w:hAnsi="Book Antiqua" w:cs="Arial"/>
          <w:b w:val="0"/>
          <w:sz w:val="24"/>
          <w:szCs w:val="24"/>
        </w:rPr>
        <w:t xml:space="preserve"> 1</w:t>
      </w:r>
      <w:r>
        <w:rPr>
          <w:rFonts w:ascii="Book Antiqua" w:hAnsi="Book Antiqua" w:cs="Arial"/>
          <w:b w:val="0"/>
          <w:sz w:val="24"/>
          <w:szCs w:val="24"/>
        </w:rPr>
        <w:t>2</w:t>
      </w:r>
      <w:r w:rsidRPr="00473D05">
        <w:rPr>
          <w:rFonts w:ascii="Book Antiqua" w:hAnsi="Book Antiqua" w:cs="Arial"/>
          <w:b w:val="0"/>
          <w:sz w:val="24"/>
          <w:szCs w:val="24"/>
        </w:rPr>
        <w:t>. 202</w:t>
      </w:r>
      <w:r w:rsidR="002F220F">
        <w:rPr>
          <w:rFonts w:ascii="Book Antiqua" w:hAnsi="Book Antiqua" w:cs="Arial"/>
          <w:b w:val="0"/>
          <w:sz w:val="24"/>
          <w:szCs w:val="24"/>
        </w:rPr>
        <w:t>2</w:t>
      </w:r>
      <w:r w:rsidRPr="00473D05">
        <w:rPr>
          <w:rFonts w:ascii="Book Antiqua" w:hAnsi="Book Antiqua" w:cs="Arial"/>
          <w:b w:val="0"/>
          <w:sz w:val="24"/>
          <w:szCs w:val="24"/>
        </w:rPr>
        <w:t xml:space="preserve"> usnesením č. </w:t>
      </w:r>
      <w:r w:rsidR="002F220F">
        <w:rPr>
          <w:rFonts w:ascii="Book Antiqua" w:hAnsi="Book Antiqua" w:cs="Arial"/>
          <w:b w:val="0"/>
          <w:sz w:val="24"/>
          <w:szCs w:val="24"/>
        </w:rPr>
        <w:t>375</w:t>
      </w:r>
      <w:r w:rsidR="009E64BA">
        <w:rPr>
          <w:rFonts w:ascii="Book Antiqua" w:hAnsi="Book Antiqua" w:cs="Arial"/>
          <w:b w:val="0"/>
          <w:sz w:val="24"/>
          <w:szCs w:val="24"/>
        </w:rPr>
        <w:t>/2/2</w:t>
      </w:r>
      <w:r w:rsidR="002F220F">
        <w:rPr>
          <w:rFonts w:ascii="Book Antiqua" w:hAnsi="Book Antiqua" w:cs="Arial"/>
          <w:b w:val="0"/>
          <w:sz w:val="24"/>
          <w:szCs w:val="24"/>
        </w:rPr>
        <w:t>2</w:t>
      </w:r>
      <w:r w:rsidR="009E64BA">
        <w:rPr>
          <w:rFonts w:ascii="Book Antiqua" w:hAnsi="Book Antiqua" w:cs="Arial"/>
          <w:b w:val="0"/>
          <w:sz w:val="24"/>
          <w:szCs w:val="24"/>
        </w:rPr>
        <w:t>/b</w:t>
      </w:r>
      <w:r w:rsidRPr="00473D05">
        <w:rPr>
          <w:rFonts w:ascii="Book Antiqua" w:hAnsi="Book Antiqua" w:cs="Arial"/>
          <w:color w:val="FF0000"/>
          <w:sz w:val="24"/>
          <w:szCs w:val="24"/>
        </w:rPr>
        <w:t xml:space="preserve"> </w:t>
      </w:r>
      <w:r w:rsidRPr="00473D05">
        <w:rPr>
          <w:rFonts w:ascii="Book Antiqua" w:hAnsi="Book Antiqua" w:cs="Arial"/>
          <w:b w:val="0"/>
          <w:sz w:val="24"/>
          <w:szCs w:val="24"/>
        </w:rPr>
        <w:t xml:space="preserve"> usneslo vydat na základě</w:t>
      </w:r>
      <w:r w:rsidRPr="00473D05">
        <w:rPr>
          <w:rFonts w:ascii="Book Antiqua" w:hAnsi="Book Antiqua" w:cs="Arial"/>
          <w:b w:val="0"/>
          <w:bCs w:val="0"/>
          <w:sz w:val="24"/>
          <w:szCs w:val="24"/>
        </w:rPr>
        <w:t xml:space="preserve"> § 14 zákona č. 565/1990 Sb., </w:t>
      </w:r>
      <w:r>
        <w:rPr>
          <w:rFonts w:ascii="Book Antiqua" w:hAnsi="Book Antiqua" w:cs="Arial"/>
          <w:b w:val="0"/>
          <w:bCs w:val="0"/>
          <w:sz w:val="24"/>
          <w:szCs w:val="24"/>
        </w:rPr>
        <w:br/>
      </w:r>
      <w:r w:rsidRPr="00473D05">
        <w:rPr>
          <w:rFonts w:ascii="Book Antiqua" w:hAnsi="Book Antiqua" w:cs="Arial"/>
          <w:b w:val="0"/>
          <w:bCs w:val="0"/>
          <w:sz w:val="24"/>
          <w:szCs w:val="24"/>
        </w:rPr>
        <w:t xml:space="preserve">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473D05" w:rsidRPr="00473D05" w:rsidRDefault="00473D05" w:rsidP="00473D05">
      <w:pPr>
        <w:pStyle w:val="slalnk"/>
        <w:spacing w:before="48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Čl. 1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Úvodní ustanovení</w:t>
      </w:r>
    </w:p>
    <w:p w:rsidR="00473D05" w:rsidRPr="00473D05" w:rsidRDefault="00473D05" w:rsidP="00473D05">
      <w:pPr>
        <w:pStyle w:val="Zkladntextodsazen"/>
        <w:numPr>
          <w:ilvl w:val="0"/>
          <w:numId w:val="1"/>
        </w:numPr>
        <w:spacing w:after="60" w:line="264" w:lineRule="auto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 xml:space="preserve">Obec </w:t>
      </w:r>
      <w:r>
        <w:rPr>
          <w:rFonts w:ascii="Book Antiqua" w:hAnsi="Book Antiqua" w:cs="Arial"/>
        </w:rPr>
        <w:t xml:space="preserve">Karlova Studánka </w:t>
      </w:r>
      <w:r w:rsidRPr="00473D05">
        <w:rPr>
          <w:rFonts w:ascii="Book Antiqua" w:hAnsi="Book Antiqua" w:cs="Arial"/>
        </w:rPr>
        <w:t>touto vyhláškou zavádí místní poplatek za obecní systém odpadového hospodářství (dále jen „poplatek“).</w:t>
      </w:r>
    </w:p>
    <w:p w:rsidR="00473D05" w:rsidRPr="00473D05" w:rsidRDefault="00473D05" w:rsidP="00473D05">
      <w:pPr>
        <w:numPr>
          <w:ilvl w:val="0"/>
          <w:numId w:val="1"/>
        </w:numPr>
        <w:spacing w:line="288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 xml:space="preserve">Správcem poplatku je Obecní úřad </w:t>
      </w:r>
      <w:r>
        <w:rPr>
          <w:rFonts w:ascii="Book Antiqua" w:hAnsi="Book Antiqua" w:cs="Arial"/>
        </w:rPr>
        <w:t>Karlova Studánka</w:t>
      </w:r>
      <w:r w:rsidRPr="00473D05">
        <w:rPr>
          <w:rFonts w:ascii="Book Antiqua" w:hAnsi="Book Antiqua" w:cs="Arial"/>
        </w:rPr>
        <w:t>.</w:t>
      </w:r>
      <w:r w:rsidRPr="00473D05">
        <w:rPr>
          <w:rFonts w:ascii="Book Antiqua" w:hAnsi="Book Antiqua" w:cs="Arial"/>
          <w:vertAlign w:val="superscript"/>
        </w:rPr>
        <w:footnoteReference w:id="1"/>
      </w:r>
    </w:p>
    <w:p w:rsidR="00473D05" w:rsidRPr="00473D05" w:rsidRDefault="00473D05" w:rsidP="00473D05">
      <w:pPr>
        <w:pStyle w:val="slalnk"/>
        <w:spacing w:before="60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Čl. 2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Poplatník</w:t>
      </w:r>
    </w:p>
    <w:p w:rsidR="00473D05" w:rsidRPr="00473D05" w:rsidRDefault="00473D05" w:rsidP="00473D0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Poplatníkem poplatku je</w:t>
      </w:r>
      <w:r w:rsidRPr="00473D05">
        <w:rPr>
          <w:rStyle w:val="Znakapoznpodarou"/>
          <w:rFonts w:ascii="Book Antiqua" w:hAnsi="Book Antiqua" w:cs="Arial"/>
        </w:rPr>
        <w:footnoteReference w:id="2"/>
      </w:r>
      <w:r w:rsidRPr="00473D05">
        <w:rPr>
          <w:rFonts w:ascii="Book Antiqua" w:hAnsi="Book Antiqua" w:cs="Arial"/>
        </w:rPr>
        <w:t>:</w:t>
      </w:r>
    </w:p>
    <w:p w:rsidR="00473D05" w:rsidRPr="00473D05" w:rsidRDefault="00473D05" w:rsidP="00473D05">
      <w:pPr>
        <w:pStyle w:val="Default"/>
        <w:spacing w:after="53"/>
        <w:ind w:firstLine="567"/>
        <w:jc w:val="both"/>
        <w:rPr>
          <w:rFonts w:ascii="Book Antiqua" w:hAnsi="Book Antiqua"/>
        </w:rPr>
      </w:pPr>
      <w:r w:rsidRPr="00473D05">
        <w:rPr>
          <w:rFonts w:ascii="Book Antiqua" w:hAnsi="Book Antiqua"/>
        </w:rPr>
        <w:t>a) fyzická osoba přihlášená v obci</w:t>
      </w:r>
      <w:r w:rsidRPr="00473D05">
        <w:rPr>
          <w:rStyle w:val="Znakapoznpodarou"/>
          <w:rFonts w:ascii="Book Antiqua" w:hAnsi="Book Antiqua"/>
        </w:rPr>
        <w:footnoteReference w:id="3"/>
      </w:r>
      <w:r w:rsidRPr="00473D05">
        <w:rPr>
          <w:rFonts w:ascii="Book Antiqua" w:hAnsi="Book Antiqua"/>
        </w:rPr>
        <w:t xml:space="preserve"> nebo </w:t>
      </w:r>
    </w:p>
    <w:p w:rsidR="00473D05" w:rsidRPr="00473D05" w:rsidRDefault="00473D05" w:rsidP="00473D05">
      <w:pPr>
        <w:pStyle w:val="Default"/>
        <w:ind w:left="567"/>
        <w:jc w:val="both"/>
        <w:rPr>
          <w:rFonts w:ascii="Book Antiqua" w:hAnsi="Book Antiqua"/>
        </w:rPr>
      </w:pPr>
      <w:r w:rsidRPr="00473D05">
        <w:rPr>
          <w:rFonts w:ascii="Book Antiqua" w:hAnsi="Book Antiqua"/>
        </w:rPr>
        <w:t>b) vlastník nemovité věci zahrnující byt, rodinný dům nebo stavbu pro</w:t>
      </w:r>
      <w:r w:rsidR="009E64BA">
        <w:rPr>
          <w:rFonts w:ascii="Book Antiqua" w:hAnsi="Book Antiqua"/>
        </w:rPr>
        <w:t> </w:t>
      </w:r>
      <w:r w:rsidRPr="00473D05">
        <w:rPr>
          <w:rFonts w:ascii="Book Antiqua" w:hAnsi="Book Antiqua"/>
        </w:rPr>
        <w:t>rodinnou rekreaci, ve které není přihlášená žádná fyzická osoba a která je umístěna na</w:t>
      </w:r>
      <w:r w:rsidR="00F361B9">
        <w:rPr>
          <w:rFonts w:ascii="Book Antiqua" w:hAnsi="Book Antiqua"/>
        </w:rPr>
        <w:t> </w:t>
      </w:r>
      <w:r w:rsidRPr="00473D05">
        <w:rPr>
          <w:rFonts w:ascii="Book Antiqua" w:hAnsi="Book Antiqua"/>
        </w:rPr>
        <w:t xml:space="preserve">území obce. </w:t>
      </w:r>
    </w:p>
    <w:p w:rsidR="00473D05" w:rsidRPr="00473D05" w:rsidRDefault="00473D05" w:rsidP="00473D05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lastRenderedPageBreak/>
        <w:t>Spoluvlastníci nemovité věci zahrnující byt, rodinný dům nebo stavbu pro</w:t>
      </w:r>
      <w:r w:rsidR="009E64BA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rodinnou rekreaci jsou povinni plnit poplatkovou povinnost společně a</w:t>
      </w:r>
      <w:r w:rsidR="009E64BA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nerozdílně.</w:t>
      </w:r>
      <w:r w:rsidRPr="00473D05">
        <w:rPr>
          <w:rStyle w:val="Znakapoznpodarou"/>
          <w:rFonts w:ascii="Book Antiqua" w:hAnsi="Book Antiqua" w:cs="Arial"/>
        </w:rPr>
        <w:footnoteReference w:id="4"/>
      </w:r>
    </w:p>
    <w:p w:rsidR="00473D05" w:rsidRPr="00473D05" w:rsidRDefault="00473D05" w:rsidP="00473D05">
      <w:pPr>
        <w:spacing w:before="600" w:after="60" w:line="264" w:lineRule="auto"/>
        <w:jc w:val="center"/>
        <w:rPr>
          <w:rFonts w:ascii="Book Antiqua" w:hAnsi="Book Antiqua" w:cs="Arial"/>
          <w:b/>
          <w:bCs/>
        </w:rPr>
      </w:pPr>
      <w:r w:rsidRPr="00473D05">
        <w:rPr>
          <w:rFonts w:ascii="Book Antiqua" w:hAnsi="Book Antiqua" w:cs="Arial"/>
          <w:b/>
          <w:bCs/>
        </w:rPr>
        <w:t xml:space="preserve"> Čl. 3</w:t>
      </w:r>
    </w:p>
    <w:p w:rsidR="00473D05" w:rsidRPr="00473D05" w:rsidRDefault="00473D05" w:rsidP="00473D05">
      <w:pPr>
        <w:pStyle w:val="Nzvylnk"/>
        <w:ind w:left="3476" w:firstLine="62"/>
        <w:jc w:val="left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Poplatkové období</w:t>
      </w:r>
    </w:p>
    <w:p w:rsidR="00473D05" w:rsidRPr="00F361B9" w:rsidRDefault="00473D05" w:rsidP="00F361B9">
      <w:pPr>
        <w:pStyle w:val="slalnk"/>
        <w:spacing w:before="60"/>
        <w:ind w:firstLine="709"/>
        <w:jc w:val="both"/>
        <w:rPr>
          <w:rFonts w:ascii="Book Antiqua" w:hAnsi="Book Antiqua" w:cs="Arial"/>
          <w:b w:val="0"/>
          <w:bCs w:val="0"/>
          <w:szCs w:val="24"/>
        </w:rPr>
      </w:pPr>
      <w:r w:rsidRPr="00473D05">
        <w:rPr>
          <w:rFonts w:ascii="Book Antiqua" w:hAnsi="Book Antiqua" w:cs="Arial"/>
          <w:b w:val="0"/>
          <w:bCs w:val="0"/>
          <w:szCs w:val="24"/>
        </w:rPr>
        <w:t>Poplatkovým obdobím poplatku je kalendářní rok.</w:t>
      </w:r>
      <w:r w:rsidRPr="00473D05">
        <w:rPr>
          <w:rStyle w:val="Znakapoznpodarou"/>
          <w:rFonts w:ascii="Book Antiqua" w:hAnsi="Book Antiqua" w:cs="Arial"/>
          <w:b w:val="0"/>
          <w:bCs w:val="0"/>
          <w:szCs w:val="24"/>
        </w:rPr>
        <w:footnoteReference w:id="5"/>
      </w:r>
    </w:p>
    <w:p w:rsidR="00473D05" w:rsidRPr="00473D05" w:rsidRDefault="00473D05" w:rsidP="00473D05">
      <w:pPr>
        <w:pStyle w:val="slalnk"/>
        <w:spacing w:before="48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Čl. 4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Ohlašovací povinnost</w:t>
      </w:r>
    </w:p>
    <w:p w:rsidR="00473D05" w:rsidRPr="00473D05" w:rsidRDefault="00473D05" w:rsidP="00473D05">
      <w:pPr>
        <w:numPr>
          <w:ilvl w:val="0"/>
          <w:numId w:val="34"/>
        </w:numPr>
        <w:spacing w:before="120" w:line="264" w:lineRule="auto"/>
        <w:jc w:val="both"/>
        <w:rPr>
          <w:rFonts w:ascii="Book Antiqua" w:hAnsi="Book Antiqua" w:cs="Arial"/>
          <w:color w:val="0070C0"/>
        </w:rPr>
      </w:pPr>
      <w:r w:rsidRPr="00473D05">
        <w:rPr>
          <w:rFonts w:ascii="Book Antiqua" w:hAnsi="Book Antiqua" w:cs="Arial"/>
        </w:rPr>
        <w:t>Poplatník je povinen podat správci poplatku ohlášení nejpozději do 15 dnů ode</w:t>
      </w:r>
      <w:r w:rsidR="009E64BA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dne vzniku své poplatkové povi</w:t>
      </w:r>
      <w:r w:rsidR="00F368EE">
        <w:rPr>
          <w:rFonts w:ascii="Book Antiqua" w:hAnsi="Book Antiqua" w:cs="Arial"/>
        </w:rPr>
        <w:t>nnosti</w:t>
      </w:r>
      <w:r w:rsidRPr="00473D05">
        <w:rPr>
          <w:rFonts w:ascii="Book Antiqua" w:hAnsi="Book Antiqua" w:cs="Arial"/>
        </w:rPr>
        <w:t xml:space="preserve">. </w:t>
      </w:r>
    </w:p>
    <w:p w:rsidR="00473D05" w:rsidRPr="00473D05" w:rsidRDefault="00473D05" w:rsidP="00473D05">
      <w:pPr>
        <w:numPr>
          <w:ilvl w:val="0"/>
          <w:numId w:val="34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V ohlášení poplatník uvede</w:t>
      </w:r>
      <w:r w:rsidRPr="00473D05">
        <w:rPr>
          <w:rStyle w:val="Znakapoznpodarou"/>
          <w:rFonts w:ascii="Book Antiqua" w:hAnsi="Book Antiqua" w:cs="Arial"/>
        </w:rPr>
        <w:footnoteReference w:id="6"/>
      </w:r>
      <w:r w:rsidRPr="00473D05">
        <w:rPr>
          <w:rFonts w:ascii="Book Antiqua" w:hAnsi="Book Antiqua" w:cs="Arial"/>
        </w:rPr>
        <w:t xml:space="preserve"> </w:t>
      </w:r>
    </w:p>
    <w:p w:rsidR="00473D05" w:rsidRPr="00473D05" w:rsidRDefault="00473D05" w:rsidP="00473D05">
      <w:pPr>
        <w:numPr>
          <w:ilvl w:val="1"/>
          <w:numId w:val="34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473D05" w:rsidRPr="00473D05" w:rsidRDefault="00473D05" w:rsidP="00473D05">
      <w:pPr>
        <w:numPr>
          <w:ilvl w:val="1"/>
          <w:numId w:val="34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čísla všech svých účtů u poskytovatelů platebních služeb, včetně</w:t>
      </w:r>
      <w:r w:rsidR="009314FD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poskytovatelů těchto služeb v zahraničí, užívaných v souvislosti s</w:t>
      </w:r>
      <w:r w:rsidR="009E64BA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podnikatelskou činností, v případě, že předmět poplatku souvisí s</w:t>
      </w:r>
      <w:r w:rsidR="009E64BA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podnikatelskou činností poplatníka,</w:t>
      </w:r>
    </w:p>
    <w:p w:rsidR="00473D05" w:rsidRPr="00473D05" w:rsidRDefault="00473D05" w:rsidP="00473D05">
      <w:pPr>
        <w:numPr>
          <w:ilvl w:val="1"/>
          <w:numId w:val="34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473D05" w:rsidRPr="00473D05" w:rsidRDefault="00473D05" w:rsidP="00473D05">
      <w:pPr>
        <w:numPr>
          <w:ilvl w:val="0"/>
          <w:numId w:val="34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Poplatník, který nemá sídlo nebo bydliště na území členského státu Evropské unie, jiného smluvního státu Dohody o Evropském hospodářském prostoru nebo</w:t>
      </w:r>
      <w:r w:rsidR="00F361B9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Švýcarské konfederace, uvede také adresu svého zmocněnce v tuzemsku pro doručování.</w:t>
      </w:r>
      <w:r w:rsidRPr="00473D05">
        <w:rPr>
          <w:rStyle w:val="Znakapoznpodarou"/>
          <w:rFonts w:ascii="Book Antiqua" w:hAnsi="Book Antiqua" w:cs="Arial"/>
        </w:rPr>
        <w:footnoteReference w:id="7"/>
      </w:r>
    </w:p>
    <w:p w:rsidR="00473D05" w:rsidRPr="00473D05" w:rsidRDefault="00473D05" w:rsidP="00473D05">
      <w:pPr>
        <w:numPr>
          <w:ilvl w:val="0"/>
          <w:numId w:val="34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Dojde-li ke změně údajů uvedených v ohlášení, je poplatník povinen tuto změnu oznámit do 15 dnů ode dne, kdy nastala.</w:t>
      </w:r>
      <w:r w:rsidRPr="00473D05">
        <w:rPr>
          <w:rStyle w:val="Znakapoznpodarou"/>
          <w:rFonts w:ascii="Book Antiqua" w:hAnsi="Book Antiqua" w:cs="Arial"/>
        </w:rPr>
        <w:footnoteReference w:id="8"/>
      </w:r>
    </w:p>
    <w:p w:rsidR="00473D05" w:rsidRPr="00473D05" w:rsidRDefault="00473D05" w:rsidP="00473D05">
      <w:pPr>
        <w:numPr>
          <w:ilvl w:val="0"/>
          <w:numId w:val="34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 xml:space="preserve">Povinnost ohlásit údaj podle odstavce 2 nebo jeho změnu se nevztahuje na údaj, který může správce poplatku automatizovaným způsobem zjistit z rejstříků </w:t>
      </w:r>
      <w:r w:rsidRPr="00473D05">
        <w:rPr>
          <w:rFonts w:ascii="Book Antiqua" w:hAnsi="Book Antiqua" w:cs="Arial"/>
        </w:rPr>
        <w:lastRenderedPageBreak/>
        <w:t>nebo</w:t>
      </w:r>
      <w:r w:rsidR="00F361B9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evidencí, do nichž má zřízen automatizovaný přístup. Okruh těchto údajů zveřejní správce poplatku na své úřední desce.</w:t>
      </w:r>
      <w:r w:rsidRPr="00473D05">
        <w:rPr>
          <w:rStyle w:val="Znakapoznpodarou"/>
          <w:rFonts w:ascii="Book Antiqua" w:hAnsi="Book Antiqua" w:cs="Arial"/>
        </w:rPr>
        <w:footnoteReference w:id="9"/>
      </w:r>
    </w:p>
    <w:p w:rsidR="00473D05" w:rsidRPr="00473D05" w:rsidRDefault="00473D05" w:rsidP="00473D05">
      <w:pPr>
        <w:pStyle w:val="slalnk"/>
        <w:spacing w:before="200"/>
        <w:rPr>
          <w:rFonts w:ascii="Book Antiqua" w:hAnsi="Book Antiqua" w:cs="Arial"/>
          <w:i/>
          <w:szCs w:val="24"/>
        </w:rPr>
      </w:pPr>
      <w:r w:rsidRPr="00473D05">
        <w:rPr>
          <w:rFonts w:ascii="Book Antiqua" w:hAnsi="Book Antiqua" w:cs="Arial"/>
          <w:szCs w:val="24"/>
        </w:rPr>
        <w:t>Čl. 5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Sazba poplatku</w:t>
      </w:r>
    </w:p>
    <w:p w:rsidR="00473D05" w:rsidRPr="00836D26" w:rsidRDefault="00473D05" w:rsidP="00473D05">
      <w:pPr>
        <w:numPr>
          <w:ilvl w:val="0"/>
          <w:numId w:val="6"/>
        </w:numPr>
        <w:spacing w:before="120" w:after="60" w:line="264" w:lineRule="auto"/>
        <w:jc w:val="both"/>
        <w:rPr>
          <w:rFonts w:ascii="Book Antiqua" w:hAnsi="Book Antiqua" w:cs="Arial"/>
          <w:i/>
        </w:rPr>
      </w:pPr>
      <w:r w:rsidRPr="00836D26">
        <w:rPr>
          <w:rFonts w:ascii="Book Antiqua" w:hAnsi="Book Antiqua" w:cs="Arial"/>
        </w:rPr>
        <w:t xml:space="preserve">Sazba poplatku činí </w:t>
      </w:r>
      <w:r w:rsidR="002F220F">
        <w:rPr>
          <w:rFonts w:ascii="Book Antiqua" w:hAnsi="Book Antiqua" w:cs="Arial"/>
        </w:rPr>
        <w:t>6</w:t>
      </w:r>
      <w:r w:rsidR="00836D26">
        <w:rPr>
          <w:rFonts w:ascii="Book Antiqua" w:hAnsi="Book Antiqua" w:cs="Arial"/>
        </w:rPr>
        <w:t>00,- Kč.</w:t>
      </w:r>
    </w:p>
    <w:p w:rsidR="00473D05" w:rsidRPr="00473D05" w:rsidRDefault="00473D05" w:rsidP="00473D05">
      <w:pPr>
        <w:numPr>
          <w:ilvl w:val="0"/>
          <w:numId w:val="6"/>
        </w:numPr>
        <w:spacing w:before="120" w:line="264" w:lineRule="auto"/>
        <w:jc w:val="both"/>
        <w:rPr>
          <w:rFonts w:ascii="Book Antiqua" w:hAnsi="Book Antiqua" w:cs="Arial"/>
        </w:rPr>
      </w:pPr>
      <w:proofErr w:type="gramStart"/>
      <w:r w:rsidRPr="00473D05">
        <w:rPr>
          <w:rFonts w:ascii="Book Antiqua" w:hAnsi="Book Antiqua" w:cs="Arial"/>
        </w:rPr>
        <w:t>Poplatek</w:t>
      </w:r>
      <w:proofErr w:type="gramEnd"/>
      <w:r w:rsidRPr="00473D05">
        <w:rPr>
          <w:rFonts w:ascii="Book Antiqua" w:hAnsi="Book Antiqua" w:cs="Arial"/>
        </w:rPr>
        <w:t xml:space="preserve"> se v případě, že poplatková povinnost vznikla z důvodu přihlášení fyzické osoby v obci, snižuje o jednu dvanáctinu za každý kalendářní měsíc, na</w:t>
      </w:r>
      <w:r w:rsidR="00836D26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 xml:space="preserve">jehož </w:t>
      </w:r>
      <w:proofErr w:type="gramStart"/>
      <w:r w:rsidRPr="00473D05">
        <w:rPr>
          <w:rFonts w:ascii="Book Antiqua" w:hAnsi="Book Antiqua" w:cs="Arial"/>
        </w:rPr>
        <w:t>konci</w:t>
      </w:r>
      <w:proofErr w:type="gramEnd"/>
      <w:r w:rsidRPr="00473D05">
        <w:rPr>
          <w:rStyle w:val="Znakapoznpodarou"/>
          <w:rFonts w:ascii="Book Antiqua" w:hAnsi="Book Antiqua" w:cs="Arial"/>
        </w:rPr>
        <w:footnoteReference w:id="10"/>
      </w:r>
    </w:p>
    <w:p w:rsidR="00473D05" w:rsidRPr="00473D05" w:rsidRDefault="00473D05" w:rsidP="00473D05">
      <w:pPr>
        <w:spacing w:before="120" w:line="264" w:lineRule="auto"/>
        <w:ind w:left="567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a) není tato fyzická osoba přihlášena v obci, nebo</w:t>
      </w:r>
    </w:p>
    <w:p w:rsidR="00473D05" w:rsidRPr="00473D05" w:rsidRDefault="00473D05" w:rsidP="00473D05">
      <w:pPr>
        <w:spacing w:before="60" w:line="264" w:lineRule="auto"/>
        <w:ind w:left="567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b) je tato fyzická osoba od poplatku osvobozena.</w:t>
      </w:r>
    </w:p>
    <w:p w:rsidR="00473D05" w:rsidRPr="00473D05" w:rsidRDefault="00473D05" w:rsidP="00473D05">
      <w:pPr>
        <w:numPr>
          <w:ilvl w:val="0"/>
          <w:numId w:val="6"/>
        </w:numPr>
        <w:spacing w:before="120" w:after="60" w:line="264" w:lineRule="auto"/>
        <w:jc w:val="both"/>
        <w:rPr>
          <w:rFonts w:ascii="Book Antiqua" w:hAnsi="Book Antiqua" w:cs="Arial"/>
        </w:rPr>
      </w:pPr>
      <w:proofErr w:type="gramStart"/>
      <w:r w:rsidRPr="00473D05">
        <w:rPr>
          <w:rFonts w:ascii="Book Antiqua" w:hAnsi="Book Antiqua" w:cs="Arial"/>
        </w:rPr>
        <w:t>Poplatek</w:t>
      </w:r>
      <w:proofErr w:type="gramEnd"/>
      <w:r w:rsidRPr="00473D05">
        <w:rPr>
          <w:rFonts w:ascii="Book Antiqua" w:hAnsi="Book Antiqua" w:cs="Arial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473D05">
        <w:rPr>
          <w:rFonts w:ascii="Book Antiqua" w:hAnsi="Book Antiqua" w:cs="Arial"/>
        </w:rPr>
        <w:t>konci</w:t>
      </w:r>
      <w:proofErr w:type="gramEnd"/>
      <w:r w:rsidRPr="00473D05">
        <w:rPr>
          <w:rStyle w:val="Znakapoznpodarou"/>
          <w:rFonts w:ascii="Book Antiqua" w:hAnsi="Book Antiqua" w:cs="Arial"/>
        </w:rPr>
        <w:footnoteReference w:id="11"/>
      </w:r>
    </w:p>
    <w:p w:rsidR="00473D05" w:rsidRPr="00473D05" w:rsidRDefault="00473D05" w:rsidP="00473D05">
      <w:pPr>
        <w:spacing w:before="120" w:line="264" w:lineRule="auto"/>
        <w:ind w:left="567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a) je v této nemovité věci přihlášena alespoň 1 fyzická osoba,</w:t>
      </w:r>
    </w:p>
    <w:p w:rsidR="00473D05" w:rsidRPr="00473D05" w:rsidRDefault="00473D05" w:rsidP="00473D05">
      <w:pPr>
        <w:spacing w:before="60" w:line="264" w:lineRule="auto"/>
        <w:ind w:left="567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b) poplatník nevlastní tuto nemovitou věc, nebo</w:t>
      </w:r>
    </w:p>
    <w:p w:rsidR="00473D05" w:rsidRPr="00473D05" w:rsidRDefault="00473D05" w:rsidP="00473D05">
      <w:pPr>
        <w:spacing w:before="60" w:line="264" w:lineRule="auto"/>
        <w:ind w:left="567"/>
        <w:jc w:val="both"/>
        <w:rPr>
          <w:rFonts w:ascii="Book Antiqua" w:hAnsi="Book Antiqua" w:cs="Arial"/>
          <w:i/>
        </w:rPr>
      </w:pPr>
      <w:r w:rsidRPr="00473D05">
        <w:rPr>
          <w:rFonts w:ascii="Book Antiqua" w:hAnsi="Book Antiqua" w:cs="Arial"/>
        </w:rPr>
        <w:t>c) je poplatník od poplatku osvobozen</w:t>
      </w:r>
      <w:r w:rsidRPr="00473D05">
        <w:rPr>
          <w:rFonts w:ascii="Book Antiqua" w:hAnsi="Book Antiqua" w:cs="Arial"/>
          <w:i/>
        </w:rPr>
        <w:t>.</w:t>
      </w:r>
    </w:p>
    <w:p w:rsidR="00473D05" w:rsidRPr="00473D05" w:rsidRDefault="00473D05" w:rsidP="00473D05">
      <w:pPr>
        <w:pStyle w:val="slalnk"/>
        <w:spacing w:before="48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Čl. 6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Splatnost poplatku</w:t>
      </w:r>
    </w:p>
    <w:p w:rsidR="00473D05" w:rsidRPr="00473D05" w:rsidRDefault="00473D05" w:rsidP="00473D05">
      <w:pPr>
        <w:numPr>
          <w:ilvl w:val="0"/>
          <w:numId w:val="33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Poplatek je splatný</w:t>
      </w:r>
    </w:p>
    <w:p w:rsidR="00473D05" w:rsidRPr="00473D05" w:rsidRDefault="00473D05" w:rsidP="00473D05">
      <w:pPr>
        <w:pStyle w:val="Odstavecseseznamem"/>
        <w:numPr>
          <w:ilvl w:val="1"/>
          <w:numId w:val="33"/>
        </w:numPr>
        <w:spacing w:before="120" w:line="264" w:lineRule="auto"/>
        <w:jc w:val="both"/>
        <w:rPr>
          <w:rFonts w:ascii="Book Antiqua" w:hAnsi="Book Antiqua" w:cs="Arial"/>
          <w:sz w:val="24"/>
          <w:szCs w:val="24"/>
        </w:rPr>
      </w:pPr>
      <w:r w:rsidRPr="00473D05">
        <w:rPr>
          <w:rFonts w:ascii="Book Antiqua" w:hAnsi="Book Antiqua" w:cs="Arial"/>
          <w:sz w:val="24"/>
          <w:szCs w:val="24"/>
        </w:rPr>
        <w:t xml:space="preserve">buď ve dvou stejných splátkách, a to nejpozději do 31. 3. a do 30. </w:t>
      </w:r>
      <w:r w:rsidR="005367D1">
        <w:rPr>
          <w:rFonts w:ascii="Book Antiqua" w:hAnsi="Book Antiqua" w:cs="Arial"/>
          <w:sz w:val="24"/>
          <w:szCs w:val="24"/>
        </w:rPr>
        <w:t>6</w:t>
      </w:r>
      <w:r w:rsidRPr="00473D05">
        <w:rPr>
          <w:rFonts w:ascii="Book Antiqua" w:hAnsi="Book Antiqua" w:cs="Arial"/>
          <w:sz w:val="24"/>
          <w:szCs w:val="24"/>
        </w:rPr>
        <w:t>. příslušného kalendářního roku,</w:t>
      </w:r>
    </w:p>
    <w:p w:rsidR="00473D05" w:rsidRPr="00473D05" w:rsidRDefault="00473D05" w:rsidP="00473D05">
      <w:pPr>
        <w:pStyle w:val="Odstavecseseznamem"/>
        <w:numPr>
          <w:ilvl w:val="1"/>
          <w:numId w:val="33"/>
        </w:numPr>
        <w:spacing w:before="120" w:line="264" w:lineRule="auto"/>
        <w:jc w:val="both"/>
        <w:rPr>
          <w:rFonts w:ascii="Book Antiqua" w:hAnsi="Book Antiqua" w:cs="Arial"/>
          <w:sz w:val="24"/>
          <w:szCs w:val="24"/>
        </w:rPr>
      </w:pPr>
      <w:r w:rsidRPr="00473D05">
        <w:rPr>
          <w:rFonts w:ascii="Book Antiqua" w:hAnsi="Book Antiqua" w:cs="Arial"/>
          <w:sz w:val="24"/>
          <w:szCs w:val="24"/>
        </w:rPr>
        <w:t>nebo jednorázově, a to nejpozději do 31. 3. příslušného kalendářního roku.</w:t>
      </w:r>
    </w:p>
    <w:p w:rsidR="00473D05" w:rsidRDefault="00473D05" w:rsidP="00A04DB0">
      <w:pPr>
        <w:numPr>
          <w:ilvl w:val="0"/>
          <w:numId w:val="33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Vznikne-li poplatková povinnost v období mezi daty uve</w:t>
      </w:r>
      <w:r w:rsidR="00C03F3B">
        <w:rPr>
          <w:rFonts w:ascii="Book Antiqua" w:hAnsi="Book Antiqua" w:cs="Arial"/>
        </w:rPr>
        <w:t xml:space="preserve">denými v odstavci 1 písm. a), </w:t>
      </w:r>
      <w:r w:rsidRPr="00473D05">
        <w:rPr>
          <w:rFonts w:ascii="Book Antiqua" w:hAnsi="Book Antiqua" w:cs="Arial"/>
        </w:rPr>
        <w:t>je poplatek splatný jednorázově ve lhůtě splatnosti</w:t>
      </w:r>
      <w:r w:rsidR="00C03F3B">
        <w:rPr>
          <w:rFonts w:ascii="Book Antiqua" w:hAnsi="Book Antiqua" w:cs="Arial"/>
        </w:rPr>
        <w:t xml:space="preserve"> druhé splátky podle odstavce 1</w:t>
      </w:r>
      <w:r w:rsidRPr="00473D05">
        <w:rPr>
          <w:rFonts w:ascii="Book Antiqua" w:hAnsi="Book Antiqua" w:cs="Arial"/>
        </w:rPr>
        <w:t xml:space="preserve"> písm. a). Vznikne-li poplatková povinnost po uplynutí lh</w:t>
      </w:r>
      <w:r w:rsidR="00C03F3B">
        <w:rPr>
          <w:rFonts w:ascii="Book Antiqua" w:hAnsi="Book Antiqua" w:cs="Arial"/>
        </w:rPr>
        <w:t xml:space="preserve">ůty splatnosti druhé splátky </w:t>
      </w:r>
      <w:r w:rsidRPr="00473D05">
        <w:rPr>
          <w:rFonts w:ascii="Book Antiqua" w:hAnsi="Book Antiqua" w:cs="Arial"/>
        </w:rPr>
        <w:t>podle odstavce 1 písm. a), je poplatek splatný jednorázově do 15. dne měsíce, který následuje po měsíci, ve kterém</w:t>
      </w:r>
      <w:r w:rsidR="00F368EE">
        <w:rPr>
          <w:rFonts w:ascii="Book Antiqua" w:hAnsi="Book Antiqua" w:cs="Arial"/>
        </w:rPr>
        <w:t xml:space="preserve"> poplatková povinnost vznikla</w:t>
      </w:r>
      <w:r w:rsidRPr="00473D05">
        <w:rPr>
          <w:rFonts w:ascii="Book Antiqua" w:hAnsi="Book Antiqua" w:cs="Arial"/>
        </w:rPr>
        <w:t xml:space="preserve">. </w:t>
      </w:r>
    </w:p>
    <w:p w:rsidR="009F1138" w:rsidRPr="00473D05" w:rsidRDefault="009F1138" w:rsidP="00A04DB0">
      <w:pPr>
        <w:numPr>
          <w:ilvl w:val="0"/>
          <w:numId w:val="33"/>
        </w:numPr>
        <w:spacing w:before="120" w:line="264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Vznikne-li poplatková povinnost po datu splatnosti uvedeném v odst. 1 písm. b), je poplatek splatný nejpozději do 15. dne měsíce, který následuje po měsíci, ve</w:t>
      </w:r>
      <w:r w:rsidR="00F361B9">
        <w:rPr>
          <w:rFonts w:ascii="Book Antiqua" w:hAnsi="Book Antiqua" w:cs="Arial"/>
        </w:rPr>
        <w:t> </w:t>
      </w:r>
      <w:r>
        <w:rPr>
          <w:rFonts w:ascii="Book Antiqua" w:hAnsi="Book Antiqua" w:cs="Arial"/>
        </w:rPr>
        <w:t>kterém poplatková povinnost vznikla.</w:t>
      </w:r>
    </w:p>
    <w:p w:rsidR="00473D05" w:rsidRPr="00473D05" w:rsidRDefault="00473D05" w:rsidP="00473D05">
      <w:pPr>
        <w:numPr>
          <w:ilvl w:val="0"/>
          <w:numId w:val="33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 xml:space="preserve">Lhůta splatnosti neskončí poplatníkovi dříve než lhůta pro podání ohlášení podle čl. 4 odst. 1 této vyhlášky. </w:t>
      </w:r>
    </w:p>
    <w:p w:rsidR="00473D05" w:rsidRPr="00473D05" w:rsidRDefault="00473D05" w:rsidP="00473D05">
      <w:pPr>
        <w:pStyle w:val="slalnk"/>
        <w:spacing w:before="48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lastRenderedPageBreak/>
        <w:t>Čl. 7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Osvobození</w:t>
      </w:r>
      <w:r w:rsidR="009F1138">
        <w:rPr>
          <w:rFonts w:ascii="Book Antiqua" w:hAnsi="Book Antiqua" w:cs="Arial"/>
          <w:szCs w:val="24"/>
        </w:rPr>
        <w:t xml:space="preserve"> a úlevy</w:t>
      </w:r>
    </w:p>
    <w:p w:rsidR="00473D05" w:rsidRPr="00473D05" w:rsidRDefault="00473D05" w:rsidP="00C03F3B">
      <w:pPr>
        <w:pStyle w:val="Default"/>
        <w:numPr>
          <w:ilvl w:val="0"/>
          <w:numId w:val="8"/>
        </w:numPr>
        <w:jc w:val="both"/>
        <w:rPr>
          <w:rFonts w:ascii="Book Antiqua" w:hAnsi="Book Antiqua"/>
        </w:rPr>
      </w:pPr>
      <w:r w:rsidRPr="00473D05">
        <w:rPr>
          <w:rFonts w:ascii="Book Antiqua" w:hAnsi="Book Antiqua"/>
        </w:rPr>
        <w:t>Od poplatku je osvobozena osoba, které poplatková povinnost vznikla z</w:t>
      </w:r>
      <w:r w:rsidR="00C03F3B">
        <w:rPr>
          <w:rFonts w:ascii="Book Antiqua" w:hAnsi="Book Antiqua"/>
        </w:rPr>
        <w:t> </w:t>
      </w:r>
      <w:r w:rsidRPr="00473D05">
        <w:rPr>
          <w:rFonts w:ascii="Book Antiqua" w:hAnsi="Book Antiqua"/>
        </w:rPr>
        <w:t>důvodu přihlášení v obci a která je</w:t>
      </w:r>
      <w:r w:rsidRPr="00473D05">
        <w:rPr>
          <w:rStyle w:val="Znakapoznpodarou"/>
          <w:rFonts w:ascii="Book Antiqua" w:hAnsi="Book Antiqua"/>
        </w:rPr>
        <w:footnoteReference w:id="12"/>
      </w:r>
      <w:r w:rsidRPr="00473D05">
        <w:rPr>
          <w:rFonts w:ascii="Book Antiqua" w:hAnsi="Book Antiqua"/>
        </w:rPr>
        <w:t xml:space="preserve"> </w:t>
      </w:r>
    </w:p>
    <w:p w:rsidR="00C03F3B" w:rsidRDefault="00473D05" w:rsidP="00C03F3B">
      <w:pPr>
        <w:pStyle w:val="Default"/>
        <w:numPr>
          <w:ilvl w:val="0"/>
          <w:numId w:val="36"/>
        </w:numPr>
        <w:spacing w:before="120" w:line="264" w:lineRule="auto"/>
        <w:ind w:left="1134"/>
        <w:jc w:val="both"/>
        <w:rPr>
          <w:rFonts w:ascii="Book Antiqua" w:hAnsi="Book Antiqua"/>
          <w:color w:val="auto"/>
        </w:rPr>
      </w:pPr>
      <w:r w:rsidRPr="00473D05">
        <w:rPr>
          <w:rFonts w:ascii="Book Antiqua" w:hAnsi="Book Antiqua"/>
        </w:rPr>
        <w:t>poplatníkem poplatku za odkládání komunálního odpadu z nemovité věci v</w:t>
      </w:r>
      <w:r w:rsidR="00C03F3B">
        <w:rPr>
          <w:rFonts w:ascii="Book Antiqua" w:hAnsi="Book Antiqua"/>
        </w:rPr>
        <w:t> </w:t>
      </w:r>
      <w:r w:rsidRPr="00473D05">
        <w:rPr>
          <w:rFonts w:ascii="Book Antiqua" w:hAnsi="Book Antiqua"/>
        </w:rPr>
        <w:t xml:space="preserve">jiné obci a má v této jiné obci bydliště, </w:t>
      </w:r>
    </w:p>
    <w:p w:rsidR="00C03F3B" w:rsidRDefault="00473D05" w:rsidP="00C03F3B">
      <w:pPr>
        <w:pStyle w:val="Default"/>
        <w:numPr>
          <w:ilvl w:val="0"/>
          <w:numId w:val="36"/>
        </w:numPr>
        <w:spacing w:before="120" w:line="264" w:lineRule="auto"/>
        <w:ind w:left="1134"/>
        <w:jc w:val="both"/>
        <w:rPr>
          <w:rFonts w:ascii="Book Antiqua" w:hAnsi="Book Antiqua"/>
          <w:color w:val="auto"/>
        </w:rPr>
      </w:pPr>
      <w:r w:rsidRPr="00C03F3B">
        <w:rPr>
          <w:rFonts w:ascii="Book Antiqua" w:hAnsi="Book Antiqua"/>
          <w:color w:val="auto"/>
        </w:rPr>
        <w:t>umístěna do dětského domova pro děti do 3 let věku, školského zařízení pro</w:t>
      </w:r>
      <w:r w:rsidR="00C03F3B" w:rsidRPr="00C03F3B">
        <w:rPr>
          <w:rFonts w:ascii="Book Antiqua" w:hAnsi="Book Antiqua"/>
          <w:color w:val="auto"/>
        </w:rPr>
        <w:t> </w:t>
      </w:r>
      <w:r w:rsidRPr="00C03F3B">
        <w:rPr>
          <w:rFonts w:ascii="Book Antiqua" w:hAnsi="Book Antiqua"/>
          <w:color w:val="auto"/>
        </w:rPr>
        <w:t>výkon ústavní nebo ochranné výchovy nebo školského zařízení pro</w:t>
      </w:r>
      <w:r w:rsidR="00C03F3B" w:rsidRPr="00C03F3B">
        <w:rPr>
          <w:rFonts w:ascii="Book Antiqua" w:hAnsi="Book Antiqua"/>
          <w:color w:val="auto"/>
        </w:rPr>
        <w:t> </w:t>
      </w:r>
      <w:r w:rsidRPr="00C03F3B">
        <w:rPr>
          <w:rFonts w:ascii="Book Antiqua" w:hAnsi="Book Antiqua"/>
          <w:color w:val="auto"/>
        </w:rPr>
        <w:t>preventivně výchovnou péči na základě rozhodnutí soudu nebo</w:t>
      </w:r>
      <w:r w:rsidR="00C03F3B">
        <w:rPr>
          <w:rFonts w:ascii="Book Antiqua" w:hAnsi="Book Antiqua"/>
          <w:color w:val="auto"/>
        </w:rPr>
        <w:t> </w:t>
      </w:r>
      <w:r w:rsidRPr="00C03F3B">
        <w:rPr>
          <w:rFonts w:ascii="Book Antiqua" w:hAnsi="Book Antiqua"/>
          <w:color w:val="auto"/>
        </w:rPr>
        <w:t xml:space="preserve">smlouvy, </w:t>
      </w:r>
    </w:p>
    <w:p w:rsidR="00C03F3B" w:rsidRDefault="00473D05" w:rsidP="00C03F3B">
      <w:pPr>
        <w:pStyle w:val="Default"/>
        <w:numPr>
          <w:ilvl w:val="0"/>
          <w:numId w:val="36"/>
        </w:numPr>
        <w:spacing w:before="120" w:line="264" w:lineRule="auto"/>
        <w:ind w:left="1134"/>
        <w:jc w:val="both"/>
        <w:rPr>
          <w:rFonts w:ascii="Book Antiqua" w:hAnsi="Book Antiqua"/>
          <w:color w:val="auto"/>
        </w:rPr>
      </w:pPr>
      <w:r w:rsidRPr="00C03F3B">
        <w:rPr>
          <w:rFonts w:ascii="Book Antiqua" w:hAnsi="Book Antiqua"/>
          <w:color w:val="auto"/>
        </w:rPr>
        <w:t>umístěna do zařízení pro děti vyžadující okamžitou pomoc na základě rozhodnutí soudu, na žádost obecního úřadu obce s rozšířenou</w:t>
      </w:r>
      <w:r w:rsidR="00C03F3B" w:rsidRPr="00C03F3B">
        <w:rPr>
          <w:rFonts w:ascii="Book Antiqua" w:hAnsi="Book Antiqua"/>
          <w:color w:val="auto"/>
        </w:rPr>
        <w:t xml:space="preserve"> působností, zákonného zástupce</w:t>
      </w:r>
      <w:r w:rsidRPr="00C03F3B">
        <w:rPr>
          <w:rFonts w:ascii="Book Antiqua" w:hAnsi="Book Antiqua"/>
          <w:color w:val="auto"/>
        </w:rPr>
        <w:t xml:space="preserve"> dítěte nebo nezletilého, </w:t>
      </w:r>
    </w:p>
    <w:p w:rsidR="00C03F3B" w:rsidRDefault="00473D05" w:rsidP="00C03F3B">
      <w:pPr>
        <w:pStyle w:val="Default"/>
        <w:numPr>
          <w:ilvl w:val="0"/>
          <w:numId w:val="36"/>
        </w:numPr>
        <w:spacing w:before="120" w:line="264" w:lineRule="auto"/>
        <w:ind w:left="1134"/>
        <w:jc w:val="both"/>
        <w:rPr>
          <w:rFonts w:ascii="Book Antiqua" w:hAnsi="Book Antiqua"/>
          <w:color w:val="auto"/>
        </w:rPr>
      </w:pPr>
      <w:r w:rsidRPr="00C03F3B">
        <w:rPr>
          <w:rFonts w:ascii="Book Antiqua" w:hAnsi="Book Antiqua"/>
          <w:color w:val="auto"/>
        </w:rPr>
        <w:t>umístěna v domově pro osoby se zdravotním postižením, domově pro</w:t>
      </w:r>
      <w:r w:rsidR="00C03F3B" w:rsidRPr="00C03F3B">
        <w:rPr>
          <w:rFonts w:ascii="Book Antiqua" w:hAnsi="Book Antiqua"/>
          <w:color w:val="auto"/>
        </w:rPr>
        <w:t> </w:t>
      </w:r>
      <w:r w:rsidRPr="00C03F3B">
        <w:rPr>
          <w:rFonts w:ascii="Book Antiqua" w:hAnsi="Book Antiqua"/>
          <w:color w:val="auto"/>
        </w:rPr>
        <w:t xml:space="preserve">seniory, domově se zvláštním režimem nebo v chráněném bydlení, nebo </w:t>
      </w:r>
    </w:p>
    <w:p w:rsidR="00473D05" w:rsidRPr="00C03F3B" w:rsidRDefault="00473D05" w:rsidP="00C03F3B">
      <w:pPr>
        <w:pStyle w:val="Default"/>
        <w:numPr>
          <w:ilvl w:val="0"/>
          <w:numId w:val="36"/>
        </w:numPr>
        <w:spacing w:before="120" w:line="264" w:lineRule="auto"/>
        <w:ind w:left="1134"/>
        <w:jc w:val="both"/>
        <w:rPr>
          <w:rFonts w:ascii="Book Antiqua" w:hAnsi="Book Antiqua"/>
          <w:color w:val="auto"/>
        </w:rPr>
      </w:pPr>
      <w:r w:rsidRPr="00C03F3B">
        <w:rPr>
          <w:rFonts w:ascii="Book Antiqua" w:hAnsi="Book Antiqua"/>
          <w:color w:val="auto"/>
        </w:rPr>
        <w:t xml:space="preserve">na základě zákona omezena na osobní svobodě s výjimkou osoby vykonávající trest domácího vězení. </w:t>
      </w:r>
    </w:p>
    <w:p w:rsidR="00C03F3B" w:rsidRDefault="00473D05" w:rsidP="00C03F3B">
      <w:pPr>
        <w:numPr>
          <w:ilvl w:val="0"/>
          <w:numId w:val="8"/>
        </w:numPr>
        <w:spacing w:before="20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Od poplatku se osvobozuje osoba, které poplatková povinnost vznikla z důvodu přihlášení v obci a která</w:t>
      </w:r>
      <w:r w:rsidR="00C03F3B">
        <w:rPr>
          <w:rFonts w:ascii="Book Antiqua" w:hAnsi="Book Antiqua" w:cs="Arial"/>
        </w:rPr>
        <w:t xml:space="preserve"> </w:t>
      </w:r>
      <w:r w:rsidRPr="00C03F3B">
        <w:rPr>
          <w:rFonts w:ascii="Book Antiqua" w:hAnsi="Book Antiqua" w:cs="Arial"/>
        </w:rPr>
        <w:t>se zdržuje mimo území České republiky minimálně po</w:t>
      </w:r>
      <w:r w:rsidR="00F361B9">
        <w:rPr>
          <w:rFonts w:ascii="Book Antiqua" w:hAnsi="Book Antiqua" w:cs="Arial"/>
        </w:rPr>
        <w:t> </w:t>
      </w:r>
      <w:r w:rsidRPr="00C03F3B">
        <w:rPr>
          <w:rFonts w:ascii="Book Antiqua" w:hAnsi="Book Antiqua" w:cs="Arial"/>
        </w:rPr>
        <w:t>dobu 6 po sobě jdoucích měsíců v příslušném kalendářním roce</w:t>
      </w:r>
      <w:r w:rsidR="00C03F3B" w:rsidRPr="00C03F3B">
        <w:rPr>
          <w:rFonts w:ascii="Book Antiqua" w:hAnsi="Book Antiqua" w:cs="Arial"/>
        </w:rPr>
        <w:t>.</w:t>
      </w:r>
    </w:p>
    <w:p w:rsidR="00BD4147" w:rsidRPr="00C03F3B" w:rsidRDefault="00BD4147" w:rsidP="00C03F3B">
      <w:pPr>
        <w:numPr>
          <w:ilvl w:val="0"/>
          <w:numId w:val="8"/>
        </w:numPr>
        <w:spacing w:before="200" w:line="264" w:lineRule="auto"/>
        <w:jc w:val="both"/>
        <w:rPr>
          <w:rFonts w:ascii="Book Antiqua" w:hAnsi="Book Antiqua" w:cs="Arial"/>
        </w:rPr>
      </w:pPr>
      <w:r w:rsidRPr="00C03F3B">
        <w:rPr>
          <w:rFonts w:ascii="Book Antiqua" w:hAnsi="Book Antiqua" w:cs="Arial"/>
        </w:rPr>
        <w:t>Úleva se poskytuje:</w:t>
      </w:r>
    </w:p>
    <w:p w:rsidR="00924D0E" w:rsidRDefault="00BD4147" w:rsidP="00924D0E">
      <w:pPr>
        <w:numPr>
          <w:ilvl w:val="0"/>
          <w:numId w:val="38"/>
        </w:numPr>
        <w:spacing w:line="276" w:lineRule="auto"/>
        <w:ind w:left="1134"/>
        <w:jc w:val="both"/>
        <w:rPr>
          <w:rFonts w:ascii="Book Antiqua" w:hAnsi="Book Antiqua" w:cs="Arial"/>
        </w:rPr>
      </w:pPr>
      <w:r w:rsidRPr="00C03F3B">
        <w:rPr>
          <w:rFonts w:ascii="Book Antiqua" w:hAnsi="Book Antiqua" w:cs="Arial"/>
        </w:rPr>
        <w:t xml:space="preserve">Osobě starší </w:t>
      </w:r>
      <w:r w:rsidR="002F220F">
        <w:rPr>
          <w:rFonts w:ascii="Book Antiqua" w:hAnsi="Book Antiqua" w:cs="Arial"/>
        </w:rPr>
        <w:t>65</w:t>
      </w:r>
      <w:r w:rsidRPr="00C03F3B">
        <w:rPr>
          <w:rFonts w:ascii="Book Antiqua" w:hAnsi="Book Antiqua" w:cs="Arial"/>
        </w:rPr>
        <w:t xml:space="preserve"> let (v daném roce dovrší </w:t>
      </w:r>
      <w:r w:rsidR="002F220F">
        <w:rPr>
          <w:rFonts w:ascii="Book Antiqua" w:hAnsi="Book Antiqua" w:cs="Arial"/>
        </w:rPr>
        <w:t>65</w:t>
      </w:r>
      <w:r w:rsidRPr="00C03F3B">
        <w:rPr>
          <w:rFonts w:ascii="Book Antiqua" w:hAnsi="Book Antiqua" w:cs="Arial"/>
        </w:rPr>
        <w:t xml:space="preserve"> let) ve výši </w:t>
      </w:r>
      <w:r w:rsidR="002F220F">
        <w:rPr>
          <w:rFonts w:ascii="Book Antiqua" w:hAnsi="Book Antiqua" w:cs="Arial"/>
        </w:rPr>
        <w:t>3</w:t>
      </w:r>
      <w:r w:rsidRPr="00C03F3B">
        <w:rPr>
          <w:rFonts w:ascii="Book Antiqua" w:hAnsi="Book Antiqua" w:cs="Arial"/>
        </w:rPr>
        <w:t>00,- Kč</w:t>
      </w:r>
    </w:p>
    <w:p w:rsidR="00924D0E" w:rsidRDefault="00BD4147" w:rsidP="00924D0E">
      <w:pPr>
        <w:numPr>
          <w:ilvl w:val="0"/>
          <w:numId w:val="38"/>
        </w:numPr>
        <w:spacing w:after="240" w:line="276" w:lineRule="auto"/>
        <w:ind w:left="1134"/>
        <w:jc w:val="both"/>
        <w:rPr>
          <w:rFonts w:ascii="Book Antiqua" w:hAnsi="Book Antiqua" w:cs="Arial"/>
        </w:rPr>
      </w:pPr>
      <w:r w:rsidRPr="00924D0E">
        <w:rPr>
          <w:rFonts w:ascii="Book Antiqua" w:hAnsi="Book Antiqua" w:cs="Arial"/>
        </w:rPr>
        <w:t xml:space="preserve">Dítěti mladšímu 15 let (v daném roce </w:t>
      </w:r>
      <w:r w:rsidR="009F1138" w:rsidRPr="00924D0E">
        <w:rPr>
          <w:rFonts w:ascii="Book Antiqua" w:hAnsi="Book Antiqua" w:cs="Arial"/>
        </w:rPr>
        <w:t xml:space="preserve">dovrší 15 let) ve výši </w:t>
      </w:r>
      <w:r w:rsidR="002F220F">
        <w:rPr>
          <w:rFonts w:ascii="Book Antiqua" w:hAnsi="Book Antiqua" w:cs="Arial"/>
        </w:rPr>
        <w:t>3</w:t>
      </w:r>
      <w:r w:rsidR="009F1138" w:rsidRPr="00924D0E">
        <w:rPr>
          <w:rFonts w:ascii="Book Antiqua" w:hAnsi="Book Antiqua" w:cs="Arial"/>
        </w:rPr>
        <w:t>00,- Kč</w:t>
      </w:r>
      <w:r w:rsidRPr="00924D0E">
        <w:rPr>
          <w:rFonts w:ascii="Book Antiqua" w:hAnsi="Book Antiqua" w:cs="Arial"/>
        </w:rPr>
        <w:tab/>
      </w:r>
    </w:p>
    <w:p w:rsidR="00924D0E" w:rsidRDefault="00473D05" w:rsidP="00924D0E">
      <w:pPr>
        <w:numPr>
          <w:ilvl w:val="0"/>
          <w:numId w:val="40"/>
        </w:numPr>
        <w:spacing w:after="240" w:line="264" w:lineRule="auto"/>
        <w:ind w:left="567" w:hanging="567"/>
        <w:jc w:val="both"/>
        <w:rPr>
          <w:rFonts w:ascii="Book Antiqua" w:hAnsi="Book Antiqua" w:cs="Arial"/>
        </w:rPr>
      </w:pPr>
      <w:r w:rsidRPr="00924D0E">
        <w:rPr>
          <w:rFonts w:ascii="Book Antiqua" w:hAnsi="Book Antiqua" w:cs="Arial"/>
        </w:rPr>
        <w:t>Od poplatku se osvobozuje osoba, které poplatková povinnost vznikla z důvodu vlastnictví nemovité věci zahrnující byt, rodinný dům nebo stavbu pro rodinnou rekreaci, ve které není přihlášena žádná fyzická osoba a která se nachází na území této obce, a která je zároveň poplatníkem z důvodu přihlášení v obci.</w:t>
      </w:r>
    </w:p>
    <w:p w:rsidR="00473D05" w:rsidRPr="00924D0E" w:rsidRDefault="00473D05" w:rsidP="00924D0E">
      <w:pPr>
        <w:numPr>
          <w:ilvl w:val="0"/>
          <w:numId w:val="40"/>
        </w:numPr>
        <w:spacing w:line="264" w:lineRule="auto"/>
        <w:ind w:left="567" w:hanging="567"/>
        <w:jc w:val="both"/>
        <w:rPr>
          <w:rFonts w:ascii="Book Antiqua" w:hAnsi="Book Antiqua" w:cs="Arial"/>
        </w:rPr>
      </w:pPr>
      <w:r w:rsidRPr="00924D0E">
        <w:rPr>
          <w:rFonts w:ascii="Book Antiqua" w:hAnsi="Book Antiqua" w:cs="Arial"/>
        </w:rPr>
        <w:t>V případě, že poplatník nesplní povinnost ohlásit údaj zakládající nárok na</w:t>
      </w:r>
      <w:r w:rsidR="00924D0E">
        <w:rPr>
          <w:rFonts w:ascii="Book Antiqua" w:hAnsi="Book Antiqua" w:cs="Arial"/>
        </w:rPr>
        <w:t> </w:t>
      </w:r>
      <w:r w:rsidRPr="00924D0E">
        <w:rPr>
          <w:rFonts w:ascii="Book Antiqua" w:hAnsi="Book Antiqua" w:cs="Arial"/>
        </w:rPr>
        <w:t>osvobození</w:t>
      </w:r>
      <w:r w:rsidR="009F1138" w:rsidRPr="00924D0E">
        <w:rPr>
          <w:rFonts w:ascii="Book Antiqua" w:hAnsi="Book Antiqua" w:cs="Arial"/>
        </w:rPr>
        <w:t xml:space="preserve"> nebo úlevu</w:t>
      </w:r>
      <w:r w:rsidRPr="00924D0E">
        <w:rPr>
          <w:rFonts w:ascii="Book Antiqua" w:hAnsi="Book Antiqua" w:cs="Arial"/>
        </w:rPr>
        <w:t xml:space="preserve"> ve lhůtách stanovených touto vyhláškou nebo</w:t>
      </w:r>
      <w:r w:rsidR="009314FD">
        <w:rPr>
          <w:rFonts w:ascii="Book Antiqua" w:hAnsi="Book Antiqua" w:cs="Arial"/>
        </w:rPr>
        <w:t> </w:t>
      </w:r>
      <w:r w:rsidRPr="00924D0E">
        <w:rPr>
          <w:rFonts w:ascii="Book Antiqua" w:hAnsi="Book Antiqua" w:cs="Arial"/>
        </w:rPr>
        <w:t>zákonem, nárok na osvobození</w:t>
      </w:r>
      <w:r w:rsidR="009F1138" w:rsidRPr="00924D0E">
        <w:rPr>
          <w:rFonts w:ascii="Book Antiqua" w:hAnsi="Book Antiqua" w:cs="Arial"/>
        </w:rPr>
        <w:t xml:space="preserve"> nebo úlevu</w:t>
      </w:r>
      <w:r w:rsidRPr="00924D0E">
        <w:rPr>
          <w:rFonts w:ascii="Book Antiqua" w:hAnsi="Book Antiqua" w:cs="Arial"/>
        </w:rPr>
        <w:t xml:space="preserve"> zaniká.</w:t>
      </w:r>
      <w:r w:rsidRPr="00473D05">
        <w:rPr>
          <w:rStyle w:val="Znakapoznpodarou"/>
          <w:rFonts w:ascii="Book Antiqua" w:hAnsi="Book Antiqua" w:cs="Arial"/>
        </w:rPr>
        <w:footnoteReference w:id="13"/>
      </w:r>
    </w:p>
    <w:p w:rsidR="00473D05" w:rsidRPr="00473D05" w:rsidRDefault="00473D05" w:rsidP="00473D05">
      <w:pPr>
        <w:pStyle w:val="slalnk"/>
        <w:spacing w:before="48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lastRenderedPageBreak/>
        <w:t>Čl. 8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Navýšení poplatku</w:t>
      </w:r>
      <w:r w:rsidRPr="00473D05">
        <w:rPr>
          <w:rFonts w:ascii="Book Antiqua" w:hAnsi="Book Antiqua"/>
          <w:szCs w:val="24"/>
        </w:rPr>
        <w:t xml:space="preserve"> </w:t>
      </w:r>
    </w:p>
    <w:p w:rsidR="00473D05" w:rsidRPr="00473D05" w:rsidRDefault="00473D05" w:rsidP="00473D05">
      <w:pPr>
        <w:numPr>
          <w:ilvl w:val="0"/>
          <w:numId w:val="10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Nebudou-li poplatky zaplaceny poplatníkem včas nebo ve správné výši, vyměří</w:t>
      </w:r>
      <w:r w:rsidR="009314FD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mu správce poplatku poplatek platebním výměrem nebo hromadným předpisným seznamem.</w:t>
      </w:r>
      <w:r w:rsidRPr="00473D05">
        <w:rPr>
          <w:rStyle w:val="Znakapoznpodarou"/>
          <w:rFonts w:ascii="Book Antiqua" w:hAnsi="Book Antiqua" w:cs="Arial"/>
        </w:rPr>
        <w:footnoteReference w:id="14"/>
      </w:r>
    </w:p>
    <w:p w:rsidR="00473D05" w:rsidRPr="00473D05" w:rsidRDefault="00473D05" w:rsidP="00473D05">
      <w:pPr>
        <w:numPr>
          <w:ilvl w:val="0"/>
          <w:numId w:val="10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Včas nezaplacené poplatky nebo část těchto poplatků může správce poplatku zvýšit až na trojnásobek; toto zvýšení je příslušenstvím poplatku sledujícím jeho osud.</w:t>
      </w:r>
      <w:r w:rsidRPr="00473D05">
        <w:rPr>
          <w:rStyle w:val="Znakapoznpodarou"/>
          <w:rFonts w:ascii="Book Antiqua" w:hAnsi="Book Antiqua" w:cs="Arial"/>
        </w:rPr>
        <w:footnoteReference w:id="15"/>
      </w:r>
    </w:p>
    <w:p w:rsidR="00473D05" w:rsidRPr="00473D05" w:rsidRDefault="00473D05" w:rsidP="00473D05">
      <w:pPr>
        <w:pStyle w:val="slalnk"/>
        <w:spacing w:before="48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Čl. 9</w:t>
      </w:r>
    </w:p>
    <w:p w:rsidR="00473D05" w:rsidRPr="00473D05" w:rsidRDefault="00473D05" w:rsidP="00473D05">
      <w:pPr>
        <w:pStyle w:val="slalnk"/>
        <w:spacing w:before="60" w:after="16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Odpovědnost za zaplacení poplatku</w:t>
      </w:r>
      <w:r w:rsidRPr="00473D05">
        <w:rPr>
          <w:rStyle w:val="Znakapoznpodarou"/>
          <w:rFonts w:ascii="Book Antiqua" w:hAnsi="Book Antiqua" w:cs="Arial"/>
          <w:szCs w:val="24"/>
        </w:rPr>
        <w:footnoteReference w:id="16"/>
      </w:r>
    </w:p>
    <w:p w:rsidR="00473D05" w:rsidRPr="00473D05" w:rsidRDefault="00473D05" w:rsidP="00473D05">
      <w:pPr>
        <w:numPr>
          <w:ilvl w:val="0"/>
          <w:numId w:val="18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Vznikne-li nedoplatek na poplatku poplatníkovi, který je ke dni splatnosti nezletilý a nenabyl plné svéprávnosti nebo který je ke dni splatnosti omezen ve</w:t>
      </w:r>
      <w:r w:rsidR="005A762B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svéprávnosti</w:t>
      </w:r>
      <w:r w:rsidR="005367D1">
        <w:rPr>
          <w:rFonts w:ascii="Book Antiqua" w:hAnsi="Book Antiqua" w:cs="Arial"/>
        </w:rPr>
        <w:t xml:space="preserve"> </w:t>
      </w:r>
      <w:r w:rsidRPr="00473D05">
        <w:rPr>
          <w:rFonts w:ascii="Book Antiqua" w:hAnsi="Book Antiqua" w:cs="Arial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473D05" w:rsidRPr="00473D05" w:rsidRDefault="00473D05" w:rsidP="00473D05">
      <w:pPr>
        <w:numPr>
          <w:ilvl w:val="0"/>
          <w:numId w:val="18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V případě podle odstavce 1 vyměří správce poplatku poplatek zákonnému zástupci nebo opatrovníkovi poplatníka.</w:t>
      </w:r>
    </w:p>
    <w:p w:rsidR="00473D05" w:rsidRPr="00473D05" w:rsidRDefault="00473D05" w:rsidP="00473D05">
      <w:pPr>
        <w:numPr>
          <w:ilvl w:val="0"/>
          <w:numId w:val="18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Je-li zákonných zástupců nebo opatrovníků více, jsou povinni plnit poplatkovou povinnost společně a nerozdílně.</w:t>
      </w:r>
    </w:p>
    <w:p w:rsidR="00473D05" w:rsidRPr="00473D05" w:rsidRDefault="00473D05" w:rsidP="00473D05">
      <w:pPr>
        <w:pStyle w:val="slalnk"/>
        <w:spacing w:before="480"/>
        <w:ind w:left="3540" w:firstLine="708"/>
        <w:jc w:val="left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Čl. 10</w:t>
      </w:r>
    </w:p>
    <w:p w:rsidR="00473D05" w:rsidRPr="00473D05" w:rsidRDefault="00473D05" w:rsidP="00473D05">
      <w:pPr>
        <w:pStyle w:val="Nzvylnk"/>
        <w:ind w:left="3399" w:firstLine="141"/>
        <w:jc w:val="left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Společná ustanovení</w:t>
      </w:r>
    </w:p>
    <w:p w:rsidR="00473D05" w:rsidRPr="00473D05" w:rsidRDefault="00473D05" w:rsidP="00473D05">
      <w:pPr>
        <w:numPr>
          <w:ilvl w:val="0"/>
          <w:numId w:val="22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Ustanovení o nemovité věci se použijí obdobně i na jednotku, která je vymezena podle zákona o vlastnictví bytů, spolu s touto jednotkou spojeným podílem na</w:t>
      </w:r>
      <w:r w:rsidR="00F361B9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společných částech domu, a pokud je s ní spojeno vlastnictví k</w:t>
      </w:r>
      <w:r w:rsidR="005A762B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pozemku, tak</w:t>
      </w:r>
      <w:r w:rsidR="00F361B9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i</w:t>
      </w:r>
      <w:r w:rsidR="00F361B9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spolu s podílem na tomto pozemku.</w:t>
      </w:r>
      <w:r w:rsidRPr="00473D05">
        <w:rPr>
          <w:rStyle w:val="Znakapoznpodarou"/>
          <w:rFonts w:ascii="Book Antiqua" w:hAnsi="Book Antiqua" w:cs="Arial"/>
        </w:rPr>
        <w:footnoteReference w:id="17"/>
      </w:r>
    </w:p>
    <w:p w:rsidR="00473D05" w:rsidRPr="00473D05" w:rsidRDefault="00473D05" w:rsidP="00473D05">
      <w:pPr>
        <w:numPr>
          <w:ilvl w:val="0"/>
          <w:numId w:val="22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Na svěřen</w:t>
      </w:r>
      <w:r w:rsidR="004301BE">
        <w:rPr>
          <w:rFonts w:ascii="Book Antiqua" w:hAnsi="Book Antiqua" w:cs="Arial"/>
        </w:rPr>
        <w:t>ec</w:t>
      </w:r>
      <w:r w:rsidRPr="00473D05">
        <w:rPr>
          <w:rFonts w:ascii="Book Antiqua" w:hAnsi="Book Antiqua" w:cs="Arial"/>
        </w:rPr>
        <w:t>ký fond, podílový fond nebo fond obhospodařovaný penzijní společností,</w:t>
      </w:r>
      <w:r>
        <w:rPr>
          <w:rFonts w:ascii="Book Antiqua" w:hAnsi="Book Antiqua" w:cs="Arial"/>
        </w:rPr>
        <w:t xml:space="preserve"> </w:t>
      </w:r>
      <w:r w:rsidRPr="00473D05">
        <w:rPr>
          <w:rFonts w:ascii="Book Antiqua" w:hAnsi="Book Antiqua" w:cs="Arial"/>
        </w:rPr>
        <w:t>do kterých je vložena nemovitá věc, se pro účely poplatků za</w:t>
      </w:r>
      <w:r w:rsidR="005A762B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komunální odpad hledí jako na vlastníka této nemovité věci.</w:t>
      </w:r>
      <w:r w:rsidRPr="00473D05">
        <w:rPr>
          <w:rStyle w:val="Znakapoznpodarou"/>
          <w:rFonts w:ascii="Book Antiqua" w:hAnsi="Book Antiqua" w:cs="Arial"/>
        </w:rPr>
        <w:footnoteReference w:id="18"/>
      </w:r>
    </w:p>
    <w:p w:rsidR="00473D05" w:rsidRPr="00473D05" w:rsidRDefault="00473D05" w:rsidP="00473D05">
      <w:pPr>
        <w:pStyle w:val="slalnk"/>
        <w:spacing w:before="48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lastRenderedPageBreak/>
        <w:t>Čl. 11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Přechodná ustanovení</w:t>
      </w:r>
    </w:p>
    <w:p w:rsidR="00473D05" w:rsidRPr="00473D05" w:rsidRDefault="00473D05" w:rsidP="00473D05">
      <w:pPr>
        <w:numPr>
          <w:ilvl w:val="0"/>
          <w:numId w:val="35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 xml:space="preserve">Údaje ohlášené poplatníkem </w:t>
      </w:r>
      <w:bookmarkStart w:id="0" w:name="_Hlk54596575"/>
      <w:r w:rsidRPr="00473D05">
        <w:rPr>
          <w:rFonts w:ascii="Book Antiqua" w:hAnsi="Book Antiqua" w:cs="Arial"/>
        </w:rPr>
        <w:t>místního poplatku za provoz systému shromažďování, sběru, přepravy, třídění, využívání a odstraňování komunálních odpadů</w:t>
      </w:r>
      <w:bookmarkEnd w:id="0"/>
      <w:r w:rsidRPr="00473D05">
        <w:rPr>
          <w:rFonts w:ascii="Book Antiqua" w:hAnsi="Book Antiqua" w:cs="Arial"/>
        </w:rPr>
        <w:t xml:space="preserve"> ke dni předcházejícímu dni nabytí účinnosti této vyhlášky se považují za údaje ohlášené podle čl. 4 odst. 1 této vyhlášky.</w:t>
      </w:r>
    </w:p>
    <w:p w:rsidR="00473D05" w:rsidRPr="00473D05" w:rsidRDefault="00473D05" w:rsidP="00473D05">
      <w:pPr>
        <w:numPr>
          <w:ilvl w:val="0"/>
          <w:numId w:val="35"/>
        </w:numPr>
        <w:spacing w:before="120" w:line="264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Poplatkové povinnosti vzniklé před nabytím účinnosti této vyhlášky se</w:t>
      </w:r>
      <w:r w:rsidR="005A762B">
        <w:rPr>
          <w:rFonts w:ascii="Book Antiqua" w:hAnsi="Book Antiqua" w:cs="Arial"/>
        </w:rPr>
        <w:t> </w:t>
      </w:r>
      <w:r w:rsidRPr="00473D05">
        <w:rPr>
          <w:rFonts w:ascii="Book Antiqua" w:hAnsi="Book Antiqua" w:cs="Arial"/>
        </w:rPr>
        <w:t>posuzují podle dosavadních právních předpisů.</w:t>
      </w:r>
    </w:p>
    <w:p w:rsidR="00473D05" w:rsidRPr="00473D05" w:rsidRDefault="00473D05" w:rsidP="00473D05">
      <w:pPr>
        <w:tabs>
          <w:tab w:val="left" w:pos="3780"/>
        </w:tabs>
        <w:jc w:val="both"/>
        <w:rPr>
          <w:rFonts w:ascii="Book Antiqua" w:hAnsi="Book Antiqua" w:cs="Arial"/>
          <w:i/>
          <w:color w:val="0070C0"/>
          <w:u w:val="single"/>
        </w:rPr>
      </w:pPr>
    </w:p>
    <w:p w:rsidR="00473D05" w:rsidRPr="00473D05" w:rsidRDefault="00473D05" w:rsidP="00473D05">
      <w:pPr>
        <w:pStyle w:val="slalnk"/>
        <w:spacing w:before="48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Čl. 12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Zrušovací ustanovení</w:t>
      </w:r>
    </w:p>
    <w:p w:rsidR="00473D05" w:rsidRPr="00473D05" w:rsidRDefault="00473D05" w:rsidP="00473D05">
      <w:pPr>
        <w:spacing w:before="120" w:line="288" w:lineRule="auto"/>
        <w:ind w:left="567"/>
        <w:jc w:val="both"/>
        <w:rPr>
          <w:rFonts w:ascii="Book Antiqua" w:hAnsi="Book Antiqua" w:cs="Arial"/>
        </w:rPr>
      </w:pPr>
      <w:bookmarkStart w:id="1" w:name="_Hlk54595723"/>
      <w:r w:rsidRPr="00473D05">
        <w:rPr>
          <w:rFonts w:ascii="Book Antiqua" w:hAnsi="Book Antiqua" w:cs="Arial"/>
        </w:rPr>
        <w:t xml:space="preserve">Zrušuje se Obecně závazná vyhláška </w:t>
      </w:r>
      <w:bookmarkEnd w:id="1"/>
      <w:r w:rsidRPr="00473D05">
        <w:rPr>
          <w:rFonts w:ascii="Book Antiqua" w:hAnsi="Book Antiqua" w:cs="Arial"/>
        </w:rPr>
        <w:t xml:space="preserve">obce </w:t>
      </w:r>
      <w:r>
        <w:rPr>
          <w:rFonts w:ascii="Book Antiqua" w:hAnsi="Book Antiqua" w:cs="Arial"/>
        </w:rPr>
        <w:t xml:space="preserve">Karlova Studánka </w:t>
      </w:r>
      <w:r w:rsidRPr="00473D05">
        <w:rPr>
          <w:rFonts w:ascii="Book Antiqua" w:hAnsi="Book Antiqua" w:cs="Arial"/>
        </w:rPr>
        <w:t xml:space="preserve">č. </w:t>
      </w:r>
      <w:r w:rsidR="002F220F">
        <w:rPr>
          <w:rFonts w:ascii="Book Antiqua" w:hAnsi="Book Antiqua" w:cs="Arial"/>
        </w:rPr>
        <w:t>4</w:t>
      </w:r>
      <w:r w:rsidRPr="00473D05">
        <w:rPr>
          <w:rFonts w:ascii="Book Antiqua" w:hAnsi="Book Antiqua" w:cs="Arial"/>
        </w:rPr>
        <w:t>/20</w:t>
      </w:r>
      <w:r w:rsidR="00A04DB0">
        <w:rPr>
          <w:rFonts w:ascii="Book Antiqua" w:hAnsi="Book Antiqua" w:cs="Arial"/>
        </w:rPr>
        <w:t>2</w:t>
      </w:r>
      <w:r w:rsidR="002F220F">
        <w:rPr>
          <w:rFonts w:ascii="Book Antiqua" w:hAnsi="Book Antiqua" w:cs="Arial"/>
        </w:rPr>
        <w:t>1</w:t>
      </w:r>
      <w:r w:rsidRPr="00473D05">
        <w:rPr>
          <w:rFonts w:ascii="Book Antiqua" w:hAnsi="Book Antiqua" w:cs="Arial"/>
        </w:rPr>
        <w:t xml:space="preserve">, </w:t>
      </w:r>
      <w:r w:rsidR="00A04DB0">
        <w:rPr>
          <w:rFonts w:ascii="Book Antiqua" w:hAnsi="Book Antiqua" w:cs="Arial"/>
        </w:rPr>
        <w:br/>
      </w:r>
      <w:r w:rsidRPr="00473D05">
        <w:rPr>
          <w:rFonts w:ascii="Book Antiqua" w:hAnsi="Book Antiqua" w:cs="Arial"/>
        </w:rPr>
        <w:t>o místním poplatku za provoz systému shromažďování, sběru, přepravy, třídění, využívání a odstraňování komunálních odpadů, ze dne 1</w:t>
      </w:r>
      <w:r w:rsidR="002F220F">
        <w:rPr>
          <w:rFonts w:ascii="Book Antiqua" w:hAnsi="Book Antiqua" w:cs="Arial"/>
        </w:rPr>
        <w:t>5</w:t>
      </w:r>
      <w:r w:rsidRPr="00473D05">
        <w:rPr>
          <w:rFonts w:ascii="Book Antiqua" w:hAnsi="Book Antiqua" w:cs="Arial"/>
        </w:rPr>
        <w:t>. 12. 20</w:t>
      </w:r>
      <w:r w:rsidR="00A04DB0">
        <w:rPr>
          <w:rFonts w:ascii="Book Antiqua" w:hAnsi="Book Antiqua" w:cs="Arial"/>
        </w:rPr>
        <w:t>2</w:t>
      </w:r>
      <w:r w:rsidR="002F220F">
        <w:rPr>
          <w:rFonts w:ascii="Book Antiqua" w:hAnsi="Book Antiqua" w:cs="Arial"/>
        </w:rPr>
        <w:t>1</w:t>
      </w:r>
      <w:r w:rsidRPr="00473D05">
        <w:rPr>
          <w:rFonts w:ascii="Book Antiqua" w:hAnsi="Book Antiqua" w:cs="Arial"/>
        </w:rPr>
        <w:t>.</w:t>
      </w:r>
    </w:p>
    <w:p w:rsidR="00473D05" w:rsidRPr="00473D05" w:rsidRDefault="00473D05" w:rsidP="00473D05">
      <w:pPr>
        <w:spacing w:before="120" w:line="288" w:lineRule="auto"/>
        <w:ind w:left="567"/>
        <w:jc w:val="both"/>
        <w:rPr>
          <w:rFonts w:ascii="Book Antiqua" w:hAnsi="Book Antiqua" w:cs="Arial"/>
        </w:rPr>
      </w:pPr>
    </w:p>
    <w:p w:rsidR="00473D05" w:rsidRPr="00473D05" w:rsidRDefault="00473D05" w:rsidP="00473D05">
      <w:pPr>
        <w:pStyle w:val="slalnk"/>
        <w:spacing w:before="480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Čl. 13</w:t>
      </w:r>
    </w:p>
    <w:p w:rsidR="00473D05" w:rsidRPr="00473D05" w:rsidRDefault="00473D05" w:rsidP="00473D05">
      <w:pPr>
        <w:pStyle w:val="Nzvylnk"/>
        <w:rPr>
          <w:rFonts w:ascii="Book Antiqua" w:hAnsi="Book Antiqua" w:cs="Arial"/>
          <w:szCs w:val="24"/>
        </w:rPr>
      </w:pPr>
      <w:r w:rsidRPr="00473D05">
        <w:rPr>
          <w:rFonts w:ascii="Book Antiqua" w:hAnsi="Book Antiqua" w:cs="Arial"/>
          <w:szCs w:val="24"/>
        </w:rPr>
        <w:t>Účinnost</w:t>
      </w:r>
    </w:p>
    <w:p w:rsidR="00473D05" w:rsidRPr="00473D05" w:rsidRDefault="00473D05" w:rsidP="00473D05">
      <w:pPr>
        <w:spacing w:before="120" w:line="288" w:lineRule="auto"/>
        <w:ind w:firstLine="708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Tato vyhláška nabývá účinnosti dnem 1. 1. 202</w:t>
      </w:r>
      <w:r w:rsidR="002F220F">
        <w:rPr>
          <w:rFonts w:ascii="Book Antiqua" w:hAnsi="Book Antiqua" w:cs="Arial"/>
        </w:rPr>
        <w:t>3</w:t>
      </w:r>
      <w:r w:rsidRPr="00473D05">
        <w:rPr>
          <w:rFonts w:ascii="Book Antiqua" w:hAnsi="Book Antiqua" w:cs="Arial"/>
        </w:rPr>
        <w:t xml:space="preserve">. </w:t>
      </w:r>
    </w:p>
    <w:p w:rsidR="00473D05" w:rsidRPr="00473D05" w:rsidRDefault="00473D05" w:rsidP="00473D05">
      <w:pPr>
        <w:pStyle w:val="Nzvylnk"/>
        <w:jc w:val="left"/>
        <w:rPr>
          <w:rFonts w:ascii="Book Antiqua" w:hAnsi="Book Antiqua" w:cs="Arial"/>
          <w:b w:val="0"/>
          <w:bCs w:val="0"/>
          <w:i/>
          <w:color w:val="1A4BD6"/>
          <w:szCs w:val="24"/>
        </w:rPr>
      </w:pPr>
    </w:p>
    <w:p w:rsidR="00473D05" w:rsidRPr="00473D05" w:rsidRDefault="00473D05" w:rsidP="00473D05">
      <w:pPr>
        <w:jc w:val="both"/>
        <w:rPr>
          <w:rFonts w:ascii="Book Antiqua" w:hAnsi="Book Antiqua" w:cs="Arial"/>
          <w:color w:val="0070C0"/>
        </w:rPr>
      </w:pPr>
    </w:p>
    <w:p w:rsidR="00473D05" w:rsidRPr="00473D05" w:rsidRDefault="00473D05" w:rsidP="00473D0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Book Antiqua" w:hAnsi="Book Antiqua" w:cs="Arial"/>
          <w:i/>
        </w:rPr>
      </w:pPr>
    </w:p>
    <w:p w:rsidR="00473D05" w:rsidRPr="00473D05" w:rsidRDefault="00473D05" w:rsidP="00473D0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Book Antiqua" w:hAnsi="Book Antiqua" w:cs="Arial"/>
          <w:i/>
        </w:rPr>
      </w:pPr>
    </w:p>
    <w:p w:rsidR="00473D05" w:rsidRPr="00473D05" w:rsidRDefault="00473D05" w:rsidP="009314FD">
      <w:pPr>
        <w:pStyle w:val="Zkladntext"/>
        <w:tabs>
          <w:tab w:val="left" w:pos="720"/>
          <w:tab w:val="left" w:pos="3686"/>
          <w:tab w:val="left" w:pos="6096"/>
        </w:tabs>
        <w:spacing w:after="0" w:line="264" w:lineRule="auto"/>
        <w:rPr>
          <w:rFonts w:ascii="Book Antiqua" w:hAnsi="Book Antiqua" w:cs="Arial"/>
          <w:i/>
        </w:rPr>
      </w:pPr>
      <w:r w:rsidRPr="00473D05">
        <w:rPr>
          <w:rFonts w:ascii="Book Antiqua" w:hAnsi="Book Antiqua" w:cs="Arial"/>
          <w:i/>
        </w:rPr>
        <w:tab/>
        <w:t>...................................</w:t>
      </w:r>
      <w:r w:rsidRPr="00473D05">
        <w:rPr>
          <w:rFonts w:ascii="Book Antiqua" w:hAnsi="Book Antiqua" w:cs="Arial"/>
          <w:i/>
        </w:rPr>
        <w:tab/>
      </w:r>
      <w:r w:rsidR="009314FD">
        <w:rPr>
          <w:rFonts w:ascii="Book Antiqua" w:hAnsi="Book Antiqua" w:cs="Arial"/>
          <w:i/>
        </w:rPr>
        <w:tab/>
      </w:r>
      <w:r w:rsidRPr="00473D05">
        <w:rPr>
          <w:rFonts w:ascii="Book Antiqua" w:hAnsi="Book Antiqua" w:cs="Arial"/>
          <w:i/>
        </w:rPr>
        <w:t>..........................................</w:t>
      </w:r>
    </w:p>
    <w:p w:rsidR="00473D05" w:rsidRPr="00473D05" w:rsidRDefault="00C542F8" w:rsidP="009314FD">
      <w:pPr>
        <w:pStyle w:val="Zkladntext"/>
        <w:tabs>
          <w:tab w:val="left" w:pos="426"/>
          <w:tab w:val="left" w:pos="1080"/>
        </w:tabs>
        <w:spacing w:after="0" w:line="264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A04DB0">
        <w:rPr>
          <w:rFonts w:ascii="Book Antiqua" w:hAnsi="Book Antiqua" w:cs="Arial"/>
        </w:rPr>
        <w:t xml:space="preserve">Ing. </w:t>
      </w:r>
      <w:r w:rsidR="00E32BF7">
        <w:rPr>
          <w:rFonts w:ascii="Book Antiqua" w:hAnsi="Book Antiqua" w:cs="Arial"/>
        </w:rPr>
        <w:t>Hana Peňá</w:t>
      </w:r>
      <w:bookmarkStart w:id="2" w:name="_GoBack"/>
      <w:bookmarkEnd w:id="2"/>
      <w:r w:rsidR="002F220F">
        <w:rPr>
          <w:rFonts w:ascii="Book Antiqua" w:hAnsi="Book Antiqua" w:cs="Arial"/>
        </w:rPr>
        <w:t>zová</w:t>
      </w:r>
      <w:r>
        <w:rPr>
          <w:rFonts w:ascii="Book Antiqua" w:hAnsi="Book Antiqua" w:cs="Arial"/>
        </w:rPr>
        <w:t>, v.</w:t>
      </w:r>
      <w:r w:rsidR="009314FD">
        <w:rPr>
          <w:rFonts w:ascii="Book Antiqua" w:hAnsi="Book Antiqua" w:cs="Arial"/>
        </w:rPr>
        <w:t>r.</w:t>
      </w:r>
      <w:r w:rsidR="009314FD">
        <w:rPr>
          <w:rFonts w:ascii="Book Antiqua" w:hAnsi="Book Antiqua" w:cs="Arial"/>
        </w:rPr>
        <w:tab/>
      </w:r>
      <w:r w:rsidR="009314FD">
        <w:rPr>
          <w:rFonts w:ascii="Book Antiqua" w:hAnsi="Book Antiqua" w:cs="Arial"/>
        </w:rPr>
        <w:tab/>
      </w:r>
      <w:r w:rsidR="009314FD">
        <w:rPr>
          <w:rFonts w:ascii="Book Antiqua" w:hAnsi="Book Antiqua" w:cs="Arial"/>
        </w:rPr>
        <w:tab/>
      </w:r>
      <w:r w:rsidR="009314FD">
        <w:rPr>
          <w:rFonts w:ascii="Book Antiqua" w:hAnsi="Book Antiqua" w:cs="Arial"/>
        </w:rPr>
        <w:tab/>
      </w:r>
      <w:r w:rsidR="00A04DB0">
        <w:rPr>
          <w:rFonts w:ascii="Book Antiqua" w:hAnsi="Book Antiqua" w:cs="Arial"/>
        </w:rPr>
        <w:t xml:space="preserve">Ing. Radka </w:t>
      </w:r>
      <w:proofErr w:type="spellStart"/>
      <w:r w:rsidR="00A04DB0">
        <w:rPr>
          <w:rFonts w:ascii="Book Antiqua" w:hAnsi="Book Antiqua" w:cs="Arial"/>
        </w:rPr>
        <w:t>Chudová</w:t>
      </w:r>
      <w:proofErr w:type="spellEnd"/>
      <w:r w:rsidR="00A04DB0">
        <w:rPr>
          <w:rFonts w:ascii="Book Antiqua" w:hAnsi="Book Antiqua" w:cs="Arial"/>
        </w:rPr>
        <w:t>, MBA</w:t>
      </w:r>
      <w:r>
        <w:rPr>
          <w:rFonts w:ascii="Book Antiqua" w:hAnsi="Book Antiqua" w:cs="Arial"/>
        </w:rPr>
        <w:t xml:space="preserve">, </w:t>
      </w:r>
      <w:proofErr w:type="gramStart"/>
      <w:r>
        <w:rPr>
          <w:rFonts w:ascii="Book Antiqua" w:hAnsi="Book Antiqua" w:cs="Arial"/>
        </w:rPr>
        <w:t>v.r.</w:t>
      </w:r>
      <w:proofErr w:type="gramEnd"/>
    </w:p>
    <w:p w:rsidR="00473D05" w:rsidRPr="00473D05" w:rsidRDefault="00473D05" w:rsidP="009314FD">
      <w:pPr>
        <w:pStyle w:val="Zkladntext"/>
        <w:tabs>
          <w:tab w:val="left" w:pos="993"/>
          <w:tab w:val="left" w:pos="6804"/>
        </w:tabs>
        <w:spacing w:after="0" w:line="264" w:lineRule="auto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ab/>
      </w:r>
      <w:r w:rsidR="009314FD">
        <w:rPr>
          <w:rFonts w:ascii="Book Antiqua" w:hAnsi="Book Antiqua" w:cs="Arial"/>
        </w:rPr>
        <w:t>m</w:t>
      </w:r>
      <w:r w:rsidRPr="00473D05">
        <w:rPr>
          <w:rFonts w:ascii="Book Antiqua" w:hAnsi="Book Antiqua" w:cs="Arial"/>
        </w:rPr>
        <w:t>ístostarost</w:t>
      </w:r>
      <w:r w:rsidR="005A762B">
        <w:rPr>
          <w:rFonts w:ascii="Book Antiqua" w:hAnsi="Book Antiqua" w:cs="Arial"/>
        </w:rPr>
        <w:t>k</w:t>
      </w:r>
      <w:r w:rsidR="009314FD">
        <w:rPr>
          <w:rFonts w:ascii="Book Antiqua" w:hAnsi="Book Antiqua" w:cs="Arial"/>
        </w:rPr>
        <w:t>a</w:t>
      </w:r>
      <w:r w:rsidR="009314FD">
        <w:rPr>
          <w:rFonts w:ascii="Book Antiqua" w:hAnsi="Book Antiqua" w:cs="Arial"/>
        </w:rPr>
        <w:tab/>
      </w:r>
      <w:r w:rsidRPr="00473D05">
        <w:rPr>
          <w:rFonts w:ascii="Book Antiqua" w:hAnsi="Book Antiqua" w:cs="Arial"/>
        </w:rPr>
        <w:t>starost</w:t>
      </w:r>
      <w:r w:rsidR="005A762B">
        <w:rPr>
          <w:rFonts w:ascii="Book Antiqua" w:hAnsi="Book Antiqua" w:cs="Arial"/>
        </w:rPr>
        <w:t>k</w:t>
      </w:r>
      <w:r w:rsidRPr="00473D05">
        <w:rPr>
          <w:rFonts w:ascii="Book Antiqua" w:hAnsi="Book Antiqua" w:cs="Arial"/>
        </w:rPr>
        <w:t>a</w:t>
      </w:r>
    </w:p>
    <w:p w:rsidR="00473D05" w:rsidRPr="00473D05" w:rsidRDefault="00473D05" w:rsidP="00473D0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Book Antiqua" w:hAnsi="Book Antiqua" w:cs="Arial"/>
        </w:rPr>
      </w:pPr>
    </w:p>
    <w:p w:rsidR="00473D05" w:rsidRPr="00473D05" w:rsidRDefault="00473D05" w:rsidP="00473D0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Book Antiqua" w:hAnsi="Book Antiqua" w:cs="Arial"/>
        </w:rPr>
      </w:pPr>
    </w:p>
    <w:p w:rsidR="00473D05" w:rsidRPr="00473D05" w:rsidRDefault="00473D05" w:rsidP="00473D0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Book Antiqua" w:hAnsi="Book Antiqua" w:cs="Arial"/>
        </w:rPr>
      </w:pPr>
    </w:p>
    <w:p w:rsidR="00473D05" w:rsidRPr="00473D05" w:rsidRDefault="00473D05" w:rsidP="00473D0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Book Antiqua" w:hAnsi="Book Antiqua" w:cs="Arial"/>
        </w:rPr>
      </w:pPr>
    </w:p>
    <w:p w:rsidR="00473D05" w:rsidRPr="00473D05" w:rsidRDefault="00473D05" w:rsidP="00473D0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Book Antiqua" w:hAnsi="Book Antiqua" w:cs="Arial"/>
        </w:rPr>
      </w:pPr>
    </w:p>
    <w:p w:rsidR="00473D05" w:rsidRPr="00473D05" w:rsidRDefault="00473D05" w:rsidP="00473D0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Vyvěšeno na úřední desce dne:</w:t>
      </w:r>
    </w:p>
    <w:p w:rsidR="00473D05" w:rsidRPr="00473D05" w:rsidRDefault="00473D05" w:rsidP="00473D0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Sejmuto z úřední desky dne:</w:t>
      </w:r>
    </w:p>
    <w:p w:rsidR="0030047D" w:rsidRPr="00473D05" w:rsidRDefault="0030047D" w:rsidP="0078715D">
      <w:pPr>
        <w:spacing w:line="312" w:lineRule="auto"/>
        <w:jc w:val="center"/>
        <w:rPr>
          <w:rFonts w:ascii="Book Antiqua" w:hAnsi="Book Antiqua" w:cs="Arial"/>
          <w:b/>
        </w:rPr>
      </w:pPr>
    </w:p>
    <w:sectPr w:rsidR="0030047D" w:rsidRPr="00473D05" w:rsidSect="0027679A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09" w:rsidRDefault="00637509">
      <w:r>
        <w:separator/>
      </w:r>
    </w:p>
  </w:endnote>
  <w:endnote w:type="continuationSeparator" w:id="0">
    <w:p w:rsidR="00637509" w:rsidRDefault="006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3974806"/>
      <w:docPartObj>
        <w:docPartGallery w:val="Page Numbers (Bottom of Page)"/>
        <w:docPartUnique/>
      </w:docPartObj>
    </w:sdtPr>
    <w:sdtEndPr/>
    <w:sdtContent>
      <w:p w:rsidR="00F361B9" w:rsidRDefault="00F361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BF7" w:rsidRPr="00E32BF7">
          <w:rPr>
            <w:noProof/>
            <w:lang w:val="cs-CZ"/>
          </w:rPr>
          <w:t>5</w:t>
        </w:r>
        <w:r>
          <w:fldChar w:fldCharType="end"/>
        </w:r>
      </w:p>
    </w:sdtContent>
  </w:sdt>
  <w:p w:rsidR="001B328B" w:rsidRDefault="001B32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09" w:rsidRDefault="00637509">
      <w:r>
        <w:separator/>
      </w:r>
    </w:p>
  </w:footnote>
  <w:footnote w:type="continuationSeparator" w:id="0">
    <w:p w:rsidR="00637509" w:rsidRDefault="00637509">
      <w:r>
        <w:continuationSeparator/>
      </w:r>
    </w:p>
  </w:footnote>
  <w:footnote w:id="1">
    <w:p w:rsidR="00473D05" w:rsidRPr="00BD6700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473D05" w:rsidRPr="00C76E56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473D05" w:rsidRPr="00F137F9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473D05" w:rsidRPr="00F137F9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473D05" w:rsidRPr="00F137F9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473D05" w:rsidRPr="00F137F9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473D05" w:rsidRPr="00F137F9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473D05" w:rsidRPr="00F137F9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473D05" w:rsidRPr="00F137F9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473D05" w:rsidRDefault="00473D05" w:rsidP="00473D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473D05" w:rsidRDefault="00473D05" w:rsidP="00473D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473D05" w:rsidRPr="002765B6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473D05" w:rsidRPr="008560D9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473D05" w:rsidRPr="00A04C8B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473D05" w:rsidRDefault="00473D05" w:rsidP="00473D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473D05" w:rsidRDefault="00473D05" w:rsidP="00473D0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473D05" w:rsidRDefault="00473D05" w:rsidP="00473D0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473D05" w:rsidRDefault="00473D05" w:rsidP="00473D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473D05" w:rsidRPr="00BA1E8D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473D05" w:rsidRPr="00A04C8B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473D05" w:rsidRPr="00A04C8B" w:rsidRDefault="00473D05" w:rsidP="00473D0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73D05" w:rsidRDefault="00473D05" w:rsidP="00473D0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473D05" w:rsidRDefault="00473D05" w:rsidP="00473D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473D05" w:rsidRDefault="00473D05" w:rsidP="00473D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CB545C"/>
    <w:multiLevelType w:val="hybridMultilevel"/>
    <w:tmpl w:val="53AC6B6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D77C41"/>
    <w:multiLevelType w:val="hybridMultilevel"/>
    <w:tmpl w:val="3D64A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B3016"/>
    <w:multiLevelType w:val="hybridMultilevel"/>
    <w:tmpl w:val="017073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13109"/>
    <w:multiLevelType w:val="hybridMultilevel"/>
    <w:tmpl w:val="C486E55A"/>
    <w:lvl w:ilvl="0" w:tplc="658C30D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D9491F"/>
    <w:multiLevelType w:val="hybridMultilevel"/>
    <w:tmpl w:val="D6064F7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87643FA"/>
    <w:multiLevelType w:val="hybridMultilevel"/>
    <w:tmpl w:val="415A94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1699E"/>
    <w:multiLevelType w:val="hybridMultilevel"/>
    <w:tmpl w:val="41E690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3543DD"/>
    <w:multiLevelType w:val="hybridMultilevel"/>
    <w:tmpl w:val="74F42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BAE68A52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DEC3D8E"/>
    <w:multiLevelType w:val="hybridMultilevel"/>
    <w:tmpl w:val="6F5EC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B437B"/>
    <w:multiLevelType w:val="hybridMultilevel"/>
    <w:tmpl w:val="2F1A77B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3684D6D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2D2388"/>
    <w:multiLevelType w:val="hybridMultilevel"/>
    <w:tmpl w:val="0FB26F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9160E8"/>
    <w:multiLevelType w:val="hybridMultilevel"/>
    <w:tmpl w:val="DC624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604D3"/>
    <w:multiLevelType w:val="multilevel"/>
    <w:tmpl w:val="A6C0B5B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E501E"/>
    <w:multiLevelType w:val="hybridMultilevel"/>
    <w:tmpl w:val="CB90F99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FB118B5"/>
    <w:multiLevelType w:val="hybridMultilevel"/>
    <w:tmpl w:val="1EA065CA"/>
    <w:lvl w:ilvl="0" w:tplc="AA90E1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A55AB4"/>
    <w:multiLevelType w:val="hybridMultilevel"/>
    <w:tmpl w:val="E7287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30"/>
  </w:num>
  <w:num w:numId="4">
    <w:abstractNumId w:val="17"/>
  </w:num>
  <w:num w:numId="5">
    <w:abstractNumId w:val="9"/>
  </w:num>
  <w:num w:numId="6">
    <w:abstractNumId w:val="37"/>
  </w:num>
  <w:num w:numId="7">
    <w:abstractNumId w:val="21"/>
  </w:num>
  <w:num w:numId="8">
    <w:abstractNumId w:val="22"/>
  </w:num>
  <w:num w:numId="9">
    <w:abstractNumId w:val="19"/>
  </w:num>
  <w:num w:numId="10">
    <w:abstractNumId w:val="0"/>
  </w:num>
  <w:num w:numId="11">
    <w:abstractNumId w:val="18"/>
  </w:num>
  <w:num w:numId="12">
    <w:abstractNumId w:val="13"/>
  </w:num>
  <w:num w:numId="13">
    <w:abstractNumId w:val="28"/>
  </w:num>
  <w:num w:numId="14">
    <w:abstractNumId w:val="3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7"/>
  </w:num>
  <w:num w:numId="19">
    <w:abstractNumId w:val="34"/>
  </w:num>
  <w:num w:numId="20">
    <w:abstractNumId w:val="25"/>
  </w:num>
  <w:num w:numId="21">
    <w:abstractNumId w:val="31"/>
  </w:num>
  <w:num w:numId="22">
    <w:abstractNumId w:val="6"/>
  </w:num>
  <w:num w:numId="23">
    <w:abstractNumId w:val="12"/>
  </w:num>
  <w:num w:numId="24">
    <w:abstractNumId w:val="4"/>
  </w:num>
  <w:num w:numId="25">
    <w:abstractNumId w:val="36"/>
  </w:num>
  <w:num w:numId="26">
    <w:abstractNumId w:val="20"/>
  </w:num>
  <w:num w:numId="27">
    <w:abstractNumId w:val="1"/>
  </w:num>
  <w:num w:numId="28">
    <w:abstractNumId w:val="3"/>
  </w:num>
  <w:num w:numId="29">
    <w:abstractNumId w:val="26"/>
  </w:num>
  <w:num w:numId="30">
    <w:abstractNumId w:val="15"/>
  </w:num>
  <w:num w:numId="31">
    <w:abstractNumId w:val="8"/>
  </w:num>
  <w:num w:numId="32">
    <w:abstractNumId w:val="16"/>
  </w:num>
  <w:num w:numId="33">
    <w:abstractNumId w:val="29"/>
  </w:num>
  <w:num w:numId="34">
    <w:abstractNumId w:val="27"/>
  </w:num>
  <w:num w:numId="35">
    <w:abstractNumId w:val="2"/>
  </w:num>
  <w:num w:numId="36">
    <w:abstractNumId w:val="11"/>
  </w:num>
  <w:num w:numId="37">
    <w:abstractNumId w:val="10"/>
  </w:num>
  <w:num w:numId="38">
    <w:abstractNumId w:val="23"/>
  </w:num>
  <w:num w:numId="39">
    <w:abstractNumId w:val="3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0606"/>
    <w:rsid w:val="00007FA8"/>
    <w:rsid w:val="00010B51"/>
    <w:rsid w:val="000129AF"/>
    <w:rsid w:val="00015EE7"/>
    <w:rsid w:val="000166A8"/>
    <w:rsid w:val="00016BE7"/>
    <w:rsid w:val="00017B56"/>
    <w:rsid w:val="00025292"/>
    <w:rsid w:val="000345D5"/>
    <w:rsid w:val="000538DD"/>
    <w:rsid w:val="000566F2"/>
    <w:rsid w:val="00065DDD"/>
    <w:rsid w:val="0006730F"/>
    <w:rsid w:val="000878E6"/>
    <w:rsid w:val="000940DC"/>
    <w:rsid w:val="000A1C6D"/>
    <w:rsid w:val="000A2391"/>
    <w:rsid w:val="000A2F96"/>
    <w:rsid w:val="000A53C3"/>
    <w:rsid w:val="000B73B5"/>
    <w:rsid w:val="000C002A"/>
    <w:rsid w:val="000C758D"/>
    <w:rsid w:val="000D35F3"/>
    <w:rsid w:val="000E2D4A"/>
    <w:rsid w:val="000F30F8"/>
    <w:rsid w:val="000F7392"/>
    <w:rsid w:val="001061CD"/>
    <w:rsid w:val="001108DE"/>
    <w:rsid w:val="001152F7"/>
    <w:rsid w:val="00130094"/>
    <w:rsid w:val="00131160"/>
    <w:rsid w:val="0014154F"/>
    <w:rsid w:val="00153A2C"/>
    <w:rsid w:val="001549FB"/>
    <w:rsid w:val="00160729"/>
    <w:rsid w:val="00160879"/>
    <w:rsid w:val="00173886"/>
    <w:rsid w:val="00177559"/>
    <w:rsid w:val="00186F2A"/>
    <w:rsid w:val="001A0C3C"/>
    <w:rsid w:val="001A7111"/>
    <w:rsid w:val="001B328B"/>
    <w:rsid w:val="001B36E4"/>
    <w:rsid w:val="001B6CD8"/>
    <w:rsid w:val="001C1953"/>
    <w:rsid w:val="001C25F7"/>
    <w:rsid w:val="001C6388"/>
    <w:rsid w:val="001C65C5"/>
    <w:rsid w:val="001D0D9E"/>
    <w:rsid w:val="001E0982"/>
    <w:rsid w:val="00200184"/>
    <w:rsid w:val="00203C36"/>
    <w:rsid w:val="002041CE"/>
    <w:rsid w:val="0021236E"/>
    <w:rsid w:val="0022055A"/>
    <w:rsid w:val="002274FE"/>
    <w:rsid w:val="00236DB5"/>
    <w:rsid w:val="0024485C"/>
    <w:rsid w:val="00250C86"/>
    <w:rsid w:val="00260886"/>
    <w:rsid w:val="0026451C"/>
    <w:rsid w:val="00264B52"/>
    <w:rsid w:val="00266579"/>
    <w:rsid w:val="002666C2"/>
    <w:rsid w:val="0027609E"/>
    <w:rsid w:val="0027679A"/>
    <w:rsid w:val="002774FB"/>
    <w:rsid w:val="00280829"/>
    <w:rsid w:val="002846E8"/>
    <w:rsid w:val="002871C2"/>
    <w:rsid w:val="00292405"/>
    <w:rsid w:val="002A3A42"/>
    <w:rsid w:val="002A3C79"/>
    <w:rsid w:val="002B3A04"/>
    <w:rsid w:val="002B5461"/>
    <w:rsid w:val="002B78B6"/>
    <w:rsid w:val="002D1965"/>
    <w:rsid w:val="002D30C0"/>
    <w:rsid w:val="002D3C04"/>
    <w:rsid w:val="002D6E13"/>
    <w:rsid w:val="002F220F"/>
    <w:rsid w:val="002F3690"/>
    <w:rsid w:val="002F4189"/>
    <w:rsid w:val="0030047D"/>
    <w:rsid w:val="00300CCD"/>
    <w:rsid w:val="00301A83"/>
    <w:rsid w:val="00302A97"/>
    <w:rsid w:val="00304575"/>
    <w:rsid w:val="00310FE2"/>
    <w:rsid w:val="003138AB"/>
    <w:rsid w:val="00325E06"/>
    <w:rsid w:val="003310BE"/>
    <w:rsid w:val="0033112D"/>
    <w:rsid w:val="003338CC"/>
    <w:rsid w:val="00352FCE"/>
    <w:rsid w:val="00363BCA"/>
    <w:rsid w:val="00371501"/>
    <w:rsid w:val="00383E0E"/>
    <w:rsid w:val="0038599B"/>
    <w:rsid w:val="003911AE"/>
    <w:rsid w:val="003958C3"/>
    <w:rsid w:val="003B4C7B"/>
    <w:rsid w:val="003B5F6E"/>
    <w:rsid w:val="003C0C49"/>
    <w:rsid w:val="003D33EB"/>
    <w:rsid w:val="003E3347"/>
    <w:rsid w:val="003E7159"/>
    <w:rsid w:val="003F021C"/>
    <w:rsid w:val="003F096F"/>
    <w:rsid w:val="00402CA3"/>
    <w:rsid w:val="00406B9B"/>
    <w:rsid w:val="00412321"/>
    <w:rsid w:val="00415473"/>
    <w:rsid w:val="00416892"/>
    <w:rsid w:val="00420423"/>
    <w:rsid w:val="00420A73"/>
    <w:rsid w:val="00421292"/>
    <w:rsid w:val="004301BE"/>
    <w:rsid w:val="00437C6D"/>
    <w:rsid w:val="00473D05"/>
    <w:rsid w:val="00476A86"/>
    <w:rsid w:val="00480471"/>
    <w:rsid w:val="004863D0"/>
    <w:rsid w:val="00492963"/>
    <w:rsid w:val="004B1994"/>
    <w:rsid w:val="004B4A8E"/>
    <w:rsid w:val="004C0427"/>
    <w:rsid w:val="004C0C90"/>
    <w:rsid w:val="004D0316"/>
    <w:rsid w:val="004D1A65"/>
    <w:rsid w:val="004E2C06"/>
    <w:rsid w:val="004E7CB0"/>
    <w:rsid w:val="004F58A3"/>
    <w:rsid w:val="00500A52"/>
    <w:rsid w:val="00506D6E"/>
    <w:rsid w:val="00522BA0"/>
    <w:rsid w:val="005367D1"/>
    <w:rsid w:val="005435F5"/>
    <w:rsid w:val="00546241"/>
    <w:rsid w:val="00556B5D"/>
    <w:rsid w:val="005620CD"/>
    <w:rsid w:val="00562AA2"/>
    <w:rsid w:val="005705C5"/>
    <w:rsid w:val="005736D7"/>
    <w:rsid w:val="00575305"/>
    <w:rsid w:val="00580C22"/>
    <w:rsid w:val="005867F5"/>
    <w:rsid w:val="005A762B"/>
    <w:rsid w:val="005C6495"/>
    <w:rsid w:val="005E2958"/>
    <w:rsid w:val="005F33A6"/>
    <w:rsid w:val="005F46F6"/>
    <w:rsid w:val="00610969"/>
    <w:rsid w:val="0062314B"/>
    <w:rsid w:val="0062470F"/>
    <w:rsid w:val="00631726"/>
    <w:rsid w:val="00637509"/>
    <w:rsid w:val="006402B9"/>
    <w:rsid w:val="0064692B"/>
    <w:rsid w:val="00652F4D"/>
    <w:rsid w:val="00656A81"/>
    <w:rsid w:val="00656B22"/>
    <w:rsid w:val="0067325B"/>
    <w:rsid w:val="00675992"/>
    <w:rsid w:val="0068238E"/>
    <w:rsid w:val="00697D18"/>
    <w:rsid w:val="00697ED3"/>
    <w:rsid w:val="006E6EB8"/>
    <w:rsid w:val="006E7F2D"/>
    <w:rsid w:val="006F316C"/>
    <w:rsid w:val="006F549D"/>
    <w:rsid w:val="006F6C96"/>
    <w:rsid w:val="007005F7"/>
    <w:rsid w:val="00722E36"/>
    <w:rsid w:val="00732B10"/>
    <w:rsid w:val="0073417D"/>
    <w:rsid w:val="0074717E"/>
    <w:rsid w:val="007570CB"/>
    <w:rsid w:val="0076252F"/>
    <w:rsid w:val="0076572C"/>
    <w:rsid w:val="00776E64"/>
    <w:rsid w:val="00781A59"/>
    <w:rsid w:val="0078715D"/>
    <w:rsid w:val="007A1D9A"/>
    <w:rsid w:val="007A4E58"/>
    <w:rsid w:val="007A65BA"/>
    <w:rsid w:val="007A6850"/>
    <w:rsid w:val="007B1993"/>
    <w:rsid w:val="007D1B94"/>
    <w:rsid w:val="007D50F0"/>
    <w:rsid w:val="007D539A"/>
    <w:rsid w:val="007D7A7A"/>
    <w:rsid w:val="007D7D86"/>
    <w:rsid w:val="007E2E59"/>
    <w:rsid w:val="007E7ED9"/>
    <w:rsid w:val="007F13D3"/>
    <w:rsid w:val="007F4DF8"/>
    <w:rsid w:val="00810AD7"/>
    <w:rsid w:val="008123FB"/>
    <w:rsid w:val="008148C5"/>
    <w:rsid w:val="00824269"/>
    <w:rsid w:val="00831C1A"/>
    <w:rsid w:val="00831D58"/>
    <w:rsid w:val="00832686"/>
    <w:rsid w:val="00836D26"/>
    <w:rsid w:val="008413A6"/>
    <w:rsid w:val="00843AA7"/>
    <w:rsid w:val="008560D9"/>
    <w:rsid w:val="008605FB"/>
    <w:rsid w:val="00862F83"/>
    <w:rsid w:val="00865258"/>
    <w:rsid w:val="00866409"/>
    <w:rsid w:val="00880AB8"/>
    <w:rsid w:val="00897430"/>
    <w:rsid w:val="008A2492"/>
    <w:rsid w:val="008B4596"/>
    <w:rsid w:val="008B5CEA"/>
    <w:rsid w:val="008E0D57"/>
    <w:rsid w:val="008E1C9F"/>
    <w:rsid w:val="008F4DAF"/>
    <w:rsid w:val="00915F90"/>
    <w:rsid w:val="00917AB7"/>
    <w:rsid w:val="00924CDB"/>
    <w:rsid w:val="00924D0E"/>
    <w:rsid w:val="009314FD"/>
    <w:rsid w:val="00936907"/>
    <w:rsid w:val="0093742A"/>
    <w:rsid w:val="00942E81"/>
    <w:rsid w:val="00945C21"/>
    <w:rsid w:val="00947AC1"/>
    <w:rsid w:val="0095464F"/>
    <w:rsid w:val="00956763"/>
    <w:rsid w:val="00963E38"/>
    <w:rsid w:val="009954F5"/>
    <w:rsid w:val="009A033A"/>
    <w:rsid w:val="009B450E"/>
    <w:rsid w:val="009D0F92"/>
    <w:rsid w:val="009D1457"/>
    <w:rsid w:val="009D238D"/>
    <w:rsid w:val="009D39EA"/>
    <w:rsid w:val="009E0512"/>
    <w:rsid w:val="009E26C9"/>
    <w:rsid w:val="009E64BA"/>
    <w:rsid w:val="009F1138"/>
    <w:rsid w:val="00A0358E"/>
    <w:rsid w:val="00A04DB0"/>
    <w:rsid w:val="00A05EA6"/>
    <w:rsid w:val="00A060EA"/>
    <w:rsid w:val="00A14278"/>
    <w:rsid w:val="00A273A7"/>
    <w:rsid w:val="00A318A9"/>
    <w:rsid w:val="00A33FCF"/>
    <w:rsid w:val="00A34986"/>
    <w:rsid w:val="00A427B9"/>
    <w:rsid w:val="00A569BE"/>
    <w:rsid w:val="00A74D9D"/>
    <w:rsid w:val="00A808E6"/>
    <w:rsid w:val="00A954B3"/>
    <w:rsid w:val="00A96625"/>
    <w:rsid w:val="00A97118"/>
    <w:rsid w:val="00A97C66"/>
    <w:rsid w:val="00AA0EFE"/>
    <w:rsid w:val="00AA52D7"/>
    <w:rsid w:val="00AB30F4"/>
    <w:rsid w:val="00AB44BF"/>
    <w:rsid w:val="00AD1777"/>
    <w:rsid w:val="00AD2025"/>
    <w:rsid w:val="00AD234C"/>
    <w:rsid w:val="00AD40FB"/>
    <w:rsid w:val="00AF0AC9"/>
    <w:rsid w:val="00B0176F"/>
    <w:rsid w:val="00B0476F"/>
    <w:rsid w:val="00B0696E"/>
    <w:rsid w:val="00B0781C"/>
    <w:rsid w:val="00B10E4F"/>
    <w:rsid w:val="00B23655"/>
    <w:rsid w:val="00B369A7"/>
    <w:rsid w:val="00B47464"/>
    <w:rsid w:val="00B508B5"/>
    <w:rsid w:val="00B63BFF"/>
    <w:rsid w:val="00B71306"/>
    <w:rsid w:val="00B75172"/>
    <w:rsid w:val="00B75704"/>
    <w:rsid w:val="00B75719"/>
    <w:rsid w:val="00B806F8"/>
    <w:rsid w:val="00B870DD"/>
    <w:rsid w:val="00BA7BEC"/>
    <w:rsid w:val="00BB3316"/>
    <w:rsid w:val="00BB4581"/>
    <w:rsid w:val="00BC17DA"/>
    <w:rsid w:val="00BC337A"/>
    <w:rsid w:val="00BD4147"/>
    <w:rsid w:val="00BD4392"/>
    <w:rsid w:val="00BD5339"/>
    <w:rsid w:val="00BD7A65"/>
    <w:rsid w:val="00BF5F6C"/>
    <w:rsid w:val="00C03F3B"/>
    <w:rsid w:val="00C17467"/>
    <w:rsid w:val="00C21CEC"/>
    <w:rsid w:val="00C31C1A"/>
    <w:rsid w:val="00C31EED"/>
    <w:rsid w:val="00C408F6"/>
    <w:rsid w:val="00C419FE"/>
    <w:rsid w:val="00C459D4"/>
    <w:rsid w:val="00C501B4"/>
    <w:rsid w:val="00C53646"/>
    <w:rsid w:val="00C542F8"/>
    <w:rsid w:val="00C63342"/>
    <w:rsid w:val="00C646F2"/>
    <w:rsid w:val="00C77181"/>
    <w:rsid w:val="00C8539E"/>
    <w:rsid w:val="00C863F8"/>
    <w:rsid w:val="00C94444"/>
    <w:rsid w:val="00CC0853"/>
    <w:rsid w:val="00CC4DE1"/>
    <w:rsid w:val="00CC7BE1"/>
    <w:rsid w:val="00CD3BE6"/>
    <w:rsid w:val="00CD64EA"/>
    <w:rsid w:val="00CD7144"/>
    <w:rsid w:val="00CE15B3"/>
    <w:rsid w:val="00CF3E60"/>
    <w:rsid w:val="00D122A6"/>
    <w:rsid w:val="00D14B0D"/>
    <w:rsid w:val="00D2283E"/>
    <w:rsid w:val="00D2664B"/>
    <w:rsid w:val="00D2705A"/>
    <w:rsid w:val="00D40D7B"/>
    <w:rsid w:val="00D50DA9"/>
    <w:rsid w:val="00D57E6E"/>
    <w:rsid w:val="00D6303C"/>
    <w:rsid w:val="00D727CA"/>
    <w:rsid w:val="00D75C01"/>
    <w:rsid w:val="00D858FB"/>
    <w:rsid w:val="00D92F64"/>
    <w:rsid w:val="00DB2E35"/>
    <w:rsid w:val="00DB46BA"/>
    <w:rsid w:val="00DC09AE"/>
    <w:rsid w:val="00DC5344"/>
    <w:rsid w:val="00DD0001"/>
    <w:rsid w:val="00DE18CB"/>
    <w:rsid w:val="00DE4F19"/>
    <w:rsid w:val="00DE52E9"/>
    <w:rsid w:val="00DF3787"/>
    <w:rsid w:val="00DF4D9E"/>
    <w:rsid w:val="00DF7748"/>
    <w:rsid w:val="00E033AB"/>
    <w:rsid w:val="00E10B6A"/>
    <w:rsid w:val="00E114A3"/>
    <w:rsid w:val="00E16F29"/>
    <w:rsid w:val="00E200CC"/>
    <w:rsid w:val="00E244C7"/>
    <w:rsid w:val="00E268CA"/>
    <w:rsid w:val="00E32BF7"/>
    <w:rsid w:val="00E40C1C"/>
    <w:rsid w:val="00E52060"/>
    <w:rsid w:val="00E55843"/>
    <w:rsid w:val="00E60EC7"/>
    <w:rsid w:val="00E61EB4"/>
    <w:rsid w:val="00E633AD"/>
    <w:rsid w:val="00E639E1"/>
    <w:rsid w:val="00E64A72"/>
    <w:rsid w:val="00E667D3"/>
    <w:rsid w:val="00E67F73"/>
    <w:rsid w:val="00E71736"/>
    <w:rsid w:val="00E80C5F"/>
    <w:rsid w:val="00E84745"/>
    <w:rsid w:val="00E86AD7"/>
    <w:rsid w:val="00EB237D"/>
    <w:rsid w:val="00EB46BB"/>
    <w:rsid w:val="00EB523E"/>
    <w:rsid w:val="00EB7FA0"/>
    <w:rsid w:val="00EC1AE1"/>
    <w:rsid w:val="00EC3687"/>
    <w:rsid w:val="00EE07B0"/>
    <w:rsid w:val="00EE0FEF"/>
    <w:rsid w:val="00EE10D6"/>
    <w:rsid w:val="00EE28B9"/>
    <w:rsid w:val="00EE550B"/>
    <w:rsid w:val="00EF21C3"/>
    <w:rsid w:val="00EF3E40"/>
    <w:rsid w:val="00F05696"/>
    <w:rsid w:val="00F06829"/>
    <w:rsid w:val="00F079DC"/>
    <w:rsid w:val="00F147E2"/>
    <w:rsid w:val="00F20B08"/>
    <w:rsid w:val="00F21DD6"/>
    <w:rsid w:val="00F257BA"/>
    <w:rsid w:val="00F3374C"/>
    <w:rsid w:val="00F361B9"/>
    <w:rsid w:val="00F368EE"/>
    <w:rsid w:val="00F41241"/>
    <w:rsid w:val="00F53039"/>
    <w:rsid w:val="00F55DE6"/>
    <w:rsid w:val="00F57C54"/>
    <w:rsid w:val="00F67708"/>
    <w:rsid w:val="00F716C9"/>
    <w:rsid w:val="00F8166C"/>
    <w:rsid w:val="00F91DE1"/>
    <w:rsid w:val="00F940CF"/>
    <w:rsid w:val="00FA75E5"/>
    <w:rsid w:val="00FB319D"/>
    <w:rsid w:val="00FB336E"/>
    <w:rsid w:val="00FC0321"/>
    <w:rsid w:val="00FD682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F5D5C-70FB-437E-84A0-E5867616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styleId="Textbubliny">
    <w:name w:val="Balloon Text"/>
    <w:basedOn w:val="Normln"/>
    <w:link w:val="TextbublinyChar"/>
    <w:rsid w:val="002B546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B54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D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3D05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266A-AB76-468C-A1FF-DBCEE947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1271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"Obec Karlova Studánka" &lt;obec@kstudanka.cz&gt;</dc:creator>
  <cp:keywords/>
  <cp:lastModifiedBy>Radka Chudová</cp:lastModifiedBy>
  <cp:revision>4</cp:revision>
  <cp:lastPrinted>2022-12-30T10:05:00Z</cp:lastPrinted>
  <dcterms:created xsi:type="dcterms:W3CDTF">2022-12-30T13:41:00Z</dcterms:created>
  <dcterms:modified xsi:type="dcterms:W3CDTF">2022-12-30T14:00:00Z</dcterms:modified>
</cp:coreProperties>
</file>