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37D8B06F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F54DA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FE25D4">
        <w:rPr>
          <w:sz w:val="28"/>
          <w:szCs w:val="28"/>
        </w:rPr>
        <w:t>2</w:t>
      </w:r>
      <w:r w:rsidR="00D01B13">
        <w:rPr>
          <w:sz w:val="28"/>
          <w:szCs w:val="28"/>
        </w:rPr>
        <w:t>/</w:t>
      </w:r>
      <w:r w:rsidR="002F54DA">
        <w:rPr>
          <w:sz w:val="28"/>
          <w:szCs w:val="28"/>
        </w:rPr>
        <w:t>202</w:t>
      </w:r>
      <w:r w:rsidR="00CD5793">
        <w:rPr>
          <w:sz w:val="28"/>
          <w:szCs w:val="28"/>
        </w:rPr>
        <w:t>4</w:t>
      </w:r>
      <w:r w:rsidR="00D41846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09420B78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  <w:bookmarkStart w:id="0" w:name="_Hlk155694136"/>
      <w:r w:rsidR="00FB3A79" w:rsidRPr="00032018">
        <w:rPr>
          <w:rFonts w:asciiTheme="majorHAnsi" w:hAnsiTheme="majorHAnsi" w:cstheme="majorHAnsi"/>
          <w:b/>
          <w:bCs/>
          <w:szCs w:val="20"/>
        </w:rPr>
        <w:t>, a obecně závazná vyhláška statutárního města Brna č.</w:t>
      </w:r>
      <w:r w:rsidR="0060477E" w:rsidRPr="00032018">
        <w:rPr>
          <w:rFonts w:asciiTheme="majorHAnsi" w:hAnsiTheme="majorHAnsi" w:cstheme="majorHAnsi"/>
          <w:b/>
          <w:bCs/>
          <w:szCs w:val="20"/>
        </w:rPr>
        <w:t> </w:t>
      </w:r>
      <w:r w:rsidR="00FB3A79" w:rsidRPr="00032018">
        <w:rPr>
          <w:rFonts w:asciiTheme="majorHAnsi" w:hAnsiTheme="majorHAnsi" w:cstheme="majorHAnsi"/>
          <w:b/>
          <w:bCs/>
          <w:szCs w:val="20"/>
        </w:rPr>
        <w:t>25/2023</w:t>
      </w:r>
      <w:r w:rsidR="0060477E" w:rsidRPr="00032018">
        <w:rPr>
          <w:rFonts w:asciiTheme="majorHAnsi" w:hAnsiTheme="majorHAnsi" w:cstheme="majorHAnsi"/>
          <w:b/>
          <w:bCs/>
          <w:szCs w:val="20"/>
        </w:rPr>
        <w:t>, kterou se mění obecně závazná vyhláška statutárního města Brna č. 20/2001, kterou se vydává Statut města Brna, ve znění pozdějších vyhlášek</w:t>
      </w:r>
      <w:bookmarkEnd w:id="0"/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5DF49BAE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FE25D4">
        <w:rPr>
          <w:rFonts w:cs="Arial"/>
          <w:color w:val="auto"/>
          <w:sz w:val="16"/>
          <w:szCs w:val="16"/>
        </w:rPr>
        <w:t>15</w:t>
      </w:r>
      <w:r w:rsidR="0024133C">
        <w:rPr>
          <w:rFonts w:cs="Arial"/>
          <w:color w:val="auto"/>
          <w:sz w:val="16"/>
          <w:szCs w:val="16"/>
        </w:rPr>
        <w:t>.</w:t>
      </w:r>
      <w:r w:rsidR="00965AB3">
        <w:rPr>
          <w:rFonts w:cs="Arial"/>
          <w:color w:val="auto"/>
          <w:sz w:val="16"/>
          <w:szCs w:val="16"/>
        </w:rPr>
        <w:t xml:space="preserve"> </w:t>
      </w:r>
      <w:r w:rsidR="00FE25D4">
        <w:rPr>
          <w:rFonts w:cs="Arial"/>
          <w:color w:val="auto"/>
          <w:sz w:val="16"/>
          <w:szCs w:val="16"/>
        </w:rPr>
        <w:t>2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2F54DA">
        <w:rPr>
          <w:rFonts w:cs="Arial"/>
          <w:color w:val="auto"/>
          <w:sz w:val="16"/>
          <w:szCs w:val="16"/>
        </w:rPr>
        <w:t>202</w:t>
      </w:r>
      <w:r w:rsidR="00CD5793">
        <w:rPr>
          <w:rFonts w:cs="Arial"/>
          <w:color w:val="auto"/>
          <w:sz w:val="16"/>
          <w:szCs w:val="16"/>
        </w:rPr>
        <w:t>4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DF2BC6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FF0000"/>
          <w:sz w:val="28"/>
          <w:szCs w:val="28"/>
        </w:rPr>
      </w:pPr>
      <w:bookmarkStart w:id="1" w:name="_Hlk126325853"/>
      <w:r w:rsidRPr="00DF2BC6">
        <w:rPr>
          <w:color w:val="FF0000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52CF8088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DF2BC6">
        <w:rPr>
          <w:color w:val="FF0000"/>
          <w:sz w:val="28"/>
          <w:szCs w:val="28"/>
        </w:rPr>
        <w:t xml:space="preserve">Obecně závazná vyhláška č. </w:t>
      </w:r>
      <w:r w:rsidR="00FE25D4">
        <w:rPr>
          <w:color w:val="FF0000"/>
          <w:sz w:val="28"/>
          <w:szCs w:val="28"/>
        </w:rPr>
        <w:t>2</w:t>
      </w:r>
      <w:r w:rsidRPr="00DF2BC6">
        <w:rPr>
          <w:color w:val="FF0000"/>
          <w:sz w:val="28"/>
          <w:szCs w:val="28"/>
        </w:rPr>
        <w:t>/202</w:t>
      </w:r>
      <w:r w:rsidR="00CD5793">
        <w:rPr>
          <w:color w:val="FF0000"/>
          <w:sz w:val="28"/>
          <w:szCs w:val="28"/>
        </w:rPr>
        <w:t>4</w:t>
      </w:r>
      <w:r w:rsidRPr="00DF2BC6">
        <w:rPr>
          <w:color w:val="FF0000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3C2C4E5B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  <w:r w:rsidR="0060477E" w:rsidRPr="00032018">
        <w:rPr>
          <w:rFonts w:ascii="Arial" w:hAnsi="Arial" w:cs="Arial"/>
          <w:b/>
          <w:bCs/>
          <w:sz w:val="20"/>
          <w:szCs w:val="20"/>
        </w:rPr>
        <w:t>, a obecně závazná vyhláška statutárního města Brna č. 25/2023, kterou se mění obecně závazná vyhláška statutárního města Brna č. 20/2001, kterou se vydává Statut města Brna, ve znění pozdějších 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4075E025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Z9/</w:t>
      </w:r>
      <w:r w:rsidR="00FC33B5">
        <w:rPr>
          <w:rFonts w:ascii="Arial" w:hAnsi="Arial" w:cs="Arial"/>
          <w:sz w:val="20"/>
          <w:szCs w:val="20"/>
        </w:rPr>
        <w:t>14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FE25D4">
        <w:rPr>
          <w:rFonts w:ascii="Arial" w:hAnsi="Arial" w:cs="Arial"/>
          <w:sz w:val="20"/>
          <w:szCs w:val="20"/>
        </w:rPr>
        <w:t>30</w:t>
      </w:r>
      <w:r w:rsidRPr="00CD5793">
        <w:rPr>
          <w:rFonts w:ascii="Arial" w:hAnsi="Arial" w:cs="Arial"/>
          <w:sz w:val="20"/>
          <w:szCs w:val="20"/>
        </w:rPr>
        <w:t>. </w:t>
      </w:r>
      <w:r w:rsidR="00FE25D4">
        <w:rPr>
          <w:rFonts w:ascii="Arial" w:hAnsi="Arial" w:cs="Arial"/>
          <w:sz w:val="20"/>
          <w:szCs w:val="20"/>
        </w:rPr>
        <w:t>1</w:t>
      </w:r>
      <w:r w:rsidRPr="00CD5793">
        <w:rPr>
          <w:rFonts w:ascii="Arial" w:hAnsi="Arial" w:cs="Arial"/>
          <w:sz w:val="20"/>
          <w:szCs w:val="20"/>
        </w:rPr>
        <w:t>. 202</w:t>
      </w:r>
      <w:r w:rsidR="00CD5793">
        <w:rPr>
          <w:rFonts w:ascii="Arial" w:hAnsi="Arial" w:cs="Arial"/>
          <w:sz w:val="20"/>
          <w:szCs w:val="20"/>
        </w:rPr>
        <w:t>4</w:t>
      </w:r>
      <w:r w:rsidRPr="00CD5793">
        <w:rPr>
          <w:rFonts w:ascii="Arial" w:hAnsi="Arial" w:cs="Arial"/>
          <w:sz w:val="20"/>
          <w:szCs w:val="20"/>
        </w:rPr>
        <w:t xml:space="preserve"> pod bodem č. </w:t>
      </w:r>
      <w:r w:rsidR="00FE25D4">
        <w:rPr>
          <w:rFonts w:ascii="Arial" w:hAnsi="Arial" w:cs="Arial"/>
          <w:sz w:val="20"/>
          <w:szCs w:val="20"/>
        </w:rPr>
        <w:t>12</w:t>
      </w:r>
      <w:r w:rsidRPr="00CD5793">
        <w:rPr>
          <w:rFonts w:ascii="Arial" w:hAnsi="Arial" w:cs="Arial"/>
          <w:sz w:val="20"/>
          <w:szCs w:val="20"/>
        </w:rPr>
        <w:t xml:space="preserve"> 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77777777" w:rsidR="001C2DB7" w:rsidRPr="00DF2BC6" w:rsidRDefault="001C2DB7" w:rsidP="001C2DB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DF2BC6">
        <w:rPr>
          <w:rFonts w:ascii="Arial" w:hAnsi="Arial" w:cs="Arial"/>
          <w:b/>
          <w:i w:val="0"/>
          <w:color w:val="auto"/>
          <w:szCs w:val="20"/>
        </w:rPr>
        <w:t>Článek 1</w:t>
      </w:r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0059271B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CD5793">
        <w:rPr>
          <w:rFonts w:cs="Arial"/>
          <w:szCs w:val="20"/>
        </w:rPr>
        <w:t xml:space="preserve"> a 25/2023</w:t>
      </w:r>
      <w:r w:rsidRPr="00DF2BC6">
        <w:rPr>
          <w:rFonts w:cs="Arial"/>
          <w:szCs w:val="20"/>
        </w:rPr>
        <w:t>, se mění takto:</w:t>
      </w:r>
    </w:p>
    <w:p w14:paraId="258464D5" w14:textId="06CF710A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caps/>
          <w:sz w:val="20"/>
          <w:szCs w:val="20"/>
          <w:u w:val="none"/>
        </w:rPr>
        <w:t>V </w:t>
      </w:r>
      <w:r w:rsidRPr="00DF2BC6">
        <w:rPr>
          <w:rFonts w:ascii="Arial" w:hAnsi="Arial" w:cs="Arial"/>
          <w:b/>
          <w:sz w:val="20"/>
          <w:szCs w:val="20"/>
          <w:u w:val="none"/>
        </w:rPr>
        <w:t>části</w:t>
      </w:r>
      <w:r w:rsidRPr="00DF2BC6">
        <w:rPr>
          <w:rFonts w:ascii="Arial" w:hAnsi="Arial" w:cs="Arial"/>
          <w:b/>
          <w:caps/>
          <w:sz w:val="20"/>
          <w:szCs w:val="20"/>
          <w:u w:val="none"/>
        </w:rPr>
        <w:t xml:space="preserve"> II. </w:t>
      </w:r>
      <w:r w:rsidRPr="00DF2BC6">
        <w:rPr>
          <w:rFonts w:ascii="Arial" w:hAnsi="Arial" w:cs="Arial"/>
          <w:b/>
          <w:sz w:val="20"/>
          <w:szCs w:val="20"/>
          <w:u w:val="none"/>
        </w:rPr>
        <w:t>– Orgány města, zastupitelstva a rady města, orgány městských částí</w:t>
      </w:r>
      <w:r w:rsidRPr="00DF2BC6">
        <w:rPr>
          <w:rFonts w:ascii="Arial" w:hAnsi="Arial" w:cs="Arial"/>
          <w:sz w:val="20"/>
          <w:szCs w:val="20"/>
          <w:u w:val="none"/>
        </w:rPr>
        <w:t>:</w:t>
      </w:r>
    </w:p>
    <w:p w14:paraId="631D12B3" w14:textId="56155826" w:rsidR="001C2DB7" w:rsidRPr="00DF2BC6" w:rsidRDefault="001C2DB7" w:rsidP="001C2DB7">
      <w:pPr>
        <w:pStyle w:val="Default"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článku </w:t>
      </w:r>
      <w:r w:rsidR="00CD5793">
        <w:rPr>
          <w:rFonts w:ascii="Arial" w:hAnsi="Arial" w:cs="Arial"/>
          <w:b/>
          <w:sz w:val="20"/>
          <w:szCs w:val="20"/>
        </w:rPr>
        <w:t>3</w:t>
      </w:r>
    </w:p>
    <w:p w14:paraId="6D633644" w14:textId="35DE98D8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odst. </w:t>
      </w:r>
      <w:r w:rsidR="00CD5793">
        <w:rPr>
          <w:rFonts w:ascii="Arial" w:hAnsi="Arial" w:cs="Arial"/>
          <w:b/>
          <w:sz w:val="20"/>
          <w:szCs w:val="20"/>
        </w:rPr>
        <w:t>2</w:t>
      </w:r>
    </w:p>
    <w:p w14:paraId="1225B55C" w14:textId="6F4A82B1" w:rsidR="001C2DB7" w:rsidRPr="00CD5793" w:rsidRDefault="00CD5793" w:rsidP="00DA7AC5">
      <w:pPr>
        <w:pStyle w:val="Default"/>
        <w:numPr>
          <w:ilvl w:val="0"/>
          <w:numId w:val="7"/>
        </w:numPr>
        <w:spacing w:before="12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písm. e) zní: „zřizovat, měnit a rušit příspěvkové organizace dle zvláštního zákona</w:t>
      </w:r>
      <w:r w:rsidRPr="00F166B0">
        <w:rPr>
          <w:rFonts w:ascii="Arial" w:hAnsi="Arial" w:cs="Arial"/>
          <w:sz w:val="20"/>
          <w:szCs w:val="20"/>
          <w:vertAlign w:val="superscript"/>
        </w:rPr>
        <w:t>135)</w:t>
      </w:r>
      <w:r w:rsidRPr="00CD5793">
        <w:rPr>
          <w:rFonts w:ascii="Arial" w:hAnsi="Arial" w:cs="Arial"/>
          <w:sz w:val="20"/>
          <w:szCs w:val="20"/>
        </w:rPr>
        <w:t xml:space="preserve"> a organizační složky města, schvalovat jejich zřizovací listiny</w:t>
      </w:r>
      <w:r>
        <w:rPr>
          <w:rFonts w:ascii="Arial" w:hAnsi="Arial" w:cs="Arial"/>
          <w:sz w:val="20"/>
          <w:szCs w:val="20"/>
        </w:rPr>
        <w:t xml:space="preserve"> včetně jejich změn,“</w:t>
      </w:r>
      <w:r w:rsidR="001C2DB7" w:rsidRPr="00CD5793">
        <w:rPr>
          <w:rFonts w:ascii="Arial" w:hAnsi="Arial" w:cs="Arial"/>
          <w:sz w:val="20"/>
          <w:szCs w:val="20"/>
        </w:rPr>
        <w:t>,</w:t>
      </w:r>
    </w:p>
    <w:p w14:paraId="38BCCE05" w14:textId="1C3A5AD4" w:rsidR="00CD5793" w:rsidRPr="00CD5793" w:rsidRDefault="00CD5793" w:rsidP="00CD5793">
      <w:pPr>
        <w:pStyle w:val="Default"/>
        <w:numPr>
          <w:ilvl w:val="0"/>
          <w:numId w:val="7"/>
        </w:numPr>
        <w:spacing w:before="12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písm. f) zní: „rozhodovat o založení nebo rušení právnických osob, schvalovat jejich zakladatelské listiny, společenské smlouvy, zakládací smlouvy a stanovy, včetně jejich změn</w:t>
      </w:r>
      <w:r w:rsidR="001C2F25">
        <w:rPr>
          <w:rFonts w:ascii="Arial" w:hAnsi="Arial" w:cs="Arial"/>
          <w:sz w:val="20"/>
          <w:szCs w:val="20"/>
        </w:rPr>
        <w:t>,</w:t>
      </w:r>
      <w:r w:rsidRPr="00CD5793">
        <w:rPr>
          <w:rFonts w:ascii="Arial" w:hAnsi="Arial" w:cs="Arial"/>
          <w:sz w:val="20"/>
          <w:szCs w:val="20"/>
        </w:rPr>
        <w:t xml:space="preserve"> a rozhodovat o účasti v již založených právnických osobách,</w:t>
      </w:r>
      <w:r>
        <w:rPr>
          <w:rFonts w:ascii="Arial" w:hAnsi="Arial" w:cs="Arial"/>
          <w:sz w:val="20"/>
          <w:szCs w:val="20"/>
        </w:rPr>
        <w:t>“,</w:t>
      </w:r>
    </w:p>
    <w:p w14:paraId="0297FC0F" w14:textId="6F09CFC9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odst. </w:t>
      </w:r>
      <w:r w:rsidR="00CD5793">
        <w:rPr>
          <w:rFonts w:ascii="Arial" w:hAnsi="Arial" w:cs="Arial"/>
          <w:b/>
          <w:sz w:val="20"/>
          <w:szCs w:val="20"/>
        </w:rPr>
        <w:t>6</w:t>
      </w:r>
    </w:p>
    <w:p w14:paraId="0C49F9C0" w14:textId="2757745F" w:rsidR="00F166B0" w:rsidRPr="00F166B0" w:rsidRDefault="001C2DB7" w:rsidP="00F166B0">
      <w:pPr>
        <w:pStyle w:val="Odstavecseseznamem"/>
        <w:numPr>
          <w:ilvl w:val="0"/>
          <w:numId w:val="4"/>
        </w:numPr>
        <w:contextualSpacing w:val="0"/>
        <w:rPr>
          <w:rFonts w:cs="Arial"/>
          <w:szCs w:val="20"/>
        </w:rPr>
      </w:pPr>
      <w:r w:rsidRPr="00F166B0">
        <w:rPr>
          <w:rFonts w:cs="Arial"/>
          <w:szCs w:val="20"/>
        </w:rPr>
        <w:t xml:space="preserve">písm. </w:t>
      </w:r>
      <w:r w:rsidR="00CD5793" w:rsidRPr="00F166B0">
        <w:rPr>
          <w:rFonts w:cs="Arial"/>
          <w:szCs w:val="20"/>
        </w:rPr>
        <w:t>b)</w:t>
      </w:r>
      <w:r w:rsidRPr="00F166B0">
        <w:rPr>
          <w:rFonts w:cs="Arial"/>
          <w:szCs w:val="20"/>
        </w:rPr>
        <w:t xml:space="preserve"> </w:t>
      </w:r>
      <w:r w:rsidRPr="00F166B0">
        <w:rPr>
          <w:rFonts w:cs="Arial"/>
          <w:color w:val="auto"/>
          <w:szCs w:val="20"/>
        </w:rPr>
        <w:t>zní: „</w:t>
      </w:r>
      <w:r w:rsidR="00F166B0" w:rsidRPr="00F166B0">
        <w:rPr>
          <w:rFonts w:cs="Arial"/>
          <w:bCs/>
          <w:color w:val="auto"/>
          <w:szCs w:val="20"/>
        </w:rPr>
        <w:t xml:space="preserve">poskytování věcných darů v hodnotě nad </w:t>
      </w:r>
      <w:r w:rsidR="00F166B0">
        <w:rPr>
          <w:rFonts w:cs="Arial"/>
          <w:bCs/>
          <w:color w:val="auto"/>
          <w:szCs w:val="20"/>
        </w:rPr>
        <w:t>100</w:t>
      </w:r>
      <w:r w:rsidR="00F166B0" w:rsidRPr="00F166B0">
        <w:rPr>
          <w:rFonts w:cs="Arial"/>
          <w:bCs/>
          <w:color w:val="auto"/>
          <w:szCs w:val="20"/>
        </w:rPr>
        <w:t xml:space="preserve"> 000 Kč a peněžitých darů ve výši nad </w:t>
      </w:r>
      <w:r w:rsidR="00F166B0">
        <w:rPr>
          <w:rFonts w:cs="Arial"/>
          <w:bCs/>
          <w:color w:val="auto"/>
          <w:szCs w:val="20"/>
        </w:rPr>
        <w:t>100 </w:t>
      </w:r>
      <w:r w:rsidR="00F166B0" w:rsidRPr="00F166B0">
        <w:rPr>
          <w:rFonts w:cs="Arial"/>
          <w:bCs/>
          <w:color w:val="auto"/>
          <w:szCs w:val="20"/>
        </w:rPr>
        <w:t>000 Kč fyzické nebo právnické osobě v jednom kalendářním roce,</w:t>
      </w:r>
      <w:r w:rsidR="00F166B0">
        <w:rPr>
          <w:rFonts w:cs="Arial"/>
          <w:bCs/>
          <w:color w:val="auto"/>
          <w:szCs w:val="20"/>
        </w:rPr>
        <w:t>“,</w:t>
      </w:r>
    </w:p>
    <w:p w14:paraId="61181868" w14:textId="04A8B848" w:rsidR="00F166B0" w:rsidRDefault="00F166B0" w:rsidP="00DA7AC5">
      <w:pPr>
        <w:pStyle w:val="Odstavecseseznamem"/>
        <w:numPr>
          <w:ilvl w:val="0"/>
          <w:numId w:val="4"/>
        </w:numPr>
        <w:contextualSpacing w:val="0"/>
        <w:rPr>
          <w:rFonts w:cs="Arial"/>
          <w:szCs w:val="20"/>
        </w:rPr>
      </w:pPr>
      <w:r w:rsidRPr="00F166B0">
        <w:rPr>
          <w:rFonts w:cs="Arial"/>
          <w:szCs w:val="20"/>
        </w:rPr>
        <w:t xml:space="preserve">písm. c) zní: „poskytování dotací a návratných finančních výpomocí nad </w:t>
      </w:r>
      <w:r w:rsidR="00C15232">
        <w:rPr>
          <w:rFonts w:cs="Arial"/>
          <w:szCs w:val="20"/>
        </w:rPr>
        <w:t>2</w:t>
      </w:r>
      <w:r w:rsidRPr="00F166B0">
        <w:rPr>
          <w:rFonts w:cs="Arial"/>
          <w:szCs w:val="20"/>
        </w:rPr>
        <w:t>50 000 Kč v jednotlivém případě fyzickým nebo právnickým osobám a uzavření veřejnoprávních smluv o jejich poskytnutí,</w:t>
      </w:r>
      <w:r w:rsidRPr="00F166B0">
        <w:t xml:space="preserve"> </w:t>
      </w:r>
      <w:r w:rsidRPr="00F166B0">
        <w:rPr>
          <w:rFonts w:cs="Arial"/>
          <w:szCs w:val="20"/>
        </w:rPr>
        <w:t>nejedná-li se o návratné finanční výpomoci příspěvkovým organizacím zřízeným obcí nebo o dotace nebo návratné finanční výpomoci poskytované v době trvání krizového stavu</w:t>
      </w:r>
      <w:r w:rsidRPr="00F166B0">
        <w:rPr>
          <w:rFonts w:cs="Arial"/>
          <w:szCs w:val="20"/>
          <w:vertAlign w:val="superscript"/>
        </w:rPr>
        <w:t>16)</w:t>
      </w:r>
      <w:r w:rsidRPr="00F166B0">
        <w:rPr>
          <w:rFonts w:cs="Arial"/>
          <w:szCs w:val="20"/>
        </w:rPr>
        <w:t>, mimořádného opatření při epidemii nebo nebezpečí jejího vzniku nebo mimořádného veterinárního opatření a</w:t>
      </w:r>
      <w:r>
        <w:rPr>
          <w:rFonts w:cs="Arial"/>
          <w:szCs w:val="20"/>
        </w:rPr>
        <w:t> </w:t>
      </w:r>
      <w:r w:rsidRPr="00F166B0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F166B0">
        <w:rPr>
          <w:rFonts w:cs="Arial"/>
          <w:szCs w:val="20"/>
        </w:rPr>
        <w:t>souvislosti s nimi,</w:t>
      </w:r>
      <w:r>
        <w:rPr>
          <w:rFonts w:cs="Arial"/>
          <w:szCs w:val="20"/>
        </w:rPr>
        <w:t>“,</w:t>
      </w:r>
    </w:p>
    <w:p w14:paraId="04F6E52B" w14:textId="6C928205" w:rsidR="00F166B0" w:rsidRDefault="00F166B0" w:rsidP="00DA7AC5">
      <w:pPr>
        <w:pStyle w:val="Odstavecseseznamem"/>
        <w:numPr>
          <w:ilvl w:val="0"/>
          <w:numId w:val="4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písm. e) zní: „</w:t>
      </w:r>
      <w:r w:rsidRPr="00F166B0">
        <w:rPr>
          <w:rFonts w:cs="Arial"/>
          <w:szCs w:val="20"/>
        </w:rPr>
        <w:t xml:space="preserve">vzdání se práva a prominutí dluhu vyššího než </w:t>
      </w:r>
      <w:r>
        <w:rPr>
          <w:rFonts w:cs="Arial"/>
          <w:szCs w:val="20"/>
        </w:rPr>
        <w:t>10</w:t>
      </w:r>
      <w:r w:rsidRPr="00F166B0">
        <w:rPr>
          <w:rFonts w:cs="Arial"/>
          <w:szCs w:val="20"/>
        </w:rPr>
        <w:t>0 000 Kč,</w:t>
      </w:r>
      <w:r>
        <w:rPr>
          <w:rFonts w:cs="Arial"/>
          <w:szCs w:val="20"/>
        </w:rPr>
        <w:t>“,</w:t>
      </w:r>
    </w:p>
    <w:p w14:paraId="4B92F573" w14:textId="1A35E6EB" w:rsidR="00F166B0" w:rsidRDefault="00F166B0" w:rsidP="00DA7AC5">
      <w:pPr>
        <w:pStyle w:val="Odstavecseseznamem"/>
        <w:numPr>
          <w:ilvl w:val="0"/>
          <w:numId w:val="4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písm. f) zní: „</w:t>
      </w:r>
      <w:r w:rsidRPr="00F166B0">
        <w:rPr>
          <w:rFonts w:cs="Arial"/>
          <w:szCs w:val="20"/>
        </w:rPr>
        <w:t xml:space="preserve">zastavení movitých věcí nebo práv v hodnotě vyšší než </w:t>
      </w:r>
      <w:r>
        <w:rPr>
          <w:rFonts w:cs="Arial"/>
          <w:szCs w:val="20"/>
        </w:rPr>
        <w:t>10</w:t>
      </w:r>
      <w:r w:rsidRPr="00F166B0">
        <w:rPr>
          <w:rFonts w:cs="Arial"/>
          <w:szCs w:val="20"/>
        </w:rPr>
        <w:t>0 000 Kč,</w:t>
      </w:r>
      <w:r>
        <w:rPr>
          <w:rFonts w:cs="Arial"/>
          <w:szCs w:val="20"/>
        </w:rPr>
        <w:t>“</w:t>
      </w:r>
      <w:r w:rsidR="00C15232">
        <w:rPr>
          <w:rFonts w:cs="Arial"/>
          <w:szCs w:val="20"/>
        </w:rPr>
        <w:t>,</w:t>
      </w:r>
    </w:p>
    <w:p w14:paraId="48A0DE10" w14:textId="3370750B" w:rsidR="00C15232" w:rsidRPr="00861442" w:rsidRDefault="00C15232" w:rsidP="00861442">
      <w:pPr>
        <w:pStyle w:val="Odstavecseseznamem"/>
        <w:numPr>
          <w:ilvl w:val="0"/>
          <w:numId w:val="4"/>
        </w:numPr>
        <w:contextualSpacing w:val="0"/>
        <w:rPr>
          <w:rFonts w:cs="Arial"/>
          <w:szCs w:val="20"/>
        </w:rPr>
        <w:sectPr w:rsidR="00C15232" w:rsidRPr="00861442" w:rsidSect="00861442">
          <w:headerReference w:type="default" r:id="rId14"/>
          <w:pgSz w:w="11906" w:h="16838" w:code="9"/>
          <w:pgMar w:top="1701" w:right="1134" w:bottom="1418" w:left="1134" w:header="709" w:footer="850" w:gutter="0"/>
          <w:pgNumType w:start="2"/>
          <w:cols w:space="708"/>
          <w:docGrid w:linePitch="360"/>
        </w:sectPr>
      </w:pPr>
      <w:r>
        <w:rPr>
          <w:rFonts w:cs="Arial"/>
          <w:szCs w:val="20"/>
        </w:rPr>
        <w:t>písm. h) zní: „</w:t>
      </w:r>
      <w:r w:rsidRPr="00C15232">
        <w:rPr>
          <w:rFonts w:cs="Arial"/>
          <w:szCs w:val="20"/>
        </w:rPr>
        <w:t xml:space="preserve">postoupení pohledávky vyšší než </w:t>
      </w:r>
      <w:r>
        <w:rPr>
          <w:rFonts w:cs="Arial"/>
          <w:szCs w:val="20"/>
        </w:rPr>
        <w:t>10</w:t>
      </w:r>
      <w:r w:rsidRPr="00C15232">
        <w:rPr>
          <w:rFonts w:cs="Arial"/>
          <w:szCs w:val="20"/>
        </w:rPr>
        <w:t>0 000 Kč,</w:t>
      </w:r>
      <w:r>
        <w:rPr>
          <w:rFonts w:cs="Arial"/>
          <w:szCs w:val="20"/>
        </w:rPr>
        <w:t>“,</w:t>
      </w:r>
    </w:p>
    <w:p w14:paraId="38E5B607" w14:textId="199A4863" w:rsidR="00605B80" w:rsidRPr="00D7270F" w:rsidRDefault="00605B80" w:rsidP="00605B80">
      <w:pPr>
        <w:pStyle w:val="Default"/>
        <w:spacing w:before="120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7270F">
        <w:rPr>
          <w:rFonts w:ascii="Arial" w:hAnsi="Arial" w:cs="Arial"/>
          <w:b/>
          <w:sz w:val="20"/>
          <w:szCs w:val="20"/>
        </w:rPr>
        <w:lastRenderedPageBreak/>
        <w:t>v článku 4</w:t>
      </w:r>
    </w:p>
    <w:p w14:paraId="5F850188" w14:textId="45B05759" w:rsidR="00605B80" w:rsidRPr="00D7270F" w:rsidRDefault="00605B80" w:rsidP="00605B80">
      <w:pPr>
        <w:pStyle w:val="Default"/>
        <w:spacing w:before="120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7270F">
        <w:rPr>
          <w:rFonts w:ascii="Arial" w:hAnsi="Arial" w:cs="Arial"/>
          <w:b/>
          <w:sz w:val="20"/>
          <w:szCs w:val="20"/>
        </w:rPr>
        <w:t>v odst. 3</w:t>
      </w:r>
    </w:p>
    <w:p w14:paraId="0911DBD2" w14:textId="2B47A2FF" w:rsidR="00605B80" w:rsidRPr="00D7270F" w:rsidRDefault="00605B80" w:rsidP="00DA7AC5">
      <w:pPr>
        <w:pStyle w:val="Odstavecseseznamem"/>
        <w:numPr>
          <w:ilvl w:val="0"/>
          <w:numId w:val="4"/>
        </w:numPr>
        <w:spacing w:before="120"/>
        <w:rPr>
          <w:rFonts w:cs="Arial"/>
          <w:szCs w:val="20"/>
        </w:rPr>
      </w:pPr>
      <w:r w:rsidRPr="00D7270F">
        <w:rPr>
          <w:rFonts w:cs="Arial"/>
          <w:szCs w:val="20"/>
        </w:rPr>
        <w:t>písm. g) zní: „</w:t>
      </w:r>
      <w:r w:rsidR="000150EF" w:rsidRPr="00D7270F">
        <w:rPr>
          <w:rFonts w:cs="Arial"/>
          <w:szCs w:val="20"/>
        </w:rPr>
        <w:t xml:space="preserve">jmenuje a odvolává vedoucí úseků a odborů Magistrátu města Brna </w:t>
      </w:r>
      <w:r w:rsidR="00C92B03">
        <w:rPr>
          <w:rFonts w:cs="Arial"/>
          <w:szCs w:val="20"/>
        </w:rPr>
        <w:t>v souladu s</w:t>
      </w:r>
      <w:r w:rsidR="002D60F7">
        <w:rPr>
          <w:rFonts w:cs="Arial"/>
          <w:szCs w:val="20"/>
        </w:rPr>
        <w:t> platnými právními předpisy,“</w:t>
      </w:r>
    </w:p>
    <w:p w14:paraId="7E4A2C4E" w14:textId="1EC9984A" w:rsidR="004F0574" w:rsidRDefault="004F0574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článku 5</w:t>
      </w:r>
    </w:p>
    <w:p w14:paraId="0B975B18" w14:textId="2A971055" w:rsidR="00CD5035" w:rsidRDefault="00CD5035" w:rsidP="00CD5035">
      <w:pPr>
        <w:pStyle w:val="Odstavecseseznamem"/>
        <w:numPr>
          <w:ilvl w:val="0"/>
          <w:numId w:val="4"/>
        </w:numPr>
        <w:spacing w:before="120"/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doplňuje odst. </w:t>
      </w:r>
      <w:r w:rsidR="00C334DE">
        <w:rPr>
          <w:rFonts w:cs="Arial"/>
          <w:bCs/>
          <w:szCs w:val="20"/>
        </w:rPr>
        <w:t>[</w:t>
      </w:r>
      <w:r>
        <w:rPr>
          <w:rFonts w:cs="Arial"/>
          <w:bCs/>
          <w:szCs w:val="20"/>
        </w:rPr>
        <w:t>3</w:t>
      </w:r>
      <w:r w:rsidR="00C334DE">
        <w:rPr>
          <w:rFonts w:cs="Arial"/>
          <w:bCs/>
          <w:szCs w:val="20"/>
        </w:rPr>
        <w:t>]</w:t>
      </w:r>
      <w:r>
        <w:rPr>
          <w:rFonts w:cs="Arial"/>
          <w:bCs/>
          <w:szCs w:val="20"/>
        </w:rPr>
        <w:t>, který zní: „</w:t>
      </w:r>
      <w:r w:rsidR="003A5C09" w:rsidRPr="003A5C09">
        <w:rPr>
          <w:rFonts w:cs="Arial"/>
          <w:bCs/>
          <w:szCs w:val="20"/>
        </w:rPr>
        <w:t>Je-li to nezbytné v souvislosti s řešením mimořádné události podle zákona o integrovaném záchranném systému</w:t>
      </w:r>
      <w:r w:rsidR="00650D5B" w:rsidRPr="00650D5B">
        <w:rPr>
          <w:rFonts w:cs="Arial"/>
          <w:bCs/>
          <w:szCs w:val="20"/>
          <w:vertAlign w:val="superscript"/>
        </w:rPr>
        <w:t>101</w:t>
      </w:r>
      <w:r w:rsidR="003A5C09" w:rsidRPr="00650D5B">
        <w:rPr>
          <w:rFonts w:cs="Arial"/>
          <w:bCs/>
          <w:szCs w:val="20"/>
          <w:vertAlign w:val="superscript"/>
        </w:rPr>
        <w:t>)</w:t>
      </w:r>
      <w:r w:rsidR="003A5C09" w:rsidRPr="003A5C09">
        <w:rPr>
          <w:rFonts w:cs="Arial"/>
          <w:bCs/>
          <w:szCs w:val="20"/>
        </w:rPr>
        <w:t xml:space="preserve">, k zabránění jejího vzniku nebo k odstraňování jejích následků, anebo jestliže se na území </w:t>
      </w:r>
      <w:r w:rsidR="00B73639">
        <w:rPr>
          <w:rFonts w:cs="Arial"/>
          <w:bCs/>
          <w:szCs w:val="20"/>
        </w:rPr>
        <w:t>statutárního města Brna</w:t>
      </w:r>
      <w:r w:rsidR="003A5C09" w:rsidRPr="003A5C09">
        <w:rPr>
          <w:rFonts w:cs="Arial"/>
          <w:bCs/>
          <w:szCs w:val="20"/>
        </w:rPr>
        <w:t xml:space="preserve"> vztahuje krizový stav</w:t>
      </w:r>
      <w:r w:rsidR="00907122" w:rsidRPr="00907122">
        <w:rPr>
          <w:rFonts w:cs="Arial"/>
          <w:bCs/>
          <w:szCs w:val="20"/>
          <w:vertAlign w:val="superscript"/>
        </w:rPr>
        <w:t>16</w:t>
      </w:r>
      <w:r w:rsidR="003A5C09" w:rsidRPr="00907122">
        <w:rPr>
          <w:rFonts w:cs="Arial"/>
          <w:bCs/>
          <w:szCs w:val="20"/>
          <w:vertAlign w:val="superscript"/>
        </w:rPr>
        <w:t>)</w:t>
      </w:r>
      <w:r w:rsidR="003A5C09" w:rsidRPr="003A5C09">
        <w:rPr>
          <w:rFonts w:cs="Arial"/>
          <w:bCs/>
          <w:szCs w:val="20"/>
        </w:rPr>
        <w:t xml:space="preserve">, mimořádné opatření při epidemii nebo nebezpečí jejího vzniku nebo mimořádné veterinární opatření, může </w:t>
      </w:r>
      <w:r w:rsidR="00085A9C">
        <w:rPr>
          <w:rFonts w:cs="Arial"/>
          <w:bCs/>
          <w:szCs w:val="20"/>
        </w:rPr>
        <w:t>primátor</w:t>
      </w:r>
      <w:r w:rsidR="00175CB3">
        <w:rPr>
          <w:rFonts w:cs="Arial"/>
          <w:bCs/>
          <w:szCs w:val="20"/>
        </w:rPr>
        <w:t xml:space="preserve"> města Brna</w:t>
      </w:r>
      <w:r w:rsidR="003A5C09" w:rsidRPr="003A5C09">
        <w:rPr>
          <w:rFonts w:cs="Arial"/>
          <w:bCs/>
          <w:szCs w:val="20"/>
        </w:rPr>
        <w:t xml:space="preserve"> rozhodovat v záležitostech podle § 102 odst. 3</w:t>
      </w:r>
      <w:r w:rsidR="006C1197">
        <w:rPr>
          <w:rFonts w:cs="Arial"/>
          <w:bCs/>
          <w:szCs w:val="20"/>
        </w:rPr>
        <w:t xml:space="preserve"> zákona o obcích</w:t>
      </w:r>
      <w:r w:rsidR="003A5C09" w:rsidRPr="003A5C09">
        <w:rPr>
          <w:rFonts w:cs="Arial"/>
          <w:bCs/>
          <w:szCs w:val="20"/>
        </w:rPr>
        <w:t xml:space="preserve"> namísto </w:t>
      </w:r>
      <w:r w:rsidR="00175CB3">
        <w:rPr>
          <w:rFonts w:cs="Arial"/>
          <w:bCs/>
          <w:szCs w:val="20"/>
        </w:rPr>
        <w:t>Rady města Brna</w:t>
      </w:r>
      <w:r w:rsidR="003A5C09" w:rsidRPr="003A5C09">
        <w:rPr>
          <w:rFonts w:cs="Arial"/>
          <w:bCs/>
          <w:szCs w:val="20"/>
        </w:rPr>
        <w:t xml:space="preserve">, popřípadě </w:t>
      </w:r>
      <w:r w:rsidR="00175CB3">
        <w:rPr>
          <w:rFonts w:cs="Arial"/>
          <w:bCs/>
          <w:szCs w:val="20"/>
        </w:rPr>
        <w:t>Z</w:t>
      </w:r>
      <w:r w:rsidR="003A5C09" w:rsidRPr="003A5C09">
        <w:rPr>
          <w:rFonts w:cs="Arial"/>
          <w:bCs/>
          <w:szCs w:val="20"/>
        </w:rPr>
        <w:t>astupitelstva</w:t>
      </w:r>
      <w:r w:rsidR="00175CB3">
        <w:rPr>
          <w:rFonts w:cs="Arial"/>
          <w:bCs/>
          <w:szCs w:val="20"/>
        </w:rPr>
        <w:t xml:space="preserve"> města Brn</w:t>
      </w:r>
      <w:r w:rsidR="00EA0F10">
        <w:rPr>
          <w:rFonts w:cs="Arial"/>
          <w:bCs/>
          <w:szCs w:val="20"/>
        </w:rPr>
        <w:t>a</w:t>
      </w:r>
      <w:r w:rsidR="003A5C09" w:rsidRPr="003A5C09">
        <w:rPr>
          <w:rFonts w:cs="Arial"/>
          <w:bCs/>
          <w:szCs w:val="20"/>
        </w:rPr>
        <w:t xml:space="preserve">, pokud si podle § 84 odst. 4 </w:t>
      </w:r>
      <w:r w:rsidR="006C1197">
        <w:rPr>
          <w:rFonts w:cs="Arial"/>
          <w:bCs/>
          <w:szCs w:val="20"/>
        </w:rPr>
        <w:t xml:space="preserve">zákona o obcích </w:t>
      </w:r>
      <w:r w:rsidR="003A5C09" w:rsidRPr="003A5C09">
        <w:rPr>
          <w:rFonts w:cs="Arial"/>
          <w:bCs/>
          <w:szCs w:val="20"/>
        </w:rPr>
        <w:t xml:space="preserve">rozhodování v těchto záležitostech předem vyhradilo. Tím není dotčeno předchozí svěření pravomoci </w:t>
      </w:r>
      <w:r w:rsidR="0094026A">
        <w:rPr>
          <w:rFonts w:cs="Arial"/>
          <w:bCs/>
          <w:szCs w:val="20"/>
        </w:rPr>
        <w:t>Radou města Brna</w:t>
      </w:r>
      <w:r w:rsidR="003A5C09" w:rsidRPr="003A5C09">
        <w:rPr>
          <w:rFonts w:cs="Arial"/>
          <w:bCs/>
          <w:szCs w:val="20"/>
        </w:rPr>
        <w:t xml:space="preserve"> podle § 102 odst. 3</w:t>
      </w:r>
      <w:r w:rsidR="0094026A">
        <w:rPr>
          <w:rFonts w:cs="Arial"/>
          <w:bCs/>
          <w:szCs w:val="20"/>
        </w:rPr>
        <w:t xml:space="preserve"> zákon</w:t>
      </w:r>
      <w:r w:rsidR="008D6C2F">
        <w:rPr>
          <w:rFonts w:cs="Arial"/>
          <w:bCs/>
          <w:szCs w:val="20"/>
        </w:rPr>
        <w:t xml:space="preserve">a </w:t>
      </w:r>
      <w:r w:rsidR="006C1197">
        <w:rPr>
          <w:rFonts w:cs="Arial"/>
          <w:bCs/>
          <w:szCs w:val="20"/>
        </w:rPr>
        <w:t>o obcích</w:t>
      </w:r>
      <w:r w:rsidR="003A5C09" w:rsidRPr="003A5C09">
        <w:rPr>
          <w:rFonts w:cs="Arial"/>
          <w:bCs/>
          <w:szCs w:val="20"/>
        </w:rPr>
        <w:t>.</w:t>
      </w:r>
      <w:r w:rsidR="003A5C09">
        <w:rPr>
          <w:rFonts w:cs="Arial"/>
          <w:bCs/>
          <w:szCs w:val="20"/>
        </w:rPr>
        <w:t>“</w:t>
      </w:r>
      <w:r w:rsidR="00AF174D">
        <w:rPr>
          <w:rFonts w:cs="Arial"/>
          <w:bCs/>
          <w:szCs w:val="20"/>
        </w:rPr>
        <w:t>,</w:t>
      </w:r>
    </w:p>
    <w:p w14:paraId="23A188F0" w14:textId="52AE283A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článku </w:t>
      </w:r>
      <w:r w:rsidR="00C15232">
        <w:rPr>
          <w:rFonts w:ascii="Arial" w:hAnsi="Arial" w:cs="Arial"/>
          <w:b/>
          <w:sz w:val="20"/>
          <w:szCs w:val="20"/>
        </w:rPr>
        <w:t>11</w:t>
      </w:r>
    </w:p>
    <w:p w14:paraId="070F3330" w14:textId="6CFF1E39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odst. </w:t>
      </w:r>
      <w:r w:rsidR="00C15232">
        <w:rPr>
          <w:rFonts w:ascii="Arial" w:hAnsi="Arial" w:cs="Arial"/>
          <w:b/>
          <w:sz w:val="20"/>
          <w:szCs w:val="20"/>
        </w:rPr>
        <w:t>1</w:t>
      </w:r>
    </w:p>
    <w:p w14:paraId="4D530D24" w14:textId="19A27DE8" w:rsidR="00C15232" w:rsidRPr="00C15232" w:rsidRDefault="001C2DB7" w:rsidP="00C15232">
      <w:pPr>
        <w:pStyle w:val="Odstavecseseznamem"/>
        <w:numPr>
          <w:ilvl w:val="0"/>
          <w:numId w:val="4"/>
        </w:numPr>
        <w:spacing w:before="120"/>
        <w:rPr>
          <w:rFonts w:cs="Arial"/>
          <w:b/>
          <w:szCs w:val="20"/>
        </w:rPr>
      </w:pPr>
      <w:r w:rsidRPr="00C15232">
        <w:rPr>
          <w:rFonts w:cs="Arial"/>
          <w:szCs w:val="20"/>
        </w:rPr>
        <w:t xml:space="preserve">písm. </w:t>
      </w:r>
      <w:r w:rsidR="00C15232" w:rsidRPr="00C15232">
        <w:rPr>
          <w:rFonts w:cs="Arial"/>
          <w:szCs w:val="20"/>
        </w:rPr>
        <w:t>g</w:t>
      </w:r>
      <w:r w:rsidRPr="00C15232">
        <w:rPr>
          <w:rFonts w:cs="Arial"/>
          <w:szCs w:val="20"/>
        </w:rPr>
        <w:t xml:space="preserve">) </w:t>
      </w:r>
      <w:r w:rsidR="00C15232" w:rsidRPr="00C15232">
        <w:rPr>
          <w:rFonts w:cs="Arial"/>
          <w:szCs w:val="20"/>
        </w:rPr>
        <w:t>zní: „</w:t>
      </w:r>
      <w:r w:rsidR="00C15232" w:rsidRPr="00C15232">
        <w:t>schvalovat zřizovací listiny</w:t>
      </w:r>
      <w:r w:rsidR="00C15232">
        <w:t xml:space="preserve"> </w:t>
      </w:r>
      <w:r w:rsidR="00C15232" w:rsidRPr="00C15232">
        <w:t>příspěvkových organizací a</w:t>
      </w:r>
      <w:r w:rsidR="00C15232">
        <w:t> </w:t>
      </w:r>
      <w:r w:rsidR="00C15232" w:rsidRPr="00C15232">
        <w:t>organizačních složek městské části</w:t>
      </w:r>
      <w:r w:rsidR="001C2F25">
        <w:t xml:space="preserve"> včetně jejich změn</w:t>
      </w:r>
      <w:r w:rsidR="00C15232" w:rsidRPr="00C15232">
        <w:t>,</w:t>
      </w:r>
      <w:r w:rsidR="00C15232">
        <w:t>“,</w:t>
      </w:r>
    </w:p>
    <w:p w14:paraId="16CFB240" w14:textId="2FB2B8BF" w:rsidR="00C15232" w:rsidRPr="00C15232" w:rsidRDefault="00C15232" w:rsidP="00DA7AC5">
      <w:pPr>
        <w:pStyle w:val="Odstavecseseznamem"/>
        <w:numPr>
          <w:ilvl w:val="0"/>
          <w:numId w:val="4"/>
        </w:numPr>
        <w:spacing w:before="120"/>
        <w:rPr>
          <w:rFonts w:cs="Arial"/>
          <w:b/>
          <w:szCs w:val="20"/>
        </w:rPr>
      </w:pPr>
      <w:r>
        <w:t>písm. i) zní: „schvalovat zakladatelskou listinu, zakladatelskou smlouvu, společenskou smlouvu</w:t>
      </w:r>
      <w:r w:rsidRPr="00C15232">
        <w:rPr>
          <w:vertAlign w:val="superscript"/>
        </w:rPr>
        <w:t xml:space="preserve">10) </w:t>
      </w:r>
      <w:r>
        <w:t>a stanovy obchodních společností a dalších právnických osob, které městská část hodlá založit, včetně jejich změn,“,</w:t>
      </w:r>
    </w:p>
    <w:p w14:paraId="72420E15" w14:textId="4C3327AB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odst. </w:t>
      </w:r>
      <w:r w:rsidR="00C15232">
        <w:rPr>
          <w:rFonts w:ascii="Arial" w:hAnsi="Arial" w:cs="Arial"/>
          <w:b/>
          <w:sz w:val="20"/>
          <w:szCs w:val="20"/>
        </w:rPr>
        <w:t>2</w:t>
      </w:r>
    </w:p>
    <w:p w14:paraId="6B232B58" w14:textId="506E6350" w:rsidR="001C2DB7" w:rsidRDefault="00C15232" w:rsidP="001C2DB7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písm. c)</w:t>
      </w:r>
      <w:r w:rsidR="001C2DB7" w:rsidRPr="00DF2BC6">
        <w:rPr>
          <w:rFonts w:cs="Arial"/>
          <w:szCs w:val="20"/>
        </w:rPr>
        <w:t xml:space="preserve"> zní: </w:t>
      </w:r>
      <w:r w:rsidRPr="00C15232">
        <w:rPr>
          <w:rFonts w:cs="Arial"/>
          <w:szCs w:val="20"/>
        </w:rPr>
        <w:t>„poskytování věcných darů v hodnotě nad 100 000 Kč a peněžitých darů ve výši nad 100</w:t>
      </w:r>
      <w:r>
        <w:rPr>
          <w:rFonts w:cs="Arial"/>
          <w:szCs w:val="20"/>
        </w:rPr>
        <w:t> </w:t>
      </w:r>
      <w:r w:rsidRPr="00C15232">
        <w:rPr>
          <w:rFonts w:cs="Arial"/>
          <w:szCs w:val="20"/>
        </w:rPr>
        <w:t>000 Kč fyzické nebo právnické osobě v jednom kalendářním roce,“,</w:t>
      </w:r>
    </w:p>
    <w:p w14:paraId="1BD6819E" w14:textId="61C51906" w:rsidR="00C15232" w:rsidRPr="00C15232" w:rsidRDefault="00C15232" w:rsidP="00C15232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C15232">
        <w:rPr>
          <w:rFonts w:cs="Arial"/>
          <w:szCs w:val="20"/>
        </w:rPr>
        <w:t xml:space="preserve">písm. d) zní: „poskytování dotací a návratných finančních výpomocí nad </w:t>
      </w:r>
      <w:r w:rsidR="00861442">
        <w:rPr>
          <w:rFonts w:cs="Arial"/>
          <w:szCs w:val="20"/>
        </w:rPr>
        <w:t>2</w:t>
      </w:r>
      <w:r w:rsidRPr="00C15232">
        <w:rPr>
          <w:rFonts w:cs="Arial"/>
          <w:szCs w:val="20"/>
        </w:rPr>
        <w:t>50 000 Kč v jednotlivém případě fyzickým nebo právnickým osobám a uzavření veřejnoprávních smluv o jejich poskytnutí, nejedná-li se o návratné finanční výpomoci příspěvkovým organizacím zřízeným obcí nebo o dotace nebo návratné finanční výpomoci poskytované v době trvání krizového stavu</w:t>
      </w:r>
      <w:r w:rsidRPr="009A4D53">
        <w:rPr>
          <w:rFonts w:cs="Arial"/>
          <w:szCs w:val="20"/>
          <w:vertAlign w:val="superscript"/>
        </w:rPr>
        <w:t>16)</w:t>
      </w:r>
      <w:r w:rsidRPr="00C15232">
        <w:rPr>
          <w:rFonts w:cs="Arial"/>
          <w:szCs w:val="20"/>
        </w:rPr>
        <w:t>, mimořádného opatření při epidemii nebo nebezpečí jejího vzniku nebo mimořádného veterinárního opatření a</w:t>
      </w:r>
      <w:r>
        <w:rPr>
          <w:rFonts w:cs="Arial"/>
          <w:szCs w:val="20"/>
        </w:rPr>
        <w:t> </w:t>
      </w:r>
      <w:r w:rsidRPr="00C15232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C15232">
        <w:rPr>
          <w:rFonts w:cs="Arial"/>
          <w:szCs w:val="20"/>
        </w:rPr>
        <w:t>souvislosti s nimi,“,</w:t>
      </w:r>
    </w:p>
    <w:p w14:paraId="35E4E222" w14:textId="78E8171A" w:rsidR="00C15232" w:rsidRPr="005B05B9" w:rsidRDefault="00C15232" w:rsidP="00DA7AC5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C15232">
        <w:rPr>
          <w:rFonts w:cs="Arial"/>
          <w:szCs w:val="20"/>
        </w:rPr>
        <w:t xml:space="preserve">písm. e) zní: „vzdání se práva a prominutí dluhu vyššího než 100 000 Kč do </w:t>
      </w:r>
      <w:r w:rsidRPr="005B05B9">
        <w:rPr>
          <w:rFonts w:cs="Arial"/>
          <w:szCs w:val="20"/>
        </w:rPr>
        <w:t>úhrnné výše 5 % celkových příjmů schváleného rozpočtu na příslušný rozpočtový rok, maximálně však do úhrnné výše 2 mil. Kč za příslušný rozpočtový rok,“,</w:t>
      </w:r>
    </w:p>
    <w:p w14:paraId="7ACB3016" w14:textId="21EF1135" w:rsidR="00C15232" w:rsidRPr="005B05B9" w:rsidRDefault="00C15232" w:rsidP="00DA7AC5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5B05B9">
        <w:rPr>
          <w:rFonts w:cs="Arial"/>
          <w:szCs w:val="20"/>
        </w:rPr>
        <w:t xml:space="preserve">písm. f) zní: „zastavení movitých věcí nebo práv v hodnotě vyšší než </w:t>
      </w:r>
      <w:r w:rsidR="00861442" w:rsidRPr="005B05B9">
        <w:rPr>
          <w:rFonts w:cs="Arial"/>
          <w:szCs w:val="20"/>
        </w:rPr>
        <w:t>10</w:t>
      </w:r>
      <w:r w:rsidRPr="005B05B9">
        <w:rPr>
          <w:rFonts w:cs="Arial"/>
          <w:szCs w:val="20"/>
        </w:rPr>
        <w:t>0 000 Kč do úhrnné výše 1</w:t>
      </w:r>
      <w:r w:rsidR="00861442" w:rsidRPr="005B05B9">
        <w:rPr>
          <w:rFonts w:cs="Arial"/>
          <w:szCs w:val="20"/>
        </w:rPr>
        <w:t> </w:t>
      </w:r>
      <w:r w:rsidRPr="005B05B9">
        <w:rPr>
          <w:rFonts w:cs="Arial"/>
          <w:szCs w:val="20"/>
        </w:rPr>
        <w:t>mil.</w:t>
      </w:r>
      <w:r w:rsidR="00861442" w:rsidRPr="005B05B9">
        <w:rPr>
          <w:rFonts w:cs="Arial"/>
          <w:szCs w:val="20"/>
        </w:rPr>
        <w:t> </w:t>
      </w:r>
      <w:r w:rsidRPr="005B05B9">
        <w:rPr>
          <w:rFonts w:cs="Arial"/>
          <w:szCs w:val="20"/>
        </w:rPr>
        <w:t>Kč za příslušný rozpočtový rok,“,</w:t>
      </w:r>
    </w:p>
    <w:p w14:paraId="6B73D28D" w14:textId="53B63613" w:rsidR="00861442" w:rsidRDefault="00861442" w:rsidP="00DA7AC5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písm. h) zní: „</w:t>
      </w:r>
      <w:r w:rsidRPr="00861442">
        <w:rPr>
          <w:rFonts w:cs="Arial"/>
          <w:szCs w:val="20"/>
        </w:rPr>
        <w:t xml:space="preserve">postoupení pohledávky vyšší než </w:t>
      </w:r>
      <w:r>
        <w:rPr>
          <w:rFonts w:cs="Arial"/>
          <w:szCs w:val="20"/>
        </w:rPr>
        <w:t>10</w:t>
      </w:r>
      <w:r w:rsidRPr="00861442">
        <w:rPr>
          <w:rFonts w:cs="Arial"/>
          <w:szCs w:val="20"/>
        </w:rPr>
        <w:t>0 000 Kč</w:t>
      </w:r>
      <w:r>
        <w:rPr>
          <w:rFonts w:cs="Arial"/>
          <w:szCs w:val="20"/>
        </w:rPr>
        <w:t>,“,</w:t>
      </w:r>
    </w:p>
    <w:p w14:paraId="23F7024A" w14:textId="049CE4D4" w:rsidR="00DA7AC5" w:rsidRPr="00F747DD" w:rsidRDefault="00DA7AC5" w:rsidP="00296BC6">
      <w:pPr>
        <w:pStyle w:val="Default"/>
        <w:spacing w:before="120" w:line="30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F747DD">
        <w:rPr>
          <w:rFonts w:ascii="Arial" w:hAnsi="Arial" w:cs="Arial"/>
          <w:b/>
          <w:sz w:val="20"/>
          <w:szCs w:val="20"/>
        </w:rPr>
        <w:t>v článku 1</w:t>
      </w:r>
      <w:r w:rsidR="00063FDA" w:rsidRPr="00F747DD">
        <w:rPr>
          <w:rFonts w:ascii="Arial" w:hAnsi="Arial" w:cs="Arial"/>
          <w:b/>
          <w:sz w:val="20"/>
          <w:szCs w:val="20"/>
        </w:rPr>
        <w:t>2</w:t>
      </w:r>
    </w:p>
    <w:p w14:paraId="1FC99651" w14:textId="1E056646" w:rsidR="00EA3156" w:rsidRPr="00F747DD" w:rsidRDefault="00EA3156" w:rsidP="00680275">
      <w:pPr>
        <w:pStyle w:val="Odstavecseseznamem"/>
        <w:numPr>
          <w:ilvl w:val="0"/>
          <w:numId w:val="4"/>
        </w:numPr>
        <w:rPr>
          <w:rFonts w:cs="Arial"/>
          <w:bCs/>
          <w:szCs w:val="20"/>
        </w:rPr>
      </w:pPr>
      <w:r w:rsidRPr="00F747DD">
        <w:rPr>
          <w:rFonts w:cs="Arial"/>
          <w:bCs/>
          <w:szCs w:val="20"/>
        </w:rPr>
        <w:t>odst. [</w:t>
      </w:r>
      <w:r w:rsidR="00F747DD" w:rsidRPr="00F747DD">
        <w:rPr>
          <w:rFonts w:cs="Arial"/>
          <w:bCs/>
          <w:szCs w:val="20"/>
        </w:rPr>
        <w:t>7</w:t>
      </w:r>
      <w:r w:rsidRPr="00F747DD">
        <w:rPr>
          <w:rFonts w:cs="Arial"/>
          <w:bCs/>
          <w:szCs w:val="20"/>
        </w:rPr>
        <w:t>] zní: „</w:t>
      </w:r>
      <w:r w:rsidR="002228F8" w:rsidRPr="00F747DD">
        <w:t xml:space="preserve">Rada té městské části, která zřizuje na základě článku 74 odstavce </w:t>
      </w:r>
      <w:r w:rsidR="002228F8" w:rsidRPr="00F747DD">
        <w:sym w:font="Symbol" w:char="F05B"/>
      </w:r>
      <w:r w:rsidR="002228F8" w:rsidRPr="00F747DD">
        <w:t>1</w:t>
      </w:r>
      <w:r w:rsidR="002228F8" w:rsidRPr="00F747DD">
        <w:sym w:font="Symbol" w:char="F05D"/>
      </w:r>
      <w:r w:rsidR="002228F8" w:rsidRPr="00F747DD">
        <w:t xml:space="preserve"> písm. e) tohoto Statutu útvar interního auditu, jmenuje a odvolává vedoucího útvaru interního auditu městské části v souladu s platnými právními předpisy</w:t>
      </w:r>
      <w:r w:rsidR="002B416D">
        <w:t>.“,</w:t>
      </w:r>
    </w:p>
    <w:p w14:paraId="4A454515" w14:textId="3C13D932" w:rsidR="00DF43D2" w:rsidRPr="00DF2BC6" w:rsidRDefault="00DF43D2" w:rsidP="00DF43D2">
      <w:pPr>
        <w:pStyle w:val="Default"/>
        <w:spacing w:before="120" w:line="30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 článku </w:t>
      </w:r>
      <w:r>
        <w:rPr>
          <w:rFonts w:ascii="Arial" w:hAnsi="Arial" w:cs="Arial"/>
          <w:b/>
          <w:sz w:val="20"/>
          <w:szCs w:val="20"/>
        </w:rPr>
        <w:t>13</w:t>
      </w:r>
    </w:p>
    <w:p w14:paraId="0A9AF7A5" w14:textId="13F3F48D" w:rsidR="00DF43D2" w:rsidRPr="007F041D" w:rsidRDefault="00DF43D2" w:rsidP="00DF43D2">
      <w:pPr>
        <w:pStyle w:val="Odstavecseseznamem"/>
        <w:numPr>
          <w:ilvl w:val="0"/>
          <w:numId w:val="4"/>
        </w:numPr>
        <w:spacing w:before="120"/>
        <w:rPr>
          <w:rFonts w:cs="Arial"/>
          <w:b/>
          <w:szCs w:val="20"/>
        </w:rPr>
      </w:pPr>
      <w:r>
        <w:rPr>
          <w:rFonts w:cs="Arial"/>
          <w:bCs/>
          <w:szCs w:val="20"/>
        </w:rPr>
        <w:t>doplňuje odst. [</w:t>
      </w:r>
      <w:r w:rsidR="00906DBC">
        <w:rPr>
          <w:rFonts w:cs="Arial"/>
          <w:bCs/>
          <w:szCs w:val="20"/>
        </w:rPr>
        <w:t>20</w:t>
      </w:r>
      <w:r>
        <w:rPr>
          <w:rFonts w:cs="Arial"/>
          <w:bCs/>
          <w:szCs w:val="20"/>
        </w:rPr>
        <w:t>], který zní: „</w:t>
      </w:r>
      <w:r w:rsidRPr="003A5C09">
        <w:rPr>
          <w:rFonts w:cs="Arial"/>
          <w:bCs/>
          <w:szCs w:val="20"/>
        </w:rPr>
        <w:t>Je-li to nezbytné v souvislosti s řešením mimořádné události podle zákona o integrovaném záchranném systému</w:t>
      </w:r>
      <w:r w:rsidRPr="00650D5B">
        <w:rPr>
          <w:rFonts w:cs="Arial"/>
          <w:bCs/>
          <w:szCs w:val="20"/>
          <w:vertAlign w:val="superscript"/>
        </w:rPr>
        <w:t>101)</w:t>
      </w:r>
      <w:r w:rsidRPr="003A5C09">
        <w:rPr>
          <w:rFonts w:cs="Arial"/>
          <w:bCs/>
          <w:szCs w:val="20"/>
        </w:rPr>
        <w:t xml:space="preserve">, k zabránění jejího vzniku nebo k odstraňování jejích následků, anebo jestliže se na území </w:t>
      </w:r>
      <w:r w:rsidR="00953CD2">
        <w:rPr>
          <w:rFonts w:cs="Arial"/>
          <w:bCs/>
          <w:szCs w:val="20"/>
        </w:rPr>
        <w:t>městské části</w:t>
      </w:r>
      <w:r>
        <w:rPr>
          <w:rFonts w:cs="Arial"/>
          <w:bCs/>
          <w:szCs w:val="20"/>
        </w:rPr>
        <w:t xml:space="preserve"> </w:t>
      </w:r>
      <w:r w:rsidRPr="003A5C09">
        <w:rPr>
          <w:rFonts w:cs="Arial"/>
          <w:bCs/>
          <w:szCs w:val="20"/>
        </w:rPr>
        <w:t>vztahuje krizový stav</w:t>
      </w:r>
      <w:r w:rsidRPr="00907122">
        <w:rPr>
          <w:rFonts w:cs="Arial"/>
          <w:bCs/>
          <w:szCs w:val="20"/>
          <w:vertAlign w:val="superscript"/>
        </w:rPr>
        <w:t>16)</w:t>
      </w:r>
      <w:r w:rsidRPr="003A5C09">
        <w:rPr>
          <w:rFonts w:cs="Arial"/>
          <w:bCs/>
          <w:szCs w:val="20"/>
        </w:rPr>
        <w:t xml:space="preserve">, mimořádné opatření při </w:t>
      </w:r>
      <w:r w:rsidRPr="003A5C09">
        <w:rPr>
          <w:rFonts w:cs="Arial"/>
          <w:bCs/>
          <w:szCs w:val="20"/>
        </w:rPr>
        <w:lastRenderedPageBreak/>
        <w:t xml:space="preserve">epidemii nebo nebezpečí jejího vzniku nebo mimořádné veterinární opatření, může </w:t>
      </w:r>
      <w:r w:rsidR="00E534B7">
        <w:rPr>
          <w:rFonts w:cs="Arial"/>
          <w:bCs/>
          <w:szCs w:val="20"/>
        </w:rPr>
        <w:t xml:space="preserve">starosta </w:t>
      </w:r>
      <w:r w:rsidRPr="003A5C09">
        <w:rPr>
          <w:rFonts w:cs="Arial"/>
          <w:bCs/>
          <w:szCs w:val="20"/>
        </w:rPr>
        <w:t>rozhodovat v záležitostech podle § 102 odst. 3</w:t>
      </w:r>
      <w:r>
        <w:rPr>
          <w:rFonts w:cs="Arial"/>
          <w:bCs/>
          <w:szCs w:val="20"/>
        </w:rPr>
        <w:t xml:space="preserve"> zákona o obcích</w:t>
      </w:r>
      <w:r w:rsidRPr="003A5C09">
        <w:rPr>
          <w:rFonts w:cs="Arial"/>
          <w:bCs/>
          <w:szCs w:val="20"/>
        </w:rPr>
        <w:t xml:space="preserve"> namísto </w:t>
      </w:r>
      <w:r w:rsidR="004D799C">
        <w:rPr>
          <w:rFonts w:cs="Arial"/>
          <w:bCs/>
          <w:szCs w:val="20"/>
        </w:rPr>
        <w:t>rady</w:t>
      </w:r>
      <w:r>
        <w:rPr>
          <w:rFonts w:cs="Arial"/>
          <w:bCs/>
          <w:szCs w:val="20"/>
        </w:rPr>
        <w:t xml:space="preserve"> měs</w:t>
      </w:r>
      <w:r w:rsidR="004D799C">
        <w:rPr>
          <w:rFonts w:cs="Arial"/>
          <w:bCs/>
          <w:szCs w:val="20"/>
        </w:rPr>
        <w:t>tské části</w:t>
      </w:r>
      <w:r w:rsidRPr="003A5C09">
        <w:rPr>
          <w:rFonts w:cs="Arial"/>
          <w:bCs/>
          <w:szCs w:val="20"/>
        </w:rPr>
        <w:t xml:space="preserve">, popřípadě </w:t>
      </w:r>
      <w:r w:rsidR="004D799C">
        <w:rPr>
          <w:rFonts w:cs="Arial"/>
          <w:bCs/>
          <w:szCs w:val="20"/>
        </w:rPr>
        <w:t>z</w:t>
      </w:r>
      <w:r w:rsidRPr="003A5C09">
        <w:rPr>
          <w:rFonts w:cs="Arial"/>
          <w:bCs/>
          <w:szCs w:val="20"/>
        </w:rPr>
        <w:t>astupitelstva</w:t>
      </w:r>
      <w:r>
        <w:rPr>
          <w:rFonts w:cs="Arial"/>
          <w:bCs/>
          <w:szCs w:val="20"/>
        </w:rPr>
        <w:t xml:space="preserve"> </w:t>
      </w:r>
      <w:r w:rsidR="004D799C">
        <w:rPr>
          <w:rFonts w:cs="Arial"/>
          <w:bCs/>
          <w:szCs w:val="20"/>
        </w:rPr>
        <w:t>městské části</w:t>
      </w:r>
      <w:r w:rsidRPr="003A5C09">
        <w:rPr>
          <w:rFonts w:cs="Arial"/>
          <w:bCs/>
          <w:szCs w:val="20"/>
        </w:rPr>
        <w:t xml:space="preserve">, pokud si podle § 84 odst. 4 </w:t>
      </w:r>
      <w:r>
        <w:rPr>
          <w:rFonts w:cs="Arial"/>
          <w:bCs/>
          <w:szCs w:val="20"/>
        </w:rPr>
        <w:t xml:space="preserve">zákona o obcích </w:t>
      </w:r>
      <w:r w:rsidRPr="003A5C09">
        <w:rPr>
          <w:rFonts w:cs="Arial"/>
          <w:bCs/>
          <w:szCs w:val="20"/>
        </w:rPr>
        <w:t xml:space="preserve">rozhodování v těchto záležitostech předem vyhradilo. Tím není dotčeno předchozí svěření pravomoci </w:t>
      </w:r>
      <w:r w:rsidR="004D799C">
        <w:rPr>
          <w:rFonts w:cs="Arial"/>
          <w:bCs/>
          <w:szCs w:val="20"/>
        </w:rPr>
        <w:t>r</w:t>
      </w:r>
      <w:r>
        <w:rPr>
          <w:rFonts w:cs="Arial"/>
          <w:bCs/>
          <w:szCs w:val="20"/>
        </w:rPr>
        <w:t>adou měst</w:t>
      </w:r>
      <w:r w:rsidR="004D799C">
        <w:rPr>
          <w:rFonts w:cs="Arial"/>
          <w:bCs/>
          <w:szCs w:val="20"/>
        </w:rPr>
        <w:t>ské</w:t>
      </w:r>
      <w:r>
        <w:rPr>
          <w:rFonts w:cs="Arial"/>
          <w:bCs/>
          <w:szCs w:val="20"/>
        </w:rPr>
        <w:t xml:space="preserve"> </w:t>
      </w:r>
      <w:r w:rsidR="004D799C">
        <w:rPr>
          <w:rFonts w:cs="Arial"/>
          <w:bCs/>
          <w:szCs w:val="20"/>
        </w:rPr>
        <w:t>části</w:t>
      </w:r>
      <w:r w:rsidRPr="003A5C09">
        <w:rPr>
          <w:rFonts w:cs="Arial"/>
          <w:bCs/>
          <w:szCs w:val="20"/>
        </w:rPr>
        <w:t xml:space="preserve"> podle § 102 odst. 3</w:t>
      </w:r>
      <w:r>
        <w:rPr>
          <w:rFonts w:cs="Arial"/>
          <w:bCs/>
          <w:szCs w:val="20"/>
        </w:rPr>
        <w:t xml:space="preserve"> zákona o obcích</w:t>
      </w:r>
      <w:r w:rsidRPr="003A5C09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>“</w:t>
      </w:r>
      <w:r w:rsidR="002843E3">
        <w:rPr>
          <w:rFonts w:cs="Arial"/>
          <w:bCs/>
          <w:szCs w:val="20"/>
        </w:rPr>
        <w:t>.</w:t>
      </w:r>
    </w:p>
    <w:p w14:paraId="53811566" w14:textId="59C54227" w:rsidR="007F041D" w:rsidRDefault="007F041D" w:rsidP="003E5501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V </w:t>
      </w:r>
      <w:r w:rsidRPr="003E5501">
        <w:rPr>
          <w:rFonts w:ascii="Arial" w:hAnsi="Arial" w:cs="Arial"/>
          <w:b/>
          <w:sz w:val="20"/>
          <w:szCs w:val="20"/>
          <w:u w:val="none"/>
        </w:rPr>
        <w:t>příloze</w:t>
      </w:r>
      <w:r>
        <w:rPr>
          <w:rFonts w:ascii="Arial" w:hAnsi="Arial" w:cs="Arial"/>
          <w:b/>
          <w:bCs/>
          <w:sz w:val="20"/>
          <w:szCs w:val="20"/>
          <w:u w:val="none"/>
        </w:rPr>
        <w:t xml:space="preserve"> č. 2 – Vzájemný výkon přenesené působnosti – </w:t>
      </w:r>
      <w:r>
        <w:rPr>
          <w:rFonts w:ascii="Arial" w:hAnsi="Arial" w:cs="Arial"/>
          <w:sz w:val="20"/>
          <w:szCs w:val="20"/>
          <w:u w:val="none"/>
        </w:rPr>
        <w:t>se:</w:t>
      </w:r>
    </w:p>
    <w:p w14:paraId="1A1ECC70" w14:textId="77777777" w:rsidR="007F041D" w:rsidRDefault="007F041D" w:rsidP="007F041D">
      <w:pPr>
        <w:keepNext/>
        <w:keepLines/>
        <w:spacing w:before="120"/>
        <w:ind w:left="-40" w:firstLine="323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v odst. </w:t>
      </w:r>
      <w:r>
        <w:rPr>
          <w:rFonts w:cs="Arial"/>
          <w:b/>
          <w:bCs/>
          <w:szCs w:val="20"/>
          <w:u w:val="single"/>
        </w:rPr>
        <w:t>Městská část Brno-střed</w:t>
      </w:r>
      <w:r>
        <w:rPr>
          <w:rFonts w:cs="Arial"/>
          <w:b/>
          <w:bCs/>
          <w:szCs w:val="20"/>
        </w:rPr>
        <w:t xml:space="preserve"> vykonává státní správu pro:</w:t>
      </w:r>
    </w:p>
    <w:p w14:paraId="2A95AB1F" w14:textId="77777777" w:rsidR="007F041D" w:rsidRDefault="007F041D" w:rsidP="007F041D">
      <w:pPr>
        <w:keepNext/>
        <w:keepLines/>
        <w:ind w:left="-40" w:firstLine="323"/>
        <w:rPr>
          <w:rFonts w:cs="Arial"/>
          <w:szCs w:val="20"/>
        </w:rPr>
      </w:pPr>
      <w:r>
        <w:rPr>
          <w:rFonts w:cs="Arial"/>
          <w:szCs w:val="20"/>
          <w:u w:val="single"/>
        </w:rPr>
        <w:t>městskou část Brno-Bohunice na úseku:</w:t>
      </w:r>
    </w:p>
    <w:p w14:paraId="4AD29436" w14:textId="77777777" w:rsidR="007F041D" w:rsidRDefault="007F041D" w:rsidP="007F041D">
      <w:pPr>
        <w:pStyle w:val="Odstavecseseznamem"/>
        <w:numPr>
          <w:ilvl w:val="0"/>
          <w:numId w:val="2"/>
        </w:numPr>
        <w:ind w:left="568" w:hanging="284"/>
        <w:rPr>
          <w:rFonts w:cs="Arial"/>
          <w:szCs w:val="20"/>
        </w:rPr>
      </w:pPr>
      <w:r>
        <w:rPr>
          <w:rFonts w:cs="Arial"/>
          <w:szCs w:val="20"/>
        </w:rPr>
        <w:t>doplňuje bod 3, který zní: „3. Vnitřních věcí - projednávání přestupků v 1. stupni</w:t>
      </w:r>
      <w:r>
        <w:rPr>
          <w:rFonts w:cs="Arial"/>
          <w:szCs w:val="20"/>
          <w:vertAlign w:val="superscript"/>
        </w:rPr>
        <w:t>55)</w:t>
      </w:r>
      <w:r>
        <w:rPr>
          <w:rFonts w:cs="Arial"/>
          <w:szCs w:val="20"/>
        </w:rPr>
        <w:t>“,</w:t>
      </w:r>
    </w:p>
    <w:p w14:paraId="1C8543E4" w14:textId="77777777" w:rsidR="007F041D" w:rsidRPr="007F041D" w:rsidRDefault="007F041D" w:rsidP="007F041D">
      <w:pPr>
        <w:spacing w:before="120"/>
        <w:rPr>
          <w:rFonts w:cs="Arial"/>
          <w:b/>
          <w:szCs w:val="20"/>
        </w:rPr>
      </w:pPr>
    </w:p>
    <w:p w14:paraId="260F0B81" w14:textId="77777777" w:rsidR="00165BB1" w:rsidRPr="00165BB1" w:rsidRDefault="00165BB1" w:rsidP="00165BB1">
      <w:pPr>
        <w:spacing w:before="120"/>
        <w:contextualSpacing/>
        <w:jc w:val="center"/>
        <w:rPr>
          <w:rFonts w:cs="Arial"/>
          <w:b/>
          <w:szCs w:val="20"/>
        </w:rPr>
      </w:pPr>
      <w:r w:rsidRPr="00165BB1">
        <w:rPr>
          <w:rFonts w:cs="Arial"/>
          <w:b/>
          <w:szCs w:val="20"/>
        </w:rPr>
        <w:t>Článek 2</w:t>
      </w:r>
    </w:p>
    <w:p w14:paraId="2A391D5F" w14:textId="53BD01AA" w:rsidR="00165BB1" w:rsidRDefault="00996BFA" w:rsidP="00165BB1">
      <w:pPr>
        <w:spacing w:before="120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Změna </w:t>
      </w:r>
      <w:r w:rsidRPr="00996BFA">
        <w:rPr>
          <w:rFonts w:cs="Arial"/>
          <w:b/>
          <w:szCs w:val="20"/>
        </w:rPr>
        <w:t>obecně závazn</w:t>
      </w:r>
      <w:r>
        <w:rPr>
          <w:rFonts w:cs="Arial"/>
          <w:b/>
          <w:szCs w:val="20"/>
        </w:rPr>
        <w:t>é</w:t>
      </w:r>
      <w:r w:rsidRPr="00996BFA">
        <w:rPr>
          <w:rFonts w:cs="Arial"/>
          <w:b/>
          <w:szCs w:val="20"/>
        </w:rPr>
        <w:t xml:space="preserve"> vyhlášk</w:t>
      </w:r>
      <w:r>
        <w:rPr>
          <w:rFonts w:cs="Arial"/>
          <w:b/>
          <w:szCs w:val="20"/>
        </w:rPr>
        <w:t>y</w:t>
      </w:r>
      <w:r w:rsidRPr="00996BFA">
        <w:rPr>
          <w:rFonts w:cs="Arial"/>
          <w:b/>
          <w:szCs w:val="20"/>
        </w:rPr>
        <w:t xml:space="preserve"> statutárního města Brna č. 25/2023, kterou se mění obecně závazná vyhláška statutárního města Brna č. 20/2001, kterou se vydává Statut města Brna, ve znění pozdějších vyhlášek</w:t>
      </w:r>
      <w:r>
        <w:rPr>
          <w:rFonts w:cs="Arial"/>
          <w:b/>
          <w:szCs w:val="20"/>
        </w:rPr>
        <w:t xml:space="preserve"> </w:t>
      </w:r>
    </w:p>
    <w:p w14:paraId="5CC52A5A" w14:textId="6B6CAB66" w:rsidR="007F041D" w:rsidRDefault="00101E27" w:rsidP="00834590">
      <w:pPr>
        <w:spacing w:before="240"/>
        <w:rPr>
          <w:rFonts w:cs="Arial"/>
          <w:szCs w:val="20"/>
        </w:rPr>
      </w:pPr>
      <w:r>
        <w:rPr>
          <w:rFonts w:cs="Arial"/>
          <w:szCs w:val="20"/>
        </w:rPr>
        <w:t>V o</w:t>
      </w:r>
      <w:r w:rsidR="003E5501">
        <w:rPr>
          <w:rFonts w:cs="Arial"/>
          <w:szCs w:val="20"/>
        </w:rPr>
        <w:t xml:space="preserve">becně </w:t>
      </w:r>
      <w:r w:rsidRPr="00101E27">
        <w:rPr>
          <w:rFonts w:cs="Arial"/>
          <w:szCs w:val="20"/>
        </w:rPr>
        <w:t>závazné vyhláš</w:t>
      </w:r>
      <w:r>
        <w:rPr>
          <w:rFonts w:cs="Arial"/>
          <w:szCs w:val="20"/>
        </w:rPr>
        <w:t>ce</w:t>
      </w:r>
      <w:r w:rsidRPr="00101E27">
        <w:rPr>
          <w:rFonts w:cs="Arial"/>
          <w:szCs w:val="20"/>
        </w:rPr>
        <w:t xml:space="preserve"> statutárního města Brna č. 25/2023, kterou se mění obecně závazná vyhláška statutárního města Brna č. 20/2001, kterou se vydává Statut města Brna, ve znění pozdějších vyhlášek</w:t>
      </w:r>
      <w:r w:rsidR="00834590">
        <w:rPr>
          <w:rFonts w:cs="Arial"/>
          <w:szCs w:val="20"/>
        </w:rPr>
        <w:t>, se text</w:t>
      </w:r>
    </w:p>
    <w:p w14:paraId="12F69CCF" w14:textId="77777777" w:rsidR="007F041D" w:rsidRDefault="007F041D" w:rsidP="00834590">
      <w:pPr>
        <w:keepNext/>
        <w:keepLines/>
        <w:spacing w:before="120"/>
        <w:rPr>
          <w:rFonts w:cs="Arial"/>
          <w:b/>
          <w:bCs/>
          <w:szCs w:val="20"/>
        </w:rPr>
      </w:pPr>
      <w:r>
        <w:rPr>
          <w:rFonts w:cs="Arial"/>
          <w:szCs w:val="20"/>
        </w:rPr>
        <w:t>„</w:t>
      </w:r>
      <w:r>
        <w:rPr>
          <w:rFonts w:cs="Arial"/>
          <w:b/>
          <w:bCs/>
          <w:szCs w:val="20"/>
        </w:rPr>
        <w:t xml:space="preserve">v odst. </w:t>
      </w:r>
      <w:r>
        <w:rPr>
          <w:rFonts w:cs="Arial"/>
          <w:b/>
          <w:bCs/>
          <w:szCs w:val="20"/>
          <w:u w:val="single"/>
        </w:rPr>
        <w:t>Městská část Brno-střed</w:t>
      </w:r>
      <w:r>
        <w:rPr>
          <w:rFonts w:cs="Arial"/>
          <w:b/>
          <w:bCs/>
          <w:szCs w:val="20"/>
        </w:rPr>
        <w:t xml:space="preserve"> vykonává státní správu pro:</w:t>
      </w:r>
    </w:p>
    <w:p w14:paraId="19EA6A13" w14:textId="77777777" w:rsidR="007F041D" w:rsidRDefault="007F041D" w:rsidP="00834590">
      <w:pPr>
        <w:keepNext/>
        <w:keepLines/>
        <w:rPr>
          <w:rFonts w:cs="Arial"/>
          <w:szCs w:val="20"/>
        </w:rPr>
      </w:pPr>
      <w:r>
        <w:rPr>
          <w:rFonts w:cs="Arial"/>
          <w:szCs w:val="20"/>
          <w:u w:val="single"/>
        </w:rPr>
        <w:t>městskou část Brno-Bohunice na úseku:</w:t>
      </w:r>
    </w:p>
    <w:p w14:paraId="50F40935" w14:textId="77777777" w:rsidR="007F041D" w:rsidRDefault="007F041D" w:rsidP="00834590">
      <w:pPr>
        <w:pStyle w:val="Odstavecseseznamem"/>
        <w:numPr>
          <w:ilvl w:val="0"/>
          <w:numId w:val="2"/>
        </w:numPr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doplňuje bod 3, který zní: „3. Vnitřních věcí - projednávání přestupků v 1. stupni</w:t>
      </w:r>
      <w:r>
        <w:rPr>
          <w:rFonts w:cs="Arial"/>
          <w:szCs w:val="20"/>
          <w:vertAlign w:val="superscript"/>
        </w:rPr>
        <w:t>55)</w:t>
      </w:r>
      <w:r>
        <w:rPr>
          <w:rFonts w:cs="Arial"/>
          <w:szCs w:val="20"/>
        </w:rPr>
        <w:t>“,“</w:t>
      </w:r>
    </w:p>
    <w:p w14:paraId="7A75E993" w14:textId="3FEAC338" w:rsidR="007F041D" w:rsidRDefault="007F041D" w:rsidP="00834590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zrušuje</w:t>
      </w:r>
      <w:r w:rsidR="00834590">
        <w:rPr>
          <w:rFonts w:cs="Arial"/>
          <w:szCs w:val="20"/>
        </w:rPr>
        <w:t>.</w:t>
      </w:r>
    </w:p>
    <w:p w14:paraId="47BCDDC4" w14:textId="77777777" w:rsidR="00834590" w:rsidRPr="004E35FB" w:rsidRDefault="00834590" w:rsidP="00834590">
      <w:pPr>
        <w:spacing w:before="120"/>
        <w:rPr>
          <w:rFonts w:cs="Arial"/>
          <w:szCs w:val="20"/>
        </w:rPr>
      </w:pPr>
    </w:p>
    <w:p w14:paraId="0C3B5F56" w14:textId="77777777" w:rsidR="007F041D" w:rsidRPr="00165BB1" w:rsidRDefault="007F041D" w:rsidP="00165BB1">
      <w:pPr>
        <w:spacing w:before="120"/>
        <w:contextualSpacing/>
        <w:jc w:val="center"/>
        <w:rPr>
          <w:rFonts w:cs="Arial"/>
          <w:b/>
          <w:szCs w:val="20"/>
        </w:rPr>
      </w:pPr>
    </w:p>
    <w:p w14:paraId="6A2EF4E8" w14:textId="3D279B5A" w:rsidR="001C2DB7" w:rsidRPr="00DF2BC6" w:rsidRDefault="001C2DB7" w:rsidP="001C2DB7">
      <w:pPr>
        <w:spacing w:before="120"/>
        <w:contextualSpacing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 xml:space="preserve">Článek </w:t>
      </w:r>
      <w:r w:rsidR="00165BB1">
        <w:rPr>
          <w:rFonts w:cs="Arial"/>
          <w:b/>
          <w:szCs w:val="20"/>
        </w:rPr>
        <w:t>3</w:t>
      </w:r>
    </w:p>
    <w:p w14:paraId="267648DE" w14:textId="77777777" w:rsidR="001C2DB7" w:rsidRPr="00DF2BC6" w:rsidRDefault="001C2DB7" w:rsidP="001C2DB7">
      <w:pPr>
        <w:spacing w:before="120"/>
        <w:contextualSpacing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Účinnost</w:t>
      </w:r>
    </w:p>
    <w:p w14:paraId="22D6254C" w14:textId="1E79F661" w:rsidR="001C2DB7" w:rsidRPr="00DF2BC6" w:rsidRDefault="001C2DB7" w:rsidP="001C2DB7">
      <w:pPr>
        <w:spacing w:before="240"/>
        <w:rPr>
          <w:rFonts w:cs="Arial"/>
          <w:szCs w:val="20"/>
        </w:rPr>
      </w:pPr>
      <w:r w:rsidRPr="00DF2BC6">
        <w:rPr>
          <w:rFonts w:cs="Arial"/>
          <w:szCs w:val="20"/>
        </w:rPr>
        <w:t xml:space="preserve">Tato vyhláška nabývá účinnosti </w:t>
      </w:r>
      <w:r w:rsidR="000A2FF7">
        <w:rPr>
          <w:rFonts w:cs="Arial"/>
          <w:szCs w:val="20"/>
        </w:rPr>
        <w:t xml:space="preserve">patnáctým </w:t>
      </w:r>
      <w:r w:rsidRPr="00DF2BC6">
        <w:rPr>
          <w:rFonts w:cs="Arial"/>
          <w:szCs w:val="20"/>
        </w:rPr>
        <w:t>dnem</w:t>
      </w:r>
      <w:r w:rsidR="000A2FF7">
        <w:rPr>
          <w:rFonts w:cs="Arial"/>
          <w:szCs w:val="20"/>
        </w:rPr>
        <w:t xml:space="preserve"> po dni</w:t>
      </w:r>
      <w:r w:rsidRPr="00DF2BC6">
        <w:rPr>
          <w:rFonts w:cs="Arial"/>
          <w:szCs w:val="20"/>
        </w:rPr>
        <w:t xml:space="preserve"> </w:t>
      </w:r>
      <w:r w:rsidR="00F166B0">
        <w:rPr>
          <w:rFonts w:cs="Arial"/>
          <w:szCs w:val="20"/>
        </w:rPr>
        <w:t>vyhlášení.</w:t>
      </w:r>
    </w:p>
    <w:p w14:paraId="0C619460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685F075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B667A38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67F3B2C" w14:textId="7EAD84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962800">
        <w:rPr>
          <w:rFonts w:ascii="Arial" w:hAnsi="Arial" w:cs="Arial"/>
          <w:color w:val="000000"/>
          <w:sz w:val="20"/>
        </w:rPr>
        <w:t>, v. r.</w:t>
      </w:r>
    </w:p>
    <w:p w14:paraId="6A0DF607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766A9FDB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962800">
        <w:rPr>
          <w:rFonts w:ascii="Arial" w:hAnsi="Arial" w:cs="Arial"/>
          <w:sz w:val="20"/>
        </w:rPr>
        <w:t>, v. r.</w:t>
      </w:r>
    </w:p>
    <w:p w14:paraId="53AD4CA7" w14:textId="694EAFAD" w:rsidR="00A24ED2" w:rsidRPr="00101E27" w:rsidRDefault="001C2DB7" w:rsidP="00101E2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1"/>
    </w:p>
    <w:sectPr w:rsidR="00A24ED2" w:rsidRPr="00101E27" w:rsidSect="00806AE5">
      <w:headerReference w:type="default" r:id="rId15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BC58" w14:textId="77777777" w:rsidR="00DC4187" w:rsidRDefault="00DC4187" w:rsidP="0018303A">
      <w:pPr>
        <w:spacing w:line="240" w:lineRule="auto"/>
      </w:pPr>
      <w:r>
        <w:separator/>
      </w:r>
    </w:p>
  </w:endnote>
  <w:endnote w:type="continuationSeparator" w:id="0">
    <w:p w14:paraId="31913EC9" w14:textId="77777777" w:rsidR="00DC4187" w:rsidRDefault="00DC4187" w:rsidP="0018303A">
      <w:pPr>
        <w:spacing w:line="240" w:lineRule="auto"/>
      </w:pPr>
      <w:r>
        <w:continuationSeparator/>
      </w:r>
    </w:p>
  </w:endnote>
  <w:endnote w:type="continuationNotice" w:id="1">
    <w:p w14:paraId="40A08428" w14:textId="77777777" w:rsidR="00DC4187" w:rsidRDefault="00DC41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E4041" w:rsidRDefault="002E4041" w:rsidP="00861D48">
        <w:pPr>
          <w:pStyle w:val="Zpat"/>
          <w:jc w:val="left"/>
        </w:pPr>
      </w:p>
      <w:p w14:paraId="0F33955A" w14:textId="1A0C1F4B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FE25D4">
          <w:t>15</w:t>
        </w:r>
        <w:r>
          <w:t xml:space="preserve">. </w:t>
        </w:r>
        <w:r w:rsidR="00FE25D4">
          <w:t>2</w:t>
        </w:r>
        <w:r>
          <w:t>. 202</w:t>
        </w:r>
        <w:r w:rsidR="00CD5793">
          <w:t>4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102B" w14:textId="77777777" w:rsidR="00DC4187" w:rsidRDefault="00DC4187" w:rsidP="0018303A">
      <w:pPr>
        <w:spacing w:line="240" w:lineRule="auto"/>
      </w:pPr>
      <w:r>
        <w:separator/>
      </w:r>
    </w:p>
  </w:footnote>
  <w:footnote w:type="continuationSeparator" w:id="0">
    <w:p w14:paraId="45C23FDA" w14:textId="77777777" w:rsidR="00DC4187" w:rsidRDefault="00DC4187" w:rsidP="0018303A">
      <w:pPr>
        <w:spacing w:line="240" w:lineRule="auto"/>
      </w:pPr>
      <w:r>
        <w:continuationSeparator/>
      </w:r>
    </w:p>
  </w:footnote>
  <w:footnote w:type="continuationNotice" w:id="1">
    <w:p w14:paraId="699E66FC" w14:textId="77777777" w:rsidR="00DC4187" w:rsidRDefault="00DC41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105EF124" w:rsidR="002E4041" w:rsidRPr="00013116" w:rsidRDefault="002E4041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D6F5A79" w14:textId="45ABA509" w:rsidR="002E4041" w:rsidRPr="00013116" w:rsidRDefault="002E4041" w:rsidP="00B83DAC">
    <w:pPr>
      <w:pStyle w:val="ZhlavBrno"/>
      <w:rPr>
        <w:color w:val="FF0000"/>
      </w:rPr>
    </w:pPr>
    <w:r w:rsidRPr="00013116">
      <w:rPr>
        <w:color w:val="FF0000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47AB" w14:textId="77777777" w:rsidR="00806AE5" w:rsidRDefault="00806A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3A8A" w14:textId="77777777" w:rsidR="00C15232" w:rsidRPr="000C68B3" w:rsidRDefault="00C15232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6B2A9B65" w14:textId="550E40F8" w:rsidR="00C15232" w:rsidRPr="000C68B3" w:rsidRDefault="00C15232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FE25D4">
      <w:rPr>
        <w:b/>
        <w:sz w:val="16"/>
        <w:szCs w:val="16"/>
      </w:rPr>
      <w:t>2</w:t>
    </w:r>
    <w:r>
      <w:rPr>
        <w:b/>
        <w:sz w:val="16"/>
        <w:szCs w:val="16"/>
      </w:rPr>
      <w:t>/2024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  <w:r w:rsidR="00996BFA" w:rsidRPr="00032018">
      <w:rPr>
        <w:rFonts w:cs="Arial"/>
        <w:bCs/>
        <w:color w:val="0D0D0D" w:themeColor="text1" w:themeTint="F2"/>
        <w:sz w:val="16"/>
        <w:szCs w:val="16"/>
      </w:rPr>
      <w:t>, a obecně závazná vyhláška statutárního města Brna č. 25/2023, kterou se mění obecně závazná vyhláška statutárního města Brna č. 20/2001, kterou se vydává Statut města Brna, ve znění pozdějších vyhlášek</w:t>
    </w:r>
  </w:p>
  <w:p w14:paraId="5C9854AC" w14:textId="77777777" w:rsidR="00C15232" w:rsidRDefault="00C152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2CB3"/>
    <w:multiLevelType w:val="hybridMultilevel"/>
    <w:tmpl w:val="33B068DC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9A2"/>
    <w:multiLevelType w:val="hybridMultilevel"/>
    <w:tmpl w:val="CB121812"/>
    <w:lvl w:ilvl="0" w:tplc="E13E92DA">
      <w:start w:val="3"/>
      <w:numFmt w:val="bullet"/>
      <w:lvlText w:val="-"/>
      <w:lvlJc w:val="left"/>
      <w:pPr>
        <w:ind w:left="720" w:hanging="360"/>
      </w:pPr>
      <w:rPr>
        <w:rFonts w:hint="default"/>
        <w:strike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777D"/>
    <w:multiLevelType w:val="hybridMultilevel"/>
    <w:tmpl w:val="9C34F2A4"/>
    <w:lvl w:ilvl="0" w:tplc="99B071AA">
      <w:start w:val="3"/>
      <w:numFmt w:val="bullet"/>
      <w:lvlText w:val="-"/>
      <w:lvlJc w:val="left"/>
      <w:pPr>
        <w:ind w:left="928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E304A2"/>
    <w:multiLevelType w:val="hybridMultilevel"/>
    <w:tmpl w:val="BE020CFA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6D00"/>
    <w:multiLevelType w:val="hybridMultilevel"/>
    <w:tmpl w:val="B47EE2D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0F7E1D"/>
    <w:multiLevelType w:val="hybridMultilevel"/>
    <w:tmpl w:val="F77CD900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772890"/>
    <w:multiLevelType w:val="multilevel"/>
    <w:tmpl w:val="B088D06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FD679DB"/>
    <w:multiLevelType w:val="hybridMultilevel"/>
    <w:tmpl w:val="3AF6390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495546"/>
    <w:multiLevelType w:val="hybridMultilevel"/>
    <w:tmpl w:val="2E84EA54"/>
    <w:lvl w:ilvl="0" w:tplc="35C2C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9153249"/>
    <w:multiLevelType w:val="hybridMultilevel"/>
    <w:tmpl w:val="646E3FC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D54D4B"/>
    <w:multiLevelType w:val="multilevel"/>
    <w:tmpl w:val="0DC0C40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F70F8F"/>
    <w:multiLevelType w:val="hybridMultilevel"/>
    <w:tmpl w:val="993060D2"/>
    <w:lvl w:ilvl="0" w:tplc="76C2846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E0876"/>
    <w:multiLevelType w:val="hybridMultilevel"/>
    <w:tmpl w:val="CE728218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6D63DCA"/>
    <w:multiLevelType w:val="hybridMultilevel"/>
    <w:tmpl w:val="4844D92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F74A25"/>
    <w:multiLevelType w:val="hybridMultilevel"/>
    <w:tmpl w:val="4476F564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33D0D"/>
    <w:multiLevelType w:val="hybridMultilevel"/>
    <w:tmpl w:val="EF9E18A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0E48E5"/>
    <w:multiLevelType w:val="hybridMultilevel"/>
    <w:tmpl w:val="9E46838C"/>
    <w:lvl w:ilvl="0" w:tplc="76C2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9A0D0E"/>
    <w:multiLevelType w:val="hybridMultilevel"/>
    <w:tmpl w:val="0EDA0F9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246CD"/>
    <w:multiLevelType w:val="hybridMultilevel"/>
    <w:tmpl w:val="E41CBAC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A46474"/>
    <w:multiLevelType w:val="hybridMultilevel"/>
    <w:tmpl w:val="844E1D12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602C"/>
    <w:multiLevelType w:val="hybridMultilevel"/>
    <w:tmpl w:val="76A07A3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1258B"/>
    <w:multiLevelType w:val="hybridMultilevel"/>
    <w:tmpl w:val="0D64FB72"/>
    <w:lvl w:ilvl="0" w:tplc="99B071AA">
      <w:start w:val="3"/>
      <w:numFmt w:val="bullet"/>
      <w:lvlText w:val="-"/>
      <w:lvlJc w:val="left"/>
      <w:pPr>
        <w:ind w:left="1571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8874AD"/>
    <w:multiLevelType w:val="hybridMultilevel"/>
    <w:tmpl w:val="AB788B7E"/>
    <w:lvl w:ilvl="0" w:tplc="6DB8C11C">
      <w:start w:val="1"/>
      <w:numFmt w:val="decimal"/>
      <w:lvlText w:val="%1."/>
      <w:lvlJc w:val="left"/>
      <w:pPr>
        <w:ind w:left="680" w:hanging="360"/>
      </w:pPr>
      <w:rPr>
        <w:b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4" w15:restartNumberingAfterBreak="0">
    <w:nsid w:val="7C6A4E79"/>
    <w:multiLevelType w:val="hybridMultilevel"/>
    <w:tmpl w:val="99EA3BB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EF13848"/>
    <w:multiLevelType w:val="hybridMultilevel"/>
    <w:tmpl w:val="C34601A2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01566889">
    <w:abstractNumId w:val="12"/>
    <w:lvlOverride w:ilvl="0">
      <w:startOverride w:val="1"/>
    </w:lvlOverride>
  </w:num>
  <w:num w:numId="2" w16cid:durableId="2051569784">
    <w:abstractNumId w:val="17"/>
  </w:num>
  <w:num w:numId="3" w16cid:durableId="1131091700">
    <w:abstractNumId w:val="23"/>
  </w:num>
  <w:num w:numId="4" w16cid:durableId="150369360">
    <w:abstractNumId w:val="20"/>
  </w:num>
  <w:num w:numId="5" w16cid:durableId="1239094691">
    <w:abstractNumId w:val="9"/>
  </w:num>
  <w:num w:numId="6" w16cid:durableId="2075926643">
    <w:abstractNumId w:val="12"/>
  </w:num>
  <w:num w:numId="7" w16cid:durableId="1131434553">
    <w:abstractNumId w:val="11"/>
  </w:num>
  <w:num w:numId="8" w16cid:durableId="350768739">
    <w:abstractNumId w:val="18"/>
  </w:num>
  <w:num w:numId="9" w16cid:durableId="1579024626">
    <w:abstractNumId w:val="7"/>
  </w:num>
  <w:num w:numId="10" w16cid:durableId="2119178676">
    <w:abstractNumId w:val="21"/>
  </w:num>
  <w:num w:numId="11" w16cid:durableId="453330195">
    <w:abstractNumId w:val="4"/>
  </w:num>
  <w:num w:numId="12" w16cid:durableId="216087428">
    <w:abstractNumId w:val="16"/>
  </w:num>
  <w:num w:numId="13" w16cid:durableId="752240178">
    <w:abstractNumId w:val="5"/>
  </w:num>
  <w:num w:numId="14" w16cid:durableId="1338846788">
    <w:abstractNumId w:val="19"/>
  </w:num>
  <w:num w:numId="15" w16cid:durableId="117142852">
    <w:abstractNumId w:val="0"/>
  </w:num>
  <w:num w:numId="16" w16cid:durableId="1089350786">
    <w:abstractNumId w:val="15"/>
  </w:num>
  <w:num w:numId="17" w16cid:durableId="1321692860">
    <w:abstractNumId w:val="14"/>
  </w:num>
  <w:num w:numId="18" w16cid:durableId="2024479779">
    <w:abstractNumId w:val="24"/>
  </w:num>
  <w:num w:numId="19" w16cid:durableId="244338247">
    <w:abstractNumId w:val="25"/>
  </w:num>
  <w:num w:numId="20" w16cid:durableId="810946733">
    <w:abstractNumId w:val="10"/>
  </w:num>
  <w:num w:numId="21" w16cid:durableId="1474106056">
    <w:abstractNumId w:val="6"/>
  </w:num>
  <w:num w:numId="22" w16cid:durableId="976761375">
    <w:abstractNumId w:val="3"/>
  </w:num>
  <w:num w:numId="23" w16cid:durableId="56974629">
    <w:abstractNumId w:val="1"/>
  </w:num>
  <w:num w:numId="24" w16cid:durableId="911305996">
    <w:abstractNumId w:val="22"/>
  </w:num>
  <w:num w:numId="25" w16cid:durableId="1225605690">
    <w:abstractNumId w:val="2"/>
  </w:num>
  <w:num w:numId="26" w16cid:durableId="1010529415">
    <w:abstractNumId w:val="8"/>
  </w:num>
  <w:num w:numId="27" w16cid:durableId="582688761">
    <w:abstractNumId w:val="13"/>
  </w:num>
  <w:num w:numId="28" w16cid:durableId="62994231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0063328">
    <w:abstractNumId w:val="8"/>
  </w:num>
  <w:num w:numId="30" w16cid:durableId="16172984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1196B"/>
    <w:rsid w:val="00013116"/>
    <w:rsid w:val="000150EF"/>
    <w:rsid w:val="00016148"/>
    <w:rsid w:val="00022882"/>
    <w:rsid w:val="0002360D"/>
    <w:rsid w:val="0002400B"/>
    <w:rsid w:val="000244C4"/>
    <w:rsid w:val="00026A20"/>
    <w:rsid w:val="00031E90"/>
    <w:rsid w:val="00032018"/>
    <w:rsid w:val="00041778"/>
    <w:rsid w:val="000455D4"/>
    <w:rsid w:val="00052089"/>
    <w:rsid w:val="00063FDA"/>
    <w:rsid w:val="00064238"/>
    <w:rsid w:val="000659E9"/>
    <w:rsid w:val="00065ED8"/>
    <w:rsid w:val="00077C50"/>
    <w:rsid w:val="0008071D"/>
    <w:rsid w:val="00085A9C"/>
    <w:rsid w:val="00085FDB"/>
    <w:rsid w:val="00087C71"/>
    <w:rsid w:val="0009682D"/>
    <w:rsid w:val="000A0962"/>
    <w:rsid w:val="000A2FF7"/>
    <w:rsid w:val="000A689E"/>
    <w:rsid w:val="000A750B"/>
    <w:rsid w:val="000C1082"/>
    <w:rsid w:val="000C68B3"/>
    <w:rsid w:val="000D1F5A"/>
    <w:rsid w:val="000D2C53"/>
    <w:rsid w:val="000D35F3"/>
    <w:rsid w:val="000F31F8"/>
    <w:rsid w:val="000F57E0"/>
    <w:rsid w:val="000F5FB5"/>
    <w:rsid w:val="000F6184"/>
    <w:rsid w:val="00101DFF"/>
    <w:rsid w:val="00101E27"/>
    <w:rsid w:val="001045BB"/>
    <w:rsid w:val="00107BF4"/>
    <w:rsid w:val="00111A9E"/>
    <w:rsid w:val="00114BE5"/>
    <w:rsid w:val="001225C2"/>
    <w:rsid w:val="00124100"/>
    <w:rsid w:val="00135732"/>
    <w:rsid w:val="00150DCB"/>
    <w:rsid w:val="00163541"/>
    <w:rsid w:val="001640B4"/>
    <w:rsid w:val="0016596E"/>
    <w:rsid w:val="00165BB1"/>
    <w:rsid w:val="00173D9F"/>
    <w:rsid w:val="00175CB3"/>
    <w:rsid w:val="001770D9"/>
    <w:rsid w:val="00180A65"/>
    <w:rsid w:val="0018303A"/>
    <w:rsid w:val="00183EF9"/>
    <w:rsid w:val="00186317"/>
    <w:rsid w:val="00187293"/>
    <w:rsid w:val="0019128E"/>
    <w:rsid w:val="00193D0F"/>
    <w:rsid w:val="00195793"/>
    <w:rsid w:val="001A610B"/>
    <w:rsid w:val="001B15AB"/>
    <w:rsid w:val="001C2DB7"/>
    <w:rsid w:val="001C2F25"/>
    <w:rsid w:val="001C3E88"/>
    <w:rsid w:val="001D307A"/>
    <w:rsid w:val="001E45A7"/>
    <w:rsid w:val="001E6F1C"/>
    <w:rsid w:val="001F0435"/>
    <w:rsid w:val="001F049A"/>
    <w:rsid w:val="001F750E"/>
    <w:rsid w:val="00202776"/>
    <w:rsid w:val="00203E1D"/>
    <w:rsid w:val="00206C46"/>
    <w:rsid w:val="002102BF"/>
    <w:rsid w:val="00214D14"/>
    <w:rsid w:val="0021766F"/>
    <w:rsid w:val="00217F10"/>
    <w:rsid w:val="00222854"/>
    <w:rsid w:val="002228F8"/>
    <w:rsid w:val="002249DB"/>
    <w:rsid w:val="00225BC2"/>
    <w:rsid w:val="00232284"/>
    <w:rsid w:val="00240AD8"/>
    <w:rsid w:val="0024133C"/>
    <w:rsid w:val="00243F33"/>
    <w:rsid w:val="002444C8"/>
    <w:rsid w:val="002452CE"/>
    <w:rsid w:val="00245DDE"/>
    <w:rsid w:val="00255FFB"/>
    <w:rsid w:val="00260FB0"/>
    <w:rsid w:val="00261088"/>
    <w:rsid w:val="00271A51"/>
    <w:rsid w:val="00271FC1"/>
    <w:rsid w:val="0027565A"/>
    <w:rsid w:val="0027572A"/>
    <w:rsid w:val="00277C32"/>
    <w:rsid w:val="00282F07"/>
    <w:rsid w:val="00284095"/>
    <w:rsid w:val="002843E3"/>
    <w:rsid w:val="002866D2"/>
    <w:rsid w:val="00286AC5"/>
    <w:rsid w:val="00290B69"/>
    <w:rsid w:val="00292441"/>
    <w:rsid w:val="00293453"/>
    <w:rsid w:val="00295D0E"/>
    <w:rsid w:val="0029612F"/>
    <w:rsid w:val="00296BC6"/>
    <w:rsid w:val="002A62FC"/>
    <w:rsid w:val="002B0973"/>
    <w:rsid w:val="002B0B4D"/>
    <w:rsid w:val="002B416D"/>
    <w:rsid w:val="002C5C85"/>
    <w:rsid w:val="002C6735"/>
    <w:rsid w:val="002C6B58"/>
    <w:rsid w:val="002D0AA7"/>
    <w:rsid w:val="002D0D4B"/>
    <w:rsid w:val="002D217A"/>
    <w:rsid w:val="002D60F7"/>
    <w:rsid w:val="002E1AE0"/>
    <w:rsid w:val="002E4041"/>
    <w:rsid w:val="002E4A49"/>
    <w:rsid w:val="002E7990"/>
    <w:rsid w:val="002F15AF"/>
    <w:rsid w:val="002F4D7B"/>
    <w:rsid w:val="002F54DA"/>
    <w:rsid w:val="002F62BE"/>
    <w:rsid w:val="002F68EA"/>
    <w:rsid w:val="002F761F"/>
    <w:rsid w:val="003026FB"/>
    <w:rsid w:val="003112AA"/>
    <w:rsid w:val="00312078"/>
    <w:rsid w:val="003206AA"/>
    <w:rsid w:val="00321ECB"/>
    <w:rsid w:val="00323379"/>
    <w:rsid w:val="00323469"/>
    <w:rsid w:val="003242A2"/>
    <w:rsid w:val="00325575"/>
    <w:rsid w:val="0033027F"/>
    <w:rsid w:val="003304FE"/>
    <w:rsid w:val="00331E11"/>
    <w:rsid w:val="00340FA4"/>
    <w:rsid w:val="003420FD"/>
    <w:rsid w:val="0034696C"/>
    <w:rsid w:val="00351F74"/>
    <w:rsid w:val="00353E1C"/>
    <w:rsid w:val="003627C6"/>
    <w:rsid w:val="00363A8A"/>
    <w:rsid w:val="003647FC"/>
    <w:rsid w:val="0036480D"/>
    <w:rsid w:val="003657C6"/>
    <w:rsid w:val="003671EE"/>
    <w:rsid w:val="00372359"/>
    <w:rsid w:val="00383A8E"/>
    <w:rsid w:val="00384276"/>
    <w:rsid w:val="00385601"/>
    <w:rsid w:val="003A5C09"/>
    <w:rsid w:val="003B35B1"/>
    <w:rsid w:val="003B3F57"/>
    <w:rsid w:val="003B4BE0"/>
    <w:rsid w:val="003B6C9B"/>
    <w:rsid w:val="003C55C2"/>
    <w:rsid w:val="003D1D35"/>
    <w:rsid w:val="003E3059"/>
    <w:rsid w:val="003E5501"/>
    <w:rsid w:val="003F0667"/>
    <w:rsid w:val="003F3B4E"/>
    <w:rsid w:val="003F44A5"/>
    <w:rsid w:val="003F64A6"/>
    <w:rsid w:val="004015F4"/>
    <w:rsid w:val="00401D01"/>
    <w:rsid w:val="004121F2"/>
    <w:rsid w:val="00415D10"/>
    <w:rsid w:val="00416897"/>
    <w:rsid w:val="00427382"/>
    <w:rsid w:val="00434035"/>
    <w:rsid w:val="004340AE"/>
    <w:rsid w:val="0043736B"/>
    <w:rsid w:val="004401C2"/>
    <w:rsid w:val="004442AC"/>
    <w:rsid w:val="004469DD"/>
    <w:rsid w:val="00447347"/>
    <w:rsid w:val="00447370"/>
    <w:rsid w:val="00451076"/>
    <w:rsid w:val="00453A7E"/>
    <w:rsid w:val="00457A2F"/>
    <w:rsid w:val="00457E94"/>
    <w:rsid w:val="0047006D"/>
    <w:rsid w:val="00493E94"/>
    <w:rsid w:val="004B34F0"/>
    <w:rsid w:val="004C0296"/>
    <w:rsid w:val="004C0812"/>
    <w:rsid w:val="004C4A3A"/>
    <w:rsid w:val="004D0B55"/>
    <w:rsid w:val="004D4007"/>
    <w:rsid w:val="004D6D3C"/>
    <w:rsid w:val="004D799C"/>
    <w:rsid w:val="004E35FB"/>
    <w:rsid w:val="004E5705"/>
    <w:rsid w:val="004E66BD"/>
    <w:rsid w:val="004F0574"/>
    <w:rsid w:val="004F0CA5"/>
    <w:rsid w:val="004F5171"/>
    <w:rsid w:val="004F5B4B"/>
    <w:rsid w:val="005013C5"/>
    <w:rsid w:val="00512E24"/>
    <w:rsid w:val="005322DF"/>
    <w:rsid w:val="00532607"/>
    <w:rsid w:val="00534FC2"/>
    <w:rsid w:val="00542A3D"/>
    <w:rsid w:val="00542C84"/>
    <w:rsid w:val="005529A5"/>
    <w:rsid w:val="00555F39"/>
    <w:rsid w:val="00557A5C"/>
    <w:rsid w:val="0056358B"/>
    <w:rsid w:val="005652B8"/>
    <w:rsid w:val="00565C27"/>
    <w:rsid w:val="00570956"/>
    <w:rsid w:val="005711FF"/>
    <w:rsid w:val="00572762"/>
    <w:rsid w:val="00574B9C"/>
    <w:rsid w:val="005801A5"/>
    <w:rsid w:val="00582EAE"/>
    <w:rsid w:val="00587B96"/>
    <w:rsid w:val="0059425B"/>
    <w:rsid w:val="00594D55"/>
    <w:rsid w:val="0059584C"/>
    <w:rsid w:val="005A07E3"/>
    <w:rsid w:val="005A3D3B"/>
    <w:rsid w:val="005B05B9"/>
    <w:rsid w:val="005B3C38"/>
    <w:rsid w:val="005B57AF"/>
    <w:rsid w:val="005C0A44"/>
    <w:rsid w:val="005C5E9D"/>
    <w:rsid w:val="005D2D18"/>
    <w:rsid w:val="005D517E"/>
    <w:rsid w:val="005D6A0C"/>
    <w:rsid w:val="005F074F"/>
    <w:rsid w:val="005F17F7"/>
    <w:rsid w:val="006017F9"/>
    <w:rsid w:val="0060210D"/>
    <w:rsid w:val="0060332E"/>
    <w:rsid w:val="0060477E"/>
    <w:rsid w:val="00604DCD"/>
    <w:rsid w:val="00605B80"/>
    <w:rsid w:val="0061095E"/>
    <w:rsid w:val="00612515"/>
    <w:rsid w:val="006257D1"/>
    <w:rsid w:val="00625C22"/>
    <w:rsid w:val="00633379"/>
    <w:rsid w:val="006437FE"/>
    <w:rsid w:val="006502E2"/>
    <w:rsid w:val="0065047E"/>
    <w:rsid w:val="00650D5B"/>
    <w:rsid w:val="00652BD9"/>
    <w:rsid w:val="00656404"/>
    <w:rsid w:val="006567FF"/>
    <w:rsid w:val="00665A22"/>
    <w:rsid w:val="00672321"/>
    <w:rsid w:val="006752BF"/>
    <w:rsid w:val="00680275"/>
    <w:rsid w:val="00681FBB"/>
    <w:rsid w:val="006855E6"/>
    <w:rsid w:val="006942A2"/>
    <w:rsid w:val="006968AB"/>
    <w:rsid w:val="006A1465"/>
    <w:rsid w:val="006A5679"/>
    <w:rsid w:val="006B292F"/>
    <w:rsid w:val="006B67DE"/>
    <w:rsid w:val="006C1197"/>
    <w:rsid w:val="006C2241"/>
    <w:rsid w:val="006C30CF"/>
    <w:rsid w:val="006C35B2"/>
    <w:rsid w:val="006C674D"/>
    <w:rsid w:val="006C6C72"/>
    <w:rsid w:val="006D07C2"/>
    <w:rsid w:val="006D37FE"/>
    <w:rsid w:val="006D4117"/>
    <w:rsid w:val="006E287A"/>
    <w:rsid w:val="006E4573"/>
    <w:rsid w:val="006E4A71"/>
    <w:rsid w:val="006F11B2"/>
    <w:rsid w:val="006F6019"/>
    <w:rsid w:val="006F6192"/>
    <w:rsid w:val="006F6745"/>
    <w:rsid w:val="006F7A44"/>
    <w:rsid w:val="0070115D"/>
    <w:rsid w:val="00702EBF"/>
    <w:rsid w:val="00704E7F"/>
    <w:rsid w:val="00704F3E"/>
    <w:rsid w:val="00711C1A"/>
    <w:rsid w:val="00722546"/>
    <w:rsid w:val="007231A3"/>
    <w:rsid w:val="00726054"/>
    <w:rsid w:val="00727D62"/>
    <w:rsid w:val="00732279"/>
    <w:rsid w:val="00732AA8"/>
    <w:rsid w:val="00735744"/>
    <w:rsid w:val="007368DE"/>
    <w:rsid w:val="00742804"/>
    <w:rsid w:val="007428CA"/>
    <w:rsid w:val="0074311E"/>
    <w:rsid w:val="007436D0"/>
    <w:rsid w:val="00744715"/>
    <w:rsid w:val="00750A1E"/>
    <w:rsid w:val="00750FC1"/>
    <w:rsid w:val="007515C4"/>
    <w:rsid w:val="00751E0A"/>
    <w:rsid w:val="007546AE"/>
    <w:rsid w:val="00757108"/>
    <w:rsid w:val="007578D8"/>
    <w:rsid w:val="007719A6"/>
    <w:rsid w:val="007719F5"/>
    <w:rsid w:val="00772C87"/>
    <w:rsid w:val="00773BEA"/>
    <w:rsid w:val="00782CC0"/>
    <w:rsid w:val="00782FF5"/>
    <w:rsid w:val="00784B47"/>
    <w:rsid w:val="007A02E2"/>
    <w:rsid w:val="007A2ACE"/>
    <w:rsid w:val="007A50D3"/>
    <w:rsid w:val="007A5F9A"/>
    <w:rsid w:val="007A76EF"/>
    <w:rsid w:val="007B00A2"/>
    <w:rsid w:val="007B13B8"/>
    <w:rsid w:val="007B7459"/>
    <w:rsid w:val="007C04D9"/>
    <w:rsid w:val="007C1D48"/>
    <w:rsid w:val="007C51EA"/>
    <w:rsid w:val="007C5355"/>
    <w:rsid w:val="007C5625"/>
    <w:rsid w:val="007D0BD9"/>
    <w:rsid w:val="007D7D4E"/>
    <w:rsid w:val="007E342A"/>
    <w:rsid w:val="007E6656"/>
    <w:rsid w:val="007E6A50"/>
    <w:rsid w:val="007F041D"/>
    <w:rsid w:val="007F4A77"/>
    <w:rsid w:val="007F6A02"/>
    <w:rsid w:val="007F785B"/>
    <w:rsid w:val="00805F78"/>
    <w:rsid w:val="00806AE5"/>
    <w:rsid w:val="008126A6"/>
    <w:rsid w:val="00812987"/>
    <w:rsid w:val="00813238"/>
    <w:rsid w:val="008178A8"/>
    <w:rsid w:val="00820E11"/>
    <w:rsid w:val="00821C12"/>
    <w:rsid w:val="00822A98"/>
    <w:rsid w:val="0082512E"/>
    <w:rsid w:val="00830FB8"/>
    <w:rsid w:val="00834590"/>
    <w:rsid w:val="00835D1B"/>
    <w:rsid w:val="0084433E"/>
    <w:rsid w:val="008457BD"/>
    <w:rsid w:val="00847327"/>
    <w:rsid w:val="008551E6"/>
    <w:rsid w:val="00856934"/>
    <w:rsid w:val="00860587"/>
    <w:rsid w:val="008610E6"/>
    <w:rsid w:val="00861442"/>
    <w:rsid w:val="00861D48"/>
    <w:rsid w:val="00865555"/>
    <w:rsid w:val="008736FE"/>
    <w:rsid w:val="00874A3B"/>
    <w:rsid w:val="00882FB1"/>
    <w:rsid w:val="00884FE7"/>
    <w:rsid w:val="008862C0"/>
    <w:rsid w:val="00886EAC"/>
    <w:rsid w:val="00895299"/>
    <w:rsid w:val="008966CD"/>
    <w:rsid w:val="00897AC0"/>
    <w:rsid w:val="008A2E3A"/>
    <w:rsid w:val="008A3E02"/>
    <w:rsid w:val="008A5FA7"/>
    <w:rsid w:val="008A693A"/>
    <w:rsid w:val="008A6A72"/>
    <w:rsid w:val="008A7EA3"/>
    <w:rsid w:val="008B1393"/>
    <w:rsid w:val="008B438D"/>
    <w:rsid w:val="008C0A7C"/>
    <w:rsid w:val="008C169D"/>
    <w:rsid w:val="008C1C19"/>
    <w:rsid w:val="008C5109"/>
    <w:rsid w:val="008D4461"/>
    <w:rsid w:val="008D5479"/>
    <w:rsid w:val="008D6C2F"/>
    <w:rsid w:val="008D756B"/>
    <w:rsid w:val="008E17E1"/>
    <w:rsid w:val="008E27A9"/>
    <w:rsid w:val="008E5A49"/>
    <w:rsid w:val="008E7B36"/>
    <w:rsid w:val="008F1FF7"/>
    <w:rsid w:val="008F32A8"/>
    <w:rsid w:val="009015D1"/>
    <w:rsid w:val="009031B5"/>
    <w:rsid w:val="00905C94"/>
    <w:rsid w:val="00906805"/>
    <w:rsid w:val="00906DBC"/>
    <w:rsid w:val="00907122"/>
    <w:rsid w:val="0091285D"/>
    <w:rsid w:val="009132D8"/>
    <w:rsid w:val="00914C65"/>
    <w:rsid w:val="009210A3"/>
    <w:rsid w:val="0092122C"/>
    <w:rsid w:val="00923841"/>
    <w:rsid w:val="009271A9"/>
    <w:rsid w:val="00935066"/>
    <w:rsid w:val="0094026A"/>
    <w:rsid w:val="00941859"/>
    <w:rsid w:val="009427E3"/>
    <w:rsid w:val="00942B22"/>
    <w:rsid w:val="009469A4"/>
    <w:rsid w:val="009476BC"/>
    <w:rsid w:val="00953CD2"/>
    <w:rsid w:val="009558C1"/>
    <w:rsid w:val="00956C93"/>
    <w:rsid w:val="0095741D"/>
    <w:rsid w:val="00960038"/>
    <w:rsid w:val="00960E6E"/>
    <w:rsid w:val="00962800"/>
    <w:rsid w:val="00965AB3"/>
    <w:rsid w:val="009700BF"/>
    <w:rsid w:val="00970E88"/>
    <w:rsid w:val="00972F54"/>
    <w:rsid w:val="00974F5A"/>
    <w:rsid w:val="009764DC"/>
    <w:rsid w:val="00980031"/>
    <w:rsid w:val="009907EF"/>
    <w:rsid w:val="00996BFA"/>
    <w:rsid w:val="009A4D53"/>
    <w:rsid w:val="009A654D"/>
    <w:rsid w:val="009A685B"/>
    <w:rsid w:val="009B32A8"/>
    <w:rsid w:val="009B4777"/>
    <w:rsid w:val="009B4E41"/>
    <w:rsid w:val="009C0900"/>
    <w:rsid w:val="009C51B4"/>
    <w:rsid w:val="009D38E4"/>
    <w:rsid w:val="009D6884"/>
    <w:rsid w:val="009D7DB6"/>
    <w:rsid w:val="009E24D2"/>
    <w:rsid w:val="009E43BD"/>
    <w:rsid w:val="009E67FD"/>
    <w:rsid w:val="009F05C0"/>
    <w:rsid w:val="009F17FC"/>
    <w:rsid w:val="009F6258"/>
    <w:rsid w:val="00A01C45"/>
    <w:rsid w:val="00A05173"/>
    <w:rsid w:val="00A052BF"/>
    <w:rsid w:val="00A06DE4"/>
    <w:rsid w:val="00A134E1"/>
    <w:rsid w:val="00A16939"/>
    <w:rsid w:val="00A22431"/>
    <w:rsid w:val="00A22E75"/>
    <w:rsid w:val="00A236C2"/>
    <w:rsid w:val="00A24ED2"/>
    <w:rsid w:val="00A33D53"/>
    <w:rsid w:val="00A37435"/>
    <w:rsid w:val="00A40935"/>
    <w:rsid w:val="00A44FA6"/>
    <w:rsid w:val="00A46C6C"/>
    <w:rsid w:val="00A51E4B"/>
    <w:rsid w:val="00A525C6"/>
    <w:rsid w:val="00A56B27"/>
    <w:rsid w:val="00A64F00"/>
    <w:rsid w:val="00A70A69"/>
    <w:rsid w:val="00A71351"/>
    <w:rsid w:val="00A74233"/>
    <w:rsid w:val="00A75C0C"/>
    <w:rsid w:val="00A75D40"/>
    <w:rsid w:val="00A82328"/>
    <w:rsid w:val="00A84073"/>
    <w:rsid w:val="00A86EB3"/>
    <w:rsid w:val="00A87651"/>
    <w:rsid w:val="00A976E9"/>
    <w:rsid w:val="00AA4343"/>
    <w:rsid w:val="00AA58E2"/>
    <w:rsid w:val="00AB26BE"/>
    <w:rsid w:val="00AB5F49"/>
    <w:rsid w:val="00AB6E72"/>
    <w:rsid w:val="00AC487C"/>
    <w:rsid w:val="00AC6F23"/>
    <w:rsid w:val="00AD4395"/>
    <w:rsid w:val="00AE4B06"/>
    <w:rsid w:val="00AF174D"/>
    <w:rsid w:val="00AF61FD"/>
    <w:rsid w:val="00B0275F"/>
    <w:rsid w:val="00B049CA"/>
    <w:rsid w:val="00B055CD"/>
    <w:rsid w:val="00B12CA8"/>
    <w:rsid w:val="00B146FD"/>
    <w:rsid w:val="00B208BB"/>
    <w:rsid w:val="00B20CBC"/>
    <w:rsid w:val="00B224C5"/>
    <w:rsid w:val="00B22717"/>
    <w:rsid w:val="00B232C1"/>
    <w:rsid w:val="00B334FA"/>
    <w:rsid w:val="00B422CD"/>
    <w:rsid w:val="00B47D70"/>
    <w:rsid w:val="00B51BCF"/>
    <w:rsid w:val="00B57F2B"/>
    <w:rsid w:val="00B601B1"/>
    <w:rsid w:val="00B612EA"/>
    <w:rsid w:val="00B62430"/>
    <w:rsid w:val="00B63999"/>
    <w:rsid w:val="00B64224"/>
    <w:rsid w:val="00B64384"/>
    <w:rsid w:val="00B64A76"/>
    <w:rsid w:val="00B66D7E"/>
    <w:rsid w:val="00B66EF3"/>
    <w:rsid w:val="00B67CFE"/>
    <w:rsid w:val="00B73639"/>
    <w:rsid w:val="00B748BD"/>
    <w:rsid w:val="00B74B02"/>
    <w:rsid w:val="00B75882"/>
    <w:rsid w:val="00B76C73"/>
    <w:rsid w:val="00B770D3"/>
    <w:rsid w:val="00B775E4"/>
    <w:rsid w:val="00B77F8B"/>
    <w:rsid w:val="00B81128"/>
    <w:rsid w:val="00B83DAC"/>
    <w:rsid w:val="00B908B2"/>
    <w:rsid w:val="00B96729"/>
    <w:rsid w:val="00BA7BA6"/>
    <w:rsid w:val="00BB5411"/>
    <w:rsid w:val="00BC373F"/>
    <w:rsid w:val="00BD0B47"/>
    <w:rsid w:val="00BD5392"/>
    <w:rsid w:val="00BD747F"/>
    <w:rsid w:val="00BE0D19"/>
    <w:rsid w:val="00BE2725"/>
    <w:rsid w:val="00BF1E9C"/>
    <w:rsid w:val="00BF5F89"/>
    <w:rsid w:val="00C01910"/>
    <w:rsid w:val="00C02938"/>
    <w:rsid w:val="00C10928"/>
    <w:rsid w:val="00C12E86"/>
    <w:rsid w:val="00C1403E"/>
    <w:rsid w:val="00C15232"/>
    <w:rsid w:val="00C160B8"/>
    <w:rsid w:val="00C21232"/>
    <w:rsid w:val="00C23004"/>
    <w:rsid w:val="00C2596C"/>
    <w:rsid w:val="00C2599A"/>
    <w:rsid w:val="00C2744E"/>
    <w:rsid w:val="00C326E1"/>
    <w:rsid w:val="00C334DE"/>
    <w:rsid w:val="00C4612F"/>
    <w:rsid w:val="00C46613"/>
    <w:rsid w:val="00C475F1"/>
    <w:rsid w:val="00C56518"/>
    <w:rsid w:val="00C56B42"/>
    <w:rsid w:val="00C579B2"/>
    <w:rsid w:val="00C67A35"/>
    <w:rsid w:val="00C7725C"/>
    <w:rsid w:val="00C82F3D"/>
    <w:rsid w:val="00C847F4"/>
    <w:rsid w:val="00C92623"/>
    <w:rsid w:val="00C92B03"/>
    <w:rsid w:val="00C9766B"/>
    <w:rsid w:val="00CA1549"/>
    <w:rsid w:val="00CA3C3B"/>
    <w:rsid w:val="00CA5841"/>
    <w:rsid w:val="00CA6859"/>
    <w:rsid w:val="00CA6FD4"/>
    <w:rsid w:val="00CB195E"/>
    <w:rsid w:val="00CB77F5"/>
    <w:rsid w:val="00CC2FEC"/>
    <w:rsid w:val="00CC6D0D"/>
    <w:rsid w:val="00CC6E90"/>
    <w:rsid w:val="00CC71E7"/>
    <w:rsid w:val="00CD2723"/>
    <w:rsid w:val="00CD5035"/>
    <w:rsid w:val="00CD5793"/>
    <w:rsid w:val="00CD6815"/>
    <w:rsid w:val="00CE1D29"/>
    <w:rsid w:val="00CE73C1"/>
    <w:rsid w:val="00CE7DDE"/>
    <w:rsid w:val="00CF49ED"/>
    <w:rsid w:val="00D01B13"/>
    <w:rsid w:val="00D0417F"/>
    <w:rsid w:val="00D04C5D"/>
    <w:rsid w:val="00D14135"/>
    <w:rsid w:val="00D163AF"/>
    <w:rsid w:val="00D204C9"/>
    <w:rsid w:val="00D22A5A"/>
    <w:rsid w:val="00D235A4"/>
    <w:rsid w:val="00D23B5E"/>
    <w:rsid w:val="00D27DAF"/>
    <w:rsid w:val="00D30022"/>
    <w:rsid w:val="00D32D60"/>
    <w:rsid w:val="00D41846"/>
    <w:rsid w:val="00D4650E"/>
    <w:rsid w:val="00D46A4A"/>
    <w:rsid w:val="00D5255F"/>
    <w:rsid w:val="00D57E68"/>
    <w:rsid w:val="00D57E90"/>
    <w:rsid w:val="00D6057B"/>
    <w:rsid w:val="00D64CF9"/>
    <w:rsid w:val="00D705FF"/>
    <w:rsid w:val="00D7270F"/>
    <w:rsid w:val="00D770F9"/>
    <w:rsid w:val="00D8707E"/>
    <w:rsid w:val="00D91B05"/>
    <w:rsid w:val="00D9711B"/>
    <w:rsid w:val="00D97139"/>
    <w:rsid w:val="00DA14E8"/>
    <w:rsid w:val="00DA2D4D"/>
    <w:rsid w:val="00DA7AC5"/>
    <w:rsid w:val="00DB1729"/>
    <w:rsid w:val="00DB4947"/>
    <w:rsid w:val="00DB648C"/>
    <w:rsid w:val="00DC4187"/>
    <w:rsid w:val="00DC739C"/>
    <w:rsid w:val="00DD2C90"/>
    <w:rsid w:val="00DD415E"/>
    <w:rsid w:val="00DE7538"/>
    <w:rsid w:val="00DF2D68"/>
    <w:rsid w:val="00DF43D2"/>
    <w:rsid w:val="00DF5B93"/>
    <w:rsid w:val="00DF5B9B"/>
    <w:rsid w:val="00DF5D86"/>
    <w:rsid w:val="00DF6C44"/>
    <w:rsid w:val="00DF7178"/>
    <w:rsid w:val="00DF71A5"/>
    <w:rsid w:val="00DF7C2A"/>
    <w:rsid w:val="00E01B83"/>
    <w:rsid w:val="00E01CBC"/>
    <w:rsid w:val="00E04875"/>
    <w:rsid w:val="00E1560D"/>
    <w:rsid w:val="00E206CE"/>
    <w:rsid w:val="00E26767"/>
    <w:rsid w:val="00E30530"/>
    <w:rsid w:val="00E30765"/>
    <w:rsid w:val="00E313E9"/>
    <w:rsid w:val="00E32780"/>
    <w:rsid w:val="00E33EA0"/>
    <w:rsid w:val="00E36CB4"/>
    <w:rsid w:val="00E51E17"/>
    <w:rsid w:val="00E534B7"/>
    <w:rsid w:val="00E53D62"/>
    <w:rsid w:val="00E53F09"/>
    <w:rsid w:val="00E546CD"/>
    <w:rsid w:val="00E64C6C"/>
    <w:rsid w:val="00E66BFA"/>
    <w:rsid w:val="00E73AA7"/>
    <w:rsid w:val="00E75F0D"/>
    <w:rsid w:val="00E8097D"/>
    <w:rsid w:val="00EA0F10"/>
    <w:rsid w:val="00EA1756"/>
    <w:rsid w:val="00EA3156"/>
    <w:rsid w:val="00EA47CF"/>
    <w:rsid w:val="00EA56F8"/>
    <w:rsid w:val="00EB0DC6"/>
    <w:rsid w:val="00EB2010"/>
    <w:rsid w:val="00EB5C72"/>
    <w:rsid w:val="00EC23AF"/>
    <w:rsid w:val="00EC5800"/>
    <w:rsid w:val="00EF31F4"/>
    <w:rsid w:val="00EF6D83"/>
    <w:rsid w:val="00EF73AA"/>
    <w:rsid w:val="00F03B4F"/>
    <w:rsid w:val="00F0519A"/>
    <w:rsid w:val="00F118B6"/>
    <w:rsid w:val="00F12BFF"/>
    <w:rsid w:val="00F14DBA"/>
    <w:rsid w:val="00F15973"/>
    <w:rsid w:val="00F166B0"/>
    <w:rsid w:val="00F203CB"/>
    <w:rsid w:val="00F20E87"/>
    <w:rsid w:val="00F35A4E"/>
    <w:rsid w:val="00F40D1D"/>
    <w:rsid w:val="00F41235"/>
    <w:rsid w:val="00F432CC"/>
    <w:rsid w:val="00F438FF"/>
    <w:rsid w:val="00F44774"/>
    <w:rsid w:val="00F451A2"/>
    <w:rsid w:val="00F46DE3"/>
    <w:rsid w:val="00F53059"/>
    <w:rsid w:val="00F53778"/>
    <w:rsid w:val="00F53DB8"/>
    <w:rsid w:val="00F63D80"/>
    <w:rsid w:val="00F67A2A"/>
    <w:rsid w:val="00F72620"/>
    <w:rsid w:val="00F747DD"/>
    <w:rsid w:val="00F767E6"/>
    <w:rsid w:val="00F83467"/>
    <w:rsid w:val="00F84F96"/>
    <w:rsid w:val="00F85E50"/>
    <w:rsid w:val="00F93EFE"/>
    <w:rsid w:val="00F95934"/>
    <w:rsid w:val="00F9655D"/>
    <w:rsid w:val="00F97D7C"/>
    <w:rsid w:val="00FA0A7B"/>
    <w:rsid w:val="00FA0C79"/>
    <w:rsid w:val="00FA2447"/>
    <w:rsid w:val="00FA3F13"/>
    <w:rsid w:val="00FA542B"/>
    <w:rsid w:val="00FB141B"/>
    <w:rsid w:val="00FB1C53"/>
    <w:rsid w:val="00FB3A79"/>
    <w:rsid w:val="00FB5815"/>
    <w:rsid w:val="00FC2461"/>
    <w:rsid w:val="00FC33B5"/>
    <w:rsid w:val="00FC52B7"/>
    <w:rsid w:val="00FC5380"/>
    <w:rsid w:val="00FC587A"/>
    <w:rsid w:val="00FD4402"/>
    <w:rsid w:val="00FD7A79"/>
    <w:rsid w:val="00FE25D4"/>
    <w:rsid w:val="00FE2A36"/>
    <w:rsid w:val="00FE3C5A"/>
    <w:rsid w:val="00FE44EB"/>
    <w:rsid w:val="00FE5171"/>
    <w:rsid w:val="00FE7F59"/>
    <w:rsid w:val="00FF3B84"/>
    <w:rsid w:val="00FF456E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D5F1E0F2-B93E-45E2-80AF-06EEF79D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251C7-8B6B-4760-BBAC-BCD5FC516B11}">
  <ds:schemaRefs>
    <ds:schemaRef ds:uri="4f6e4f25-4989-49b6-8115-496f2ea68192"/>
    <ds:schemaRef ds:uri="http://www.w3.org/XML/1998/namespace"/>
    <ds:schemaRef ds:uri="7fcfb6b3-dfa3-490f-b084-8df111dc9252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A1129D-2ACF-4898-95C9-407A802CB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FEDA3-6AE3-437E-92AB-CDB0729E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1095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115</cp:revision>
  <cp:lastPrinted>2024-01-31T07:19:00Z</cp:lastPrinted>
  <dcterms:created xsi:type="dcterms:W3CDTF">2023-12-11T02:39:00Z</dcterms:created>
  <dcterms:modified xsi:type="dcterms:W3CDTF">2024-01-31T10:54:00Z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