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EEF48" w14:textId="77777777" w:rsidR="00325F0F" w:rsidRDefault="00000000">
      <w:pPr>
        <w:pStyle w:val="Nzev"/>
      </w:pPr>
      <w:r>
        <w:t>Obec Mikulovice</w:t>
      </w:r>
      <w:r>
        <w:br/>
        <w:t>Zastupitelstvo obce Mikulovice</w:t>
      </w:r>
    </w:p>
    <w:p w14:paraId="7D2E513A" w14:textId="77777777" w:rsidR="00325F0F" w:rsidRDefault="00000000">
      <w:pPr>
        <w:pStyle w:val="Nadpis1"/>
      </w:pPr>
      <w:r>
        <w:t>Obecně závazná vyhláška obce Mikulovice</w:t>
      </w:r>
      <w:r>
        <w:br/>
        <w:t>o stanovení koeficientů daně z nemovitých věcí</w:t>
      </w:r>
    </w:p>
    <w:p w14:paraId="74EF277C" w14:textId="77777777" w:rsidR="00325F0F" w:rsidRDefault="00000000">
      <w:pPr>
        <w:pBdr>
          <w:top w:val="nil"/>
          <w:left w:val="nil"/>
          <w:bottom w:val="nil"/>
          <w:right w:val="nil"/>
          <w:between w:val="nil"/>
        </w:pBdr>
        <w:spacing w:before="62" w:after="120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Zastupitelstvo obce Mikulovice se na svém zasedání dne 22. září 2026 usneslo vydat na základě § 11 odst. 5 a § 12 odst. 1 písm. a) bod 1 zákona č. 338/1992 Sb., o dani z nemovitých věcí, ve znění pozdějších předpisů (dále jen „zákon o dani z nemovitých věcí“), a v souladu s § 10 písm. d) a § 84 odst. 2 písm. h) zákona č. 128/2000 Sb., o obcích (obecní zřízení), ve znění pozdějších předpisů, tuto obecně závaznou vyhlášku (dále jen „vyhláška“):</w:t>
      </w:r>
    </w:p>
    <w:p w14:paraId="15CAC559" w14:textId="77777777" w:rsidR="00325F0F" w:rsidRDefault="00000000">
      <w:pPr>
        <w:pStyle w:val="Nadpis2"/>
      </w:pPr>
      <w:r>
        <w:t>Čl. 1</w:t>
      </w:r>
      <w:r>
        <w:br/>
        <w:t>Úvodní ustanovení</w:t>
      </w:r>
    </w:p>
    <w:p w14:paraId="1F01A034" w14:textId="77777777" w:rsidR="00325F0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20" w:line="276" w:lineRule="auto"/>
        <w:jc w:val="both"/>
      </w:pPr>
      <w:r>
        <w:rPr>
          <w:rFonts w:ascii="Arial" w:eastAsia="Arial" w:hAnsi="Arial" w:cs="Arial"/>
          <w:color w:val="000000"/>
          <w:sz w:val="22"/>
          <w:szCs w:val="22"/>
        </w:rPr>
        <w:t>Obec Mikulovice touto vyhláškou stanovuje místní koeficient pro obec.</w:t>
      </w:r>
    </w:p>
    <w:p w14:paraId="1C6BBF90" w14:textId="77777777" w:rsidR="00325F0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20" w:line="276" w:lineRule="auto"/>
        <w:jc w:val="both"/>
      </w:pPr>
      <w:r>
        <w:rPr>
          <w:rFonts w:ascii="Arial" w:eastAsia="Arial" w:hAnsi="Arial" w:cs="Arial"/>
          <w:color w:val="000000"/>
          <w:sz w:val="22"/>
          <w:szCs w:val="22"/>
        </w:rPr>
        <w:t>Obec Mikulovice dále touto vyhláškou zvyšuje koeficient pro skupinu obytných budov.</w:t>
      </w:r>
    </w:p>
    <w:p w14:paraId="6CA0B487" w14:textId="77777777" w:rsidR="00325F0F" w:rsidRDefault="00000000">
      <w:pPr>
        <w:pStyle w:val="Nadpis2"/>
      </w:pPr>
      <w:r>
        <w:t>Čl. 2</w:t>
      </w:r>
      <w:r>
        <w:br/>
        <w:t>Místní koeficient pro obec</w:t>
      </w:r>
    </w:p>
    <w:p w14:paraId="6C3A883D" w14:textId="77777777" w:rsidR="00325F0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20" w:line="276" w:lineRule="auto"/>
        <w:jc w:val="both"/>
      </w:pPr>
      <w:r>
        <w:rPr>
          <w:rFonts w:ascii="Arial" w:eastAsia="Arial" w:hAnsi="Arial" w:cs="Arial"/>
          <w:color w:val="000000"/>
          <w:sz w:val="22"/>
          <w:szCs w:val="22"/>
        </w:rPr>
        <w:t>Obec Mikulovice stanovuje místní koeficient pro obec ve výši 2.</w:t>
      </w:r>
    </w:p>
    <w:p w14:paraId="1C898D44" w14:textId="77777777" w:rsidR="00325F0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20" w:line="276" w:lineRule="auto"/>
        <w:jc w:val="both"/>
      </w:pPr>
      <w:r>
        <w:rPr>
          <w:rFonts w:ascii="Arial" w:eastAsia="Arial" w:hAnsi="Arial" w:cs="Arial"/>
          <w:color w:val="000000"/>
          <w:sz w:val="22"/>
          <w:szCs w:val="22"/>
        </w:rPr>
        <w:t>Místní koeficient pro obec se vztahuje na všechny nemovité věci na území celé obce Mikulovice s výjimkou pozemků zařazených do skupiny vybraných zemědělských pozemků, trvalých travních porostů nebo nevyužitelných ostatních ploch</w:t>
      </w:r>
      <w:r>
        <w:rPr>
          <w:rFonts w:ascii="Arial" w:eastAsia="Arial" w:hAnsi="Arial" w:cs="Arial"/>
          <w:color w:val="000000"/>
          <w:sz w:val="22"/>
          <w:szCs w:val="22"/>
          <w:vertAlign w:val="superscript"/>
        </w:rPr>
        <w:footnoteReference w:id="1"/>
      </w:r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63FD1BFA" w14:textId="77777777" w:rsidR="00325F0F" w:rsidRDefault="00000000">
      <w:pPr>
        <w:pStyle w:val="Nadpis2"/>
      </w:pPr>
      <w:r>
        <w:t>Čl. 3</w:t>
      </w:r>
      <w:r>
        <w:br/>
        <w:t xml:space="preserve"> Zvýšení koeficientu u skupiny obytných budov</w:t>
      </w:r>
    </w:p>
    <w:p w14:paraId="00274175" w14:textId="77777777" w:rsidR="00325F0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20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U zdanitelných staveb zařazených ve skupině obytných budov se koeficient, jímž se násobí sazba daně, zvyšuje o jednu kategorii podle členění koeficientů dle § 11 odst. 4 zákona o dani z nemovitých věcí, a to pro všechny tyto zdanitelné stavby na území katastrálního území Mikulovice u Jeseníka.</w:t>
      </w:r>
    </w:p>
    <w:p w14:paraId="7D06CDBD" w14:textId="77777777" w:rsidR="00325F0F" w:rsidRDefault="00000000">
      <w:pPr>
        <w:pStyle w:val="Nadpis2"/>
      </w:pPr>
      <w:r>
        <w:t>Čl. 4</w:t>
      </w:r>
      <w:r>
        <w:br/>
        <w:t>Zrušovací ustanovení</w:t>
      </w:r>
    </w:p>
    <w:p w14:paraId="090FBA42" w14:textId="77777777" w:rsidR="00325F0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20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Zrušuje se obecně závazná vyhláška č. 1/2009, o stanovení koeficientu pro výpočet daně z nemovitostí, ze dne 16. června 2009.</w:t>
      </w:r>
    </w:p>
    <w:p w14:paraId="3B693BBC" w14:textId="77777777" w:rsidR="00325F0F" w:rsidRDefault="00000000">
      <w:pPr>
        <w:pStyle w:val="Nadpis2"/>
      </w:pPr>
      <w:r>
        <w:t>Čl. 5</w:t>
      </w:r>
      <w:r>
        <w:br/>
        <w:t>Účinnost</w:t>
      </w:r>
    </w:p>
    <w:p w14:paraId="4F257942" w14:textId="77777777" w:rsidR="00325F0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120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Tato vyhláška nabývá účinnosti dnem 1. ledna 2027.</w:t>
      </w:r>
    </w:p>
    <w:tbl>
      <w:tblPr>
        <w:tblStyle w:val="a"/>
        <w:tblW w:w="964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820"/>
        <w:gridCol w:w="4821"/>
      </w:tblGrid>
      <w:tr w:rsidR="00325F0F" w14:paraId="0AAA1871" w14:textId="77777777">
        <w:trPr>
          <w:trHeight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BA9AA45" w14:textId="77777777" w:rsidR="00325F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>Mgr. Roman Šťastný v. r.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6F61C57" w14:textId="77777777" w:rsidR="00325F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Jiří Šimík v. r.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  <w:t xml:space="preserve"> místostarosta</w:t>
            </w:r>
          </w:p>
        </w:tc>
      </w:tr>
    </w:tbl>
    <w:p w14:paraId="3A784A91" w14:textId="77777777" w:rsidR="00325F0F" w:rsidRDefault="00325F0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325F0F">
      <w:pgSz w:w="11909" w:h="16834"/>
      <w:pgMar w:top="1134" w:right="1134" w:bottom="113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80503" w14:textId="77777777" w:rsidR="0005717B" w:rsidRDefault="0005717B">
      <w:r>
        <w:separator/>
      </w:r>
    </w:p>
  </w:endnote>
  <w:endnote w:type="continuationSeparator" w:id="0">
    <w:p w14:paraId="1DC211AA" w14:textId="77777777" w:rsidR="0005717B" w:rsidRDefault="00057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  <w:embedRegular r:id="rId1" w:fontKey="{F6F6407A-EFD2-4D52-8E26-A89BAC9D270C}"/>
    <w:embedBold r:id="rId2" w:fontKey="{04072E7F-ADA3-4A8C-8315-C61B7C6D415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975CA2C0-EEFE-4D28-97E2-F22B80784DA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F53FF74D-D289-4823-A0D1-A91D91898B4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2978B97B-0203-4452-940C-78B516344CB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C7C43" w14:textId="77777777" w:rsidR="0005717B" w:rsidRDefault="0005717B">
      <w:r>
        <w:separator/>
      </w:r>
    </w:p>
  </w:footnote>
  <w:footnote w:type="continuationSeparator" w:id="0">
    <w:p w14:paraId="40AEA0F4" w14:textId="77777777" w:rsidR="0005717B" w:rsidRDefault="0005717B">
      <w:r>
        <w:continuationSeparator/>
      </w:r>
    </w:p>
  </w:footnote>
  <w:footnote w:id="1">
    <w:p w14:paraId="5035241C" w14:textId="77777777" w:rsidR="00325F0F" w:rsidRDefault="00000000">
      <w:pPr>
        <w:pBdr>
          <w:top w:val="nil"/>
          <w:left w:val="nil"/>
          <w:bottom w:val="nil"/>
          <w:right w:val="nil"/>
          <w:between w:val="nil"/>
        </w:pBdr>
        <w:ind w:left="170" w:hanging="170"/>
        <w:rPr>
          <w:rFonts w:ascii="Arial" w:eastAsia="Arial" w:hAnsi="Arial" w:cs="Arial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8"/>
          <w:szCs w:val="18"/>
        </w:rPr>
        <w:t>§ 12ab odst. 1 a 6 zákona o dani z nemovitých věcí.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A3F98"/>
    <w:multiLevelType w:val="multilevel"/>
    <w:tmpl w:val="B5842C26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1" w15:restartNumberingAfterBreak="0">
    <w:nsid w:val="5673507E"/>
    <w:multiLevelType w:val="multilevel"/>
    <w:tmpl w:val="6AAA5D0E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796410289">
    <w:abstractNumId w:val="1"/>
  </w:num>
  <w:num w:numId="2" w16cid:durableId="622536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F0F"/>
    <w:rsid w:val="00036BAE"/>
    <w:rsid w:val="0005717B"/>
    <w:rsid w:val="00325F0F"/>
    <w:rsid w:val="0047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008BA"/>
  <w15:docId w15:val="{259A5900-6718-4A98-87D9-D5508625D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pBdr>
        <w:top w:val="nil"/>
        <w:left w:val="nil"/>
        <w:bottom w:val="nil"/>
        <w:right w:val="nil"/>
        <w:between w:val="nil"/>
      </w:pBdr>
      <w:spacing w:before="238" w:after="238"/>
      <w:jc w:val="center"/>
      <w:outlineLvl w:val="0"/>
    </w:pPr>
    <w:rPr>
      <w:rFonts w:ascii="Arial" w:eastAsia="Arial" w:hAnsi="Arial" w:cs="Arial"/>
      <w:b/>
      <w:bCs/>
      <w:color w:val="00000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360" w:after="120" w:line="276" w:lineRule="auto"/>
      <w:jc w:val="center"/>
      <w:outlineLvl w:val="1"/>
    </w:pPr>
    <w:rPr>
      <w:rFonts w:ascii="Arial" w:eastAsia="Arial" w:hAnsi="Arial" w:cs="Arial"/>
      <w:b/>
      <w:bCs/>
      <w:color w:val="000000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120"/>
      <w:jc w:val="center"/>
    </w:pPr>
    <w:rPr>
      <w:rFonts w:ascii="Arial" w:eastAsia="Arial" w:hAnsi="Arial" w:cs="Arial"/>
      <w:b/>
      <w:bCs/>
      <w:color w:val="000000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249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Draha Dostová</cp:lastModifiedBy>
  <cp:revision>3</cp:revision>
  <dcterms:created xsi:type="dcterms:W3CDTF">2026-09-23T07:00:00Z</dcterms:created>
  <dcterms:modified xsi:type="dcterms:W3CDTF">2026-09-23T07:05:00Z</dcterms:modified>
</cp:coreProperties>
</file>