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00" w:rsidRPr="00711799" w:rsidRDefault="00502000" w:rsidP="00502000">
      <w:pPr>
        <w:pStyle w:val="Pa24"/>
        <w:spacing w:after="40"/>
        <w:jc w:val="center"/>
        <w:rPr>
          <w:rFonts w:ascii="Calibri" w:hAnsi="Calibri" w:cs="Myriad Pro"/>
          <w:color w:val="000000"/>
          <w:sz w:val="32"/>
          <w:szCs w:val="32"/>
        </w:rPr>
      </w:pPr>
      <w:r w:rsidRPr="00711799">
        <w:rPr>
          <w:rStyle w:val="A1"/>
          <w:rFonts w:ascii="Calibri" w:hAnsi="Calibri"/>
          <w:b/>
          <w:bCs/>
          <w:sz w:val="32"/>
          <w:szCs w:val="32"/>
        </w:rPr>
        <w:t>Město Soběslav</w:t>
      </w:r>
    </w:p>
    <w:p w:rsidR="00502000" w:rsidRPr="00ED183D" w:rsidRDefault="00502000" w:rsidP="00502000">
      <w:pPr>
        <w:pStyle w:val="Pa24"/>
        <w:spacing w:after="40"/>
        <w:jc w:val="center"/>
        <w:rPr>
          <w:rStyle w:val="A1"/>
          <w:rFonts w:ascii="Calibri" w:hAnsi="Calibri"/>
          <w:b/>
          <w:bCs/>
          <w:sz w:val="28"/>
          <w:szCs w:val="28"/>
        </w:rPr>
      </w:pPr>
    </w:p>
    <w:p w:rsidR="00502000" w:rsidRPr="00ED183D" w:rsidRDefault="00502000" w:rsidP="00502000">
      <w:pPr>
        <w:pStyle w:val="Pa24"/>
        <w:spacing w:after="40"/>
        <w:jc w:val="center"/>
        <w:rPr>
          <w:rFonts w:ascii="Calibri" w:hAnsi="Calibri" w:cs="Myriad Pro"/>
          <w:color w:val="000000"/>
          <w:sz w:val="28"/>
          <w:szCs w:val="28"/>
        </w:rPr>
      </w:pPr>
      <w:r w:rsidRPr="00ED183D">
        <w:rPr>
          <w:rStyle w:val="A1"/>
          <w:rFonts w:ascii="Calibri" w:hAnsi="Calibri"/>
          <w:b/>
          <w:bCs/>
          <w:sz w:val="28"/>
          <w:szCs w:val="28"/>
        </w:rPr>
        <w:t xml:space="preserve">Obecně závazná vyhláška č. </w:t>
      </w:r>
      <w:r w:rsidRPr="001625D7">
        <w:rPr>
          <w:rStyle w:val="A1"/>
          <w:rFonts w:ascii="Calibri" w:hAnsi="Calibri"/>
          <w:b/>
          <w:bCs/>
          <w:sz w:val="28"/>
          <w:szCs w:val="28"/>
        </w:rPr>
        <w:t>1/2022</w:t>
      </w:r>
      <w:r w:rsidRPr="00ED183D">
        <w:rPr>
          <w:rStyle w:val="A1"/>
          <w:rFonts w:ascii="Calibri" w:hAnsi="Calibri"/>
          <w:b/>
          <w:bCs/>
          <w:sz w:val="28"/>
          <w:szCs w:val="28"/>
        </w:rPr>
        <w:t xml:space="preserve">, </w:t>
      </w:r>
    </w:p>
    <w:p w:rsidR="00502000" w:rsidRPr="00767D01" w:rsidRDefault="00502000" w:rsidP="00502000">
      <w:pPr>
        <w:pStyle w:val="Pa25"/>
        <w:jc w:val="center"/>
        <w:rPr>
          <w:rStyle w:val="A1"/>
          <w:rFonts w:ascii="Calibri" w:hAnsi="Calibri"/>
          <w:b/>
          <w:bCs/>
          <w:sz w:val="28"/>
          <w:szCs w:val="28"/>
        </w:rPr>
      </w:pPr>
      <w:r>
        <w:rPr>
          <w:rStyle w:val="A1"/>
          <w:rFonts w:ascii="Calibri" w:hAnsi="Calibri"/>
          <w:b/>
          <w:bCs/>
          <w:sz w:val="28"/>
          <w:szCs w:val="28"/>
        </w:rPr>
        <w:t xml:space="preserve">kterou se stanoví školský obvod základních škol </w:t>
      </w:r>
      <w:r w:rsidRPr="000A34F9">
        <w:rPr>
          <w:rFonts w:ascii="Calibri" w:hAnsi="Calibri"/>
          <w:b/>
          <w:sz w:val="28"/>
          <w:szCs w:val="28"/>
        </w:rPr>
        <w:t>zř</w:t>
      </w:r>
      <w:r>
        <w:rPr>
          <w:rFonts w:ascii="Calibri" w:hAnsi="Calibri"/>
          <w:b/>
          <w:sz w:val="28"/>
          <w:szCs w:val="28"/>
        </w:rPr>
        <w:t>izovaných</w:t>
      </w:r>
      <w:r w:rsidRPr="000A34F9">
        <w:rPr>
          <w:rFonts w:ascii="Calibri" w:hAnsi="Calibri"/>
          <w:b/>
          <w:sz w:val="28"/>
          <w:szCs w:val="28"/>
        </w:rPr>
        <w:t xml:space="preserve"> městem Soběslav </w:t>
      </w:r>
      <w:r w:rsidRPr="00767D01">
        <w:rPr>
          <w:rFonts w:ascii="Calibri" w:hAnsi="Calibri"/>
          <w:b/>
          <w:sz w:val="28"/>
          <w:szCs w:val="28"/>
        </w:rPr>
        <w:t>a část společn</w:t>
      </w:r>
      <w:r>
        <w:rPr>
          <w:rFonts w:ascii="Calibri" w:hAnsi="Calibri"/>
          <w:b/>
          <w:sz w:val="28"/>
          <w:szCs w:val="28"/>
        </w:rPr>
        <w:t>ého</w:t>
      </w:r>
      <w:r w:rsidRPr="00767D01">
        <w:rPr>
          <w:rFonts w:ascii="Calibri" w:hAnsi="Calibri"/>
          <w:b/>
          <w:sz w:val="28"/>
          <w:szCs w:val="28"/>
        </w:rPr>
        <w:t xml:space="preserve"> školsk</w:t>
      </w:r>
      <w:r>
        <w:rPr>
          <w:rFonts w:ascii="Calibri" w:hAnsi="Calibri"/>
          <w:b/>
          <w:sz w:val="28"/>
          <w:szCs w:val="28"/>
        </w:rPr>
        <w:t>ého</w:t>
      </w:r>
      <w:r w:rsidRPr="00767D01">
        <w:rPr>
          <w:rFonts w:ascii="Calibri" w:hAnsi="Calibri"/>
          <w:b/>
          <w:sz w:val="28"/>
          <w:szCs w:val="28"/>
        </w:rPr>
        <w:t xml:space="preserve"> obvod</w:t>
      </w:r>
      <w:r>
        <w:rPr>
          <w:rFonts w:ascii="Calibri" w:hAnsi="Calibri"/>
          <w:b/>
          <w:sz w:val="28"/>
          <w:szCs w:val="28"/>
        </w:rPr>
        <w:t>u základních škol</w:t>
      </w:r>
    </w:p>
    <w:p w:rsidR="00502000" w:rsidRPr="003E1F3B" w:rsidRDefault="00502000" w:rsidP="00502000">
      <w:pPr>
        <w:pStyle w:val="Default"/>
        <w:rPr>
          <w:rFonts w:ascii="Calibri" w:hAnsi="Calibri"/>
          <w:i/>
        </w:rPr>
      </w:pPr>
    </w:p>
    <w:p w:rsidR="00502000" w:rsidRPr="00ED183D" w:rsidRDefault="00502000" w:rsidP="00502000">
      <w:pPr>
        <w:pStyle w:val="Default"/>
        <w:rPr>
          <w:rFonts w:ascii="Calibri" w:hAnsi="Calibri"/>
        </w:rPr>
      </w:pPr>
    </w:p>
    <w:p w:rsidR="00502000" w:rsidRPr="00F667DF" w:rsidRDefault="00502000" w:rsidP="00502000">
      <w:pPr>
        <w:jc w:val="both"/>
        <w:rPr>
          <w:rFonts w:ascii="Calibri" w:hAnsi="Calibri" w:cs="Calibri"/>
          <w:color w:val="000000"/>
        </w:rPr>
      </w:pPr>
      <w:r w:rsidRPr="00502000">
        <w:rPr>
          <w:rFonts w:ascii="Calibri" w:hAnsi="Calibri" w:cs="Calibri"/>
          <w:color w:val="000000"/>
          <w:spacing w:val="-6"/>
          <w:kern w:val="24"/>
        </w:rPr>
        <w:t xml:space="preserve">Zastupitelstvo města Soběslav se na svém zasedání dne 16. 2. 2022 usnesením </w:t>
      </w:r>
      <w:r w:rsidRPr="00502000">
        <w:rPr>
          <w:rFonts w:ascii="Calibri" w:hAnsi="Calibri" w:cs="Calibri"/>
          <w:spacing w:val="-6"/>
          <w:kern w:val="24"/>
        </w:rPr>
        <w:t>ZM 18/144/2022</w:t>
      </w:r>
      <w:r w:rsidRPr="00F667DF">
        <w:rPr>
          <w:rFonts w:ascii="Calibri" w:hAnsi="Calibri" w:cs="Calibri"/>
          <w:color w:val="000000"/>
        </w:rPr>
        <w:t xml:space="preserve"> usneslo vydat na základě § 178 odst. 2 písm. b) a c) zákona č. 561/2004 Sb., o předškolním, základním, středním, vyšším odborném a jiném vzdělávání (školský zákon) a v souladu s § 10 písm. d), § 35 a § 84 odst. 2 písm. h) zákona č. 128/2000 Sb., o obcích (obecní zřízení), ve znění pozdějších předpisů, a na základě zákona tuto obecně závaznou vyhlášku:</w:t>
      </w:r>
    </w:p>
    <w:p w:rsidR="00502000" w:rsidRPr="00F667DF" w:rsidRDefault="00502000" w:rsidP="00502000">
      <w:pPr>
        <w:jc w:val="both"/>
        <w:rPr>
          <w:rFonts w:ascii="Calibri" w:hAnsi="Calibri" w:cs="Calibri"/>
          <w:color w:val="000000"/>
        </w:rPr>
      </w:pPr>
    </w:p>
    <w:p w:rsidR="00502000" w:rsidRPr="00F667DF" w:rsidRDefault="00502000" w:rsidP="00502000">
      <w:pPr>
        <w:pStyle w:val="Pa26"/>
        <w:spacing w:before="120"/>
        <w:jc w:val="center"/>
        <w:rPr>
          <w:rFonts w:ascii="Calibri" w:hAnsi="Calibri" w:cs="Calibri"/>
          <w:color w:val="000000"/>
        </w:rPr>
      </w:pPr>
      <w:r w:rsidRPr="00F667DF">
        <w:rPr>
          <w:rFonts w:ascii="Calibri" w:hAnsi="Calibri" w:cs="Calibri"/>
          <w:b/>
          <w:bCs/>
          <w:color w:val="000000"/>
        </w:rPr>
        <w:t>Čl. 1</w:t>
      </w:r>
    </w:p>
    <w:p w:rsidR="00502000" w:rsidRPr="00767D01" w:rsidRDefault="00502000" w:rsidP="00502000">
      <w:pPr>
        <w:pStyle w:val="Pa27"/>
        <w:jc w:val="center"/>
        <w:rPr>
          <w:rFonts w:ascii="Calibri" w:hAnsi="Calibri" w:cs="Calibri"/>
          <w:color w:val="000000"/>
        </w:rPr>
      </w:pPr>
      <w:r w:rsidRPr="00767D01">
        <w:rPr>
          <w:rFonts w:ascii="Calibri" w:hAnsi="Calibri" w:cs="Calibri"/>
          <w:b/>
          <w:bCs/>
          <w:color w:val="000000"/>
        </w:rPr>
        <w:t>Stanovení školských obvodů</w:t>
      </w:r>
    </w:p>
    <w:p w:rsidR="00502000" w:rsidRPr="00767D01" w:rsidRDefault="00502000" w:rsidP="00502000">
      <w:pPr>
        <w:numPr>
          <w:ilvl w:val="0"/>
          <w:numId w:val="1"/>
        </w:numPr>
        <w:suppressAutoHyphens w:val="0"/>
        <w:spacing w:before="120" w:after="0"/>
        <w:ind w:left="714" w:hanging="357"/>
        <w:jc w:val="both"/>
        <w:rPr>
          <w:rFonts w:ascii="Calibri" w:hAnsi="Calibri" w:cs="Calibri"/>
        </w:rPr>
      </w:pPr>
      <w:r w:rsidRPr="00767D01">
        <w:rPr>
          <w:rFonts w:ascii="Calibri" w:hAnsi="Calibri" w:cs="Calibri"/>
        </w:rPr>
        <w:t>Na území města se stanovuje pro zřizované základní školy Základní škola Soběslav, Komenského 20 a Základní škola Soběslav, tř. Dr. Edvarda Beneše 50, školský obvod území města Soběslavi.</w:t>
      </w:r>
    </w:p>
    <w:p w:rsidR="00502000" w:rsidRPr="00767D01" w:rsidRDefault="00502000" w:rsidP="00502000">
      <w:pPr>
        <w:numPr>
          <w:ilvl w:val="0"/>
          <w:numId w:val="1"/>
        </w:numPr>
        <w:suppressAutoHyphens w:val="0"/>
        <w:spacing w:before="120" w:after="0"/>
        <w:jc w:val="both"/>
        <w:rPr>
          <w:rFonts w:ascii="Calibri" w:hAnsi="Calibri" w:cs="Calibri"/>
        </w:rPr>
      </w:pPr>
      <w:r w:rsidRPr="00767D01">
        <w:rPr>
          <w:rFonts w:ascii="Calibri" w:hAnsi="Calibri" w:cs="Calibri"/>
        </w:rPr>
        <w:t>Na základě dohody obcí o vytvoření společného školského obvodu je území města Soběslav částí společného školského obvodu Základní škol</w:t>
      </w:r>
      <w:r>
        <w:rPr>
          <w:rFonts w:ascii="Calibri" w:hAnsi="Calibri" w:cs="Calibri"/>
        </w:rPr>
        <w:t>y</w:t>
      </w:r>
      <w:r w:rsidRPr="00767D01">
        <w:rPr>
          <w:rFonts w:ascii="Calibri" w:hAnsi="Calibri" w:cs="Calibri"/>
        </w:rPr>
        <w:t xml:space="preserve"> Soběslav, Komenského 20 a Základní škol</w:t>
      </w:r>
      <w:r>
        <w:rPr>
          <w:rFonts w:ascii="Calibri" w:hAnsi="Calibri" w:cs="Calibri"/>
        </w:rPr>
        <w:t>y</w:t>
      </w:r>
      <w:r w:rsidRPr="00767D01">
        <w:rPr>
          <w:rFonts w:ascii="Calibri" w:hAnsi="Calibri" w:cs="Calibri"/>
        </w:rPr>
        <w:t xml:space="preserve"> Soběslav, tř. Dr. Edvarda Beneše 50.</w:t>
      </w:r>
    </w:p>
    <w:p w:rsidR="00502000" w:rsidRPr="00767D01" w:rsidRDefault="00502000" w:rsidP="00502000">
      <w:pPr>
        <w:pStyle w:val="Nadpis2"/>
        <w:spacing w:line="276" w:lineRule="auto"/>
        <w:jc w:val="center"/>
        <w:rPr>
          <w:rFonts w:ascii="Calibri" w:hAnsi="Calibri" w:cs="Calibri"/>
          <w:b/>
          <w:szCs w:val="24"/>
          <w:u w:val="none"/>
        </w:rPr>
      </w:pPr>
    </w:p>
    <w:p w:rsidR="00502000" w:rsidRPr="00767D01" w:rsidRDefault="00502000" w:rsidP="00502000">
      <w:pPr>
        <w:pStyle w:val="Nadpis2"/>
        <w:spacing w:line="276" w:lineRule="auto"/>
        <w:jc w:val="center"/>
        <w:rPr>
          <w:rFonts w:ascii="Calibri" w:hAnsi="Calibri" w:cs="Calibri"/>
          <w:b/>
          <w:szCs w:val="24"/>
          <w:u w:val="none"/>
        </w:rPr>
      </w:pPr>
      <w:r w:rsidRPr="00767D01">
        <w:rPr>
          <w:rFonts w:ascii="Calibri" w:hAnsi="Calibri" w:cs="Calibri"/>
          <w:b/>
          <w:szCs w:val="24"/>
          <w:u w:val="none"/>
        </w:rPr>
        <w:t xml:space="preserve"> Čl. 2</w:t>
      </w:r>
    </w:p>
    <w:p w:rsidR="00502000" w:rsidRPr="00767D01" w:rsidRDefault="00502000" w:rsidP="00502000">
      <w:pPr>
        <w:pStyle w:val="Nadpis2"/>
        <w:spacing w:after="120" w:line="276" w:lineRule="auto"/>
        <w:jc w:val="center"/>
        <w:rPr>
          <w:rFonts w:ascii="Calibri" w:hAnsi="Calibri" w:cs="Calibri"/>
          <w:b/>
          <w:szCs w:val="24"/>
          <w:u w:val="none"/>
        </w:rPr>
      </w:pPr>
      <w:r w:rsidRPr="00767D01">
        <w:rPr>
          <w:rFonts w:ascii="Calibri" w:hAnsi="Calibri" w:cs="Calibri"/>
          <w:b/>
          <w:szCs w:val="24"/>
          <w:u w:val="none"/>
        </w:rPr>
        <w:t>Zrušovací ustanovení</w:t>
      </w:r>
    </w:p>
    <w:p w:rsidR="00502000" w:rsidRPr="00926455" w:rsidRDefault="00502000" w:rsidP="00502000">
      <w:pPr>
        <w:spacing w:before="120" w:after="0"/>
        <w:jc w:val="both"/>
        <w:rPr>
          <w:rFonts w:ascii="Calibri" w:hAnsi="Calibri" w:cs="Calibri"/>
          <w:spacing w:val="-6"/>
        </w:rPr>
      </w:pPr>
      <w:r w:rsidRPr="00926455">
        <w:rPr>
          <w:rFonts w:ascii="Calibri" w:hAnsi="Calibri" w:cs="Calibri"/>
          <w:spacing w:val="6"/>
          <w:kern w:val="24"/>
        </w:rPr>
        <w:t>Zrušuje se obecně závazná vyhláška č. 2/2019</w:t>
      </w:r>
      <w:r w:rsidRPr="001625D7">
        <w:rPr>
          <w:rFonts w:ascii="Calibri" w:hAnsi="Calibri" w:cs="Calibri"/>
          <w:spacing w:val="6"/>
          <w:kern w:val="24"/>
        </w:rPr>
        <w:t>, ze dne 25. 9. 2019, kterou se mění obecně závazná vyhláška č. 4/2005, kterou se stanoví školské obvody základních škol zřízených městem Soběslav a části společných školských obvodů, ze dne 14. 12. 2005, ve znění obecně závazné vyhlášky č. 1/2014.</w:t>
      </w:r>
    </w:p>
    <w:p w:rsidR="00502000" w:rsidRPr="00767D01" w:rsidRDefault="00502000" w:rsidP="00502000">
      <w:pPr>
        <w:pStyle w:val="Nadpis1"/>
        <w:spacing w:before="0" w:after="0" w:line="276" w:lineRule="auto"/>
        <w:jc w:val="center"/>
        <w:rPr>
          <w:rFonts w:ascii="Calibri" w:hAnsi="Calibri" w:cs="Calibri"/>
          <w:sz w:val="24"/>
          <w:szCs w:val="24"/>
        </w:rPr>
      </w:pPr>
    </w:p>
    <w:p w:rsidR="00502000" w:rsidRPr="00767D01" w:rsidRDefault="00502000" w:rsidP="00502000">
      <w:pPr>
        <w:pStyle w:val="Nadpis1"/>
        <w:spacing w:before="0"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767D01">
        <w:rPr>
          <w:rFonts w:ascii="Calibri" w:hAnsi="Calibri" w:cs="Calibri"/>
          <w:sz w:val="24"/>
          <w:szCs w:val="24"/>
        </w:rPr>
        <w:t>Čl. 3</w:t>
      </w:r>
    </w:p>
    <w:p w:rsidR="00502000" w:rsidRPr="00767D01" w:rsidRDefault="00502000" w:rsidP="00502000">
      <w:pPr>
        <w:spacing w:after="0"/>
        <w:jc w:val="center"/>
        <w:rPr>
          <w:rFonts w:ascii="Calibri" w:hAnsi="Calibri" w:cs="Calibri"/>
          <w:b/>
        </w:rPr>
      </w:pPr>
      <w:r w:rsidRPr="00767D01">
        <w:rPr>
          <w:rFonts w:ascii="Calibri" w:hAnsi="Calibri" w:cs="Calibri"/>
          <w:b/>
        </w:rPr>
        <w:t>Závěrečné ustanovení</w:t>
      </w:r>
    </w:p>
    <w:p w:rsidR="00502000" w:rsidRPr="00767D01" w:rsidRDefault="00502000" w:rsidP="00502000">
      <w:pPr>
        <w:pStyle w:val="Zkladntext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b w:val="0"/>
          <w:sz w:val="24"/>
        </w:rPr>
      </w:pPr>
      <w:r w:rsidRPr="00767D01">
        <w:rPr>
          <w:rFonts w:ascii="Calibri" w:hAnsi="Calibri" w:cs="Calibri"/>
          <w:b w:val="0"/>
          <w:sz w:val="24"/>
        </w:rPr>
        <w:t>Tato vyhláška nabývá účinnosti patnáctým dnem po dni jejího vyhlášení.</w:t>
      </w:r>
    </w:p>
    <w:p w:rsidR="00502000" w:rsidRDefault="00502000" w:rsidP="00502000">
      <w:pPr>
        <w:pStyle w:val="Default"/>
      </w:pPr>
    </w:p>
    <w:p w:rsidR="00502000" w:rsidRDefault="00502000" w:rsidP="00502000">
      <w:pPr>
        <w:pStyle w:val="Default"/>
      </w:pPr>
    </w:p>
    <w:p w:rsidR="00D739C2" w:rsidRPr="00767D01" w:rsidRDefault="00D739C2" w:rsidP="00502000">
      <w:pPr>
        <w:pStyle w:val="Default"/>
      </w:pPr>
    </w:p>
    <w:p w:rsidR="00502000" w:rsidRDefault="00502000" w:rsidP="00502000">
      <w:pPr>
        <w:pStyle w:val="Pa31"/>
        <w:rPr>
          <w:rStyle w:val="A1"/>
          <w:rFonts w:ascii="Calibri" w:hAnsi="Calibri"/>
        </w:rPr>
      </w:pPr>
    </w:p>
    <w:p w:rsidR="000D7784" w:rsidRDefault="000D7784" w:rsidP="000D7784">
      <w:pPr>
        <w:pStyle w:val="Default"/>
      </w:pPr>
    </w:p>
    <w:p w:rsidR="00502000" w:rsidRPr="000C1102" w:rsidRDefault="000D7784" w:rsidP="000C1102">
      <w:pPr>
        <w:pStyle w:val="Default"/>
      </w:pPr>
      <w:r>
        <w:t>-----------------------</w:t>
      </w:r>
      <w:r w:rsidR="00D739C2">
        <w:t>-</w:t>
      </w:r>
      <w:r>
        <w:t>-----</w:t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</w:t>
      </w:r>
      <w:r w:rsidR="00502000" w:rsidRPr="000D7784">
        <w:rPr>
          <w:rStyle w:val="A1"/>
          <w:rFonts w:ascii="Calibri" w:hAnsi="Calibri"/>
          <w:i/>
          <w:iCs/>
          <w:sz w:val="24"/>
          <w:szCs w:val="24"/>
        </w:rPr>
        <w:t xml:space="preserve"> Mgr. Pavel Lintner</w:t>
      </w:r>
      <w:r w:rsidR="000C1102">
        <w:rPr>
          <w:rStyle w:val="A1"/>
          <w:rFonts w:ascii="Calibri" w:hAnsi="Calibri"/>
          <w:i/>
          <w:iCs/>
          <w:sz w:val="24"/>
          <w:szCs w:val="24"/>
        </w:rPr>
        <w:t xml:space="preserve"> </w:t>
      </w:r>
      <w:proofErr w:type="gramStart"/>
      <w:r w:rsidR="000C1102">
        <w:rPr>
          <w:rStyle w:val="A1"/>
          <w:rFonts w:ascii="Calibri" w:hAnsi="Calibri"/>
          <w:i/>
          <w:iCs/>
          <w:sz w:val="24"/>
          <w:szCs w:val="24"/>
        </w:rPr>
        <w:t>v.r.</w:t>
      </w:r>
      <w:proofErr w:type="gramEnd"/>
      <w:r w:rsidR="00502000" w:rsidRPr="000D7784">
        <w:rPr>
          <w:rStyle w:val="A1"/>
          <w:rFonts w:ascii="Calibri" w:hAnsi="Calibri"/>
          <w:i/>
          <w:iCs/>
          <w:sz w:val="24"/>
          <w:szCs w:val="24"/>
        </w:rPr>
        <w:t xml:space="preserve"> </w:t>
      </w:r>
      <w:r w:rsidR="00502000" w:rsidRPr="000D7784">
        <w:rPr>
          <w:rStyle w:val="A1"/>
          <w:rFonts w:ascii="Calibri" w:hAnsi="Calibri"/>
          <w:i/>
          <w:iCs/>
          <w:sz w:val="24"/>
          <w:szCs w:val="24"/>
        </w:rPr>
        <w:tab/>
      </w:r>
      <w:r w:rsidR="00502000" w:rsidRPr="000D7784">
        <w:rPr>
          <w:rStyle w:val="A1"/>
          <w:rFonts w:ascii="Calibri" w:hAnsi="Calibri"/>
          <w:i/>
          <w:iCs/>
          <w:sz w:val="24"/>
          <w:szCs w:val="24"/>
        </w:rPr>
        <w:tab/>
      </w:r>
      <w:r w:rsidR="00502000" w:rsidRPr="000D7784">
        <w:rPr>
          <w:rStyle w:val="A1"/>
          <w:rFonts w:ascii="Calibri" w:hAnsi="Calibri"/>
          <w:i/>
          <w:iCs/>
          <w:sz w:val="24"/>
          <w:szCs w:val="24"/>
        </w:rPr>
        <w:tab/>
      </w:r>
      <w:r w:rsidR="00502000" w:rsidRPr="000D7784">
        <w:rPr>
          <w:rStyle w:val="A1"/>
          <w:rFonts w:ascii="Calibri" w:hAnsi="Calibri"/>
          <w:i/>
          <w:iCs/>
          <w:sz w:val="24"/>
          <w:szCs w:val="24"/>
        </w:rPr>
        <w:tab/>
      </w:r>
      <w:r w:rsidR="00502000" w:rsidRPr="000D7784">
        <w:rPr>
          <w:rStyle w:val="A1"/>
          <w:rFonts w:ascii="Calibri" w:hAnsi="Calibri"/>
          <w:i/>
          <w:iCs/>
          <w:sz w:val="24"/>
          <w:szCs w:val="24"/>
        </w:rPr>
        <w:tab/>
      </w:r>
      <w:r w:rsidR="00502000" w:rsidRPr="000D7784">
        <w:rPr>
          <w:rStyle w:val="A1"/>
          <w:rFonts w:ascii="Calibri" w:hAnsi="Calibri"/>
          <w:i/>
          <w:iCs/>
          <w:sz w:val="24"/>
          <w:szCs w:val="24"/>
        </w:rPr>
        <w:tab/>
      </w:r>
      <w:r w:rsidR="009A5F9B" w:rsidRPr="000D7784">
        <w:rPr>
          <w:rStyle w:val="A1"/>
          <w:rFonts w:ascii="Calibri" w:hAnsi="Calibri"/>
          <w:i/>
          <w:iCs/>
          <w:sz w:val="24"/>
          <w:szCs w:val="24"/>
        </w:rPr>
        <w:t xml:space="preserve"> </w:t>
      </w:r>
      <w:r w:rsidR="00502000" w:rsidRPr="000D7784">
        <w:rPr>
          <w:rStyle w:val="A1"/>
          <w:rFonts w:ascii="Calibri" w:hAnsi="Calibri"/>
          <w:i/>
          <w:iCs/>
          <w:sz w:val="24"/>
          <w:szCs w:val="24"/>
        </w:rPr>
        <w:t xml:space="preserve">  Ing. Jindřich Bláha</w:t>
      </w:r>
      <w:r w:rsidR="000C1102">
        <w:rPr>
          <w:rStyle w:val="A1"/>
          <w:rFonts w:ascii="Calibri" w:hAnsi="Calibri"/>
          <w:i/>
          <w:iCs/>
          <w:sz w:val="24"/>
          <w:szCs w:val="24"/>
        </w:rPr>
        <w:t xml:space="preserve"> </w:t>
      </w:r>
      <w:proofErr w:type="gramStart"/>
      <w:r w:rsidR="000C1102">
        <w:rPr>
          <w:rStyle w:val="A1"/>
          <w:rFonts w:ascii="Calibri" w:hAnsi="Calibri"/>
          <w:i/>
          <w:iCs/>
          <w:sz w:val="24"/>
          <w:szCs w:val="24"/>
        </w:rPr>
        <w:t>v.r.</w:t>
      </w:r>
      <w:proofErr w:type="gramEnd"/>
    </w:p>
    <w:p w:rsidR="005D6CCA" w:rsidRPr="000D7784" w:rsidRDefault="00502000" w:rsidP="00502000">
      <w:pPr>
        <w:pStyle w:val="Pa32"/>
        <w:spacing w:after="160"/>
        <w:rPr>
          <w:rFonts w:ascii="Calibri" w:hAnsi="Calibri" w:cs="Myriad Pro"/>
          <w:color w:val="000000"/>
        </w:rPr>
      </w:pPr>
      <w:r w:rsidRPr="000D7784">
        <w:rPr>
          <w:rStyle w:val="A1"/>
          <w:rFonts w:ascii="Calibri" w:hAnsi="Calibri"/>
          <w:sz w:val="24"/>
          <w:szCs w:val="24"/>
        </w:rPr>
        <w:t xml:space="preserve">  </w:t>
      </w:r>
      <w:r w:rsidR="0066643D" w:rsidRPr="000D7784">
        <w:rPr>
          <w:rStyle w:val="A1"/>
          <w:rFonts w:ascii="Calibri" w:hAnsi="Calibri"/>
          <w:sz w:val="24"/>
          <w:szCs w:val="24"/>
        </w:rPr>
        <w:t>m</w:t>
      </w:r>
      <w:r w:rsidRPr="000D7784">
        <w:rPr>
          <w:rStyle w:val="A1"/>
          <w:rFonts w:ascii="Calibri" w:hAnsi="Calibri"/>
          <w:sz w:val="24"/>
          <w:szCs w:val="24"/>
        </w:rPr>
        <w:t>ístostarosta</w:t>
      </w:r>
      <w:r w:rsidR="0066643D" w:rsidRPr="000D7784">
        <w:rPr>
          <w:rStyle w:val="A1"/>
          <w:rFonts w:ascii="Calibri" w:hAnsi="Calibri"/>
          <w:sz w:val="24"/>
          <w:szCs w:val="24"/>
        </w:rPr>
        <w:t xml:space="preserve"> města</w:t>
      </w:r>
      <w:r w:rsidRPr="000D7784">
        <w:rPr>
          <w:rStyle w:val="A1"/>
          <w:rFonts w:ascii="Calibri" w:hAnsi="Calibri"/>
          <w:sz w:val="24"/>
          <w:szCs w:val="24"/>
        </w:rPr>
        <w:t xml:space="preserve">                                                                                </w:t>
      </w:r>
      <w:r w:rsidR="0084198E">
        <w:rPr>
          <w:rStyle w:val="A1"/>
          <w:rFonts w:ascii="Calibri" w:hAnsi="Calibri"/>
          <w:sz w:val="24"/>
          <w:szCs w:val="24"/>
        </w:rPr>
        <w:t>st</w:t>
      </w:r>
      <w:r w:rsidRPr="000D7784">
        <w:rPr>
          <w:rStyle w:val="A1"/>
          <w:rFonts w:ascii="Calibri" w:hAnsi="Calibri"/>
          <w:sz w:val="24"/>
          <w:szCs w:val="24"/>
        </w:rPr>
        <w:t>arosta</w:t>
      </w:r>
      <w:r w:rsidR="0066643D" w:rsidRPr="000D7784">
        <w:rPr>
          <w:rStyle w:val="A1"/>
          <w:rFonts w:ascii="Calibri" w:hAnsi="Calibri"/>
          <w:sz w:val="24"/>
          <w:szCs w:val="24"/>
        </w:rPr>
        <w:t xml:space="preserve"> města So</w:t>
      </w:r>
      <w:bookmarkStart w:id="0" w:name="_GoBack"/>
      <w:bookmarkEnd w:id="0"/>
      <w:r w:rsidR="0066643D" w:rsidRPr="000D7784">
        <w:rPr>
          <w:rStyle w:val="A1"/>
          <w:rFonts w:ascii="Calibri" w:hAnsi="Calibri"/>
          <w:sz w:val="24"/>
          <w:szCs w:val="24"/>
        </w:rPr>
        <w:t>běslavi</w:t>
      </w:r>
    </w:p>
    <w:sectPr w:rsidR="005D6CCA" w:rsidRPr="000D7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F4959"/>
    <w:multiLevelType w:val="hybridMultilevel"/>
    <w:tmpl w:val="56B606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00"/>
    <w:rsid w:val="000C1102"/>
    <w:rsid w:val="000D7784"/>
    <w:rsid w:val="00502000"/>
    <w:rsid w:val="005D6CCA"/>
    <w:rsid w:val="0066643D"/>
    <w:rsid w:val="0084198E"/>
    <w:rsid w:val="009A5F9B"/>
    <w:rsid w:val="00AA713C"/>
    <w:rsid w:val="00C42839"/>
    <w:rsid w:val="00D739C2"/>
    <w:rsid w:val="00EE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000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502000"/>
    <w:pPr>
      <w:keepNext/>
      <w:suppressAutoHyphens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02000"/>
    <w:pPr>
      <w:keepNext/>
      <w:suppressAutoHyphens w:val="0"/>
      <w:spacing w:after="0" w:line="240" w:lineRule="auto"/>
      <w:jc w:val="both"/>
      <w:outlineLvl w:val="1"/>
    </w:pPr>
    <w:rPr>
      <w:kern w:val="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200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0200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502000"/>
    <w:pPr>
      <w:spacing w:after="0" w:line="100" w:lineRule="atLeast"/>
      <w:jc w:val="center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502000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paragraph" w:customStyle="1" w:styleId="Default">
    <w:name w:val="Default"/>
    <w:rsid w:val="00502000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cs-CZ"/>
    </w:rPr>
  </w:style>
  <w:style w:type="paragraph" w:customStyle="1" w:styleId="Pa24">
    <w:name w:val="Pa24"/>
    <w:basedOn w:val="Default"/>
    <w:next w:val="Default"/>
    <w:uiPriority w:val="99"/>
    <w:rsid w:val="00502000"/>
    <w:pPr>
      <w:spacing w:line="22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02000"/>
    <w:rPr>
      <w:rFonts w:cs="Myriad Pro"/>
      <w:color w:val="000000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502000"/>
    <w:pPr>
      <w:spacing w:line="22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502000"/>
    <w:pPr>
      <w:spacing w:line="20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502000"/>
    <w:pPr>
      <w:spacing w:line="20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502000"/>
    <w:pPr>
      <w:spacing w:line="221" w:lineRule="atLeast"/>
    </w:pPr>
    <w:rPr>
      <w:rFonts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502000"/>
    <w:pPr>
      <w:spacing w:line="22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000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502000"/>
    <w:pPr>
      <w:keepNext/>
      <w:suppressAutoHyphens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02000"/>
    <w:pPr>
      <w:keepNext/>
      <w:suppressAutoHyphens w:val="0"/>
      <w:spacing w:after="0" w:line="240" w:lineRule="auto"/>
      <w:jc w:val="both"/>
      <w:outlineLvl w:val="1"/>
    </w:pPr>
    <w:rPr>
      <w:kern w:val="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200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0200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502000"/>
    <w:pPr>
      <w:spacing w:after="0" w:line="100" w:lineRule="atLeast"/>
      <w:jc w:val="center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502000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paragraph" w:customStyle="1" w:styleId="Default">
    <w:name w:val="Default"/>
    <w:rsid w:val="00502000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cs-CZ"/>
    </w:rPr>
  </w:style>
  <w:style w:type="paragraph" w:customStyle="1" w:styleId="Pa24">
    <w:name w:val="Pa24"/>
    <w:basedOn w:val="Default"/>
    <w:next w:val="Default"/>
    <w:uiPriority w:val="99"/>
    <w:rsid w:val="00502000"/>
    <w:pPr>
      <w:spacing w:line="22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02000"/>
    <w:rPr>
      <w:rFonts w:cs="Myriad Pro"/>
      <w:color w:val="000000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502000"/>
    <w:pPr>
      <w:spacing w:line="22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502000"/>
    <w:pPr>
      <w:spacing w:line="20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502000"/>
    <w:pPr>
      <w:spacing w:line="20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502000"/>
    <w:pPr>
      <w:spacing w:line="221" w:lineRule="atLeast"/>
    </w:pPr>
    <w:rPr>
      <w:rFonts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502000"/>
    <w:pPr>
      <w:spacing w:line="22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Klečatská Irena</dc:creator>
  <cp:lastModifiedBy>Křemenová Jana</cp:lastModifiedBy>
  <cp:revision>3</cp:revision>
  <cp:lastPrinted>2022-02-17T08:32:00Z</cp:lastPrinted>
  <dcterms:created xsi:type="dcterms:W3CDTF">2022-02-17T12:58:00Z</dcterms:created>
  <dcterms:modified xsi:type="dcterms:W3CDTF">2022-02-17T12:59:00Z</dcterms:modified>
</cp:coreProperties>
</file>