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3"/>
        <w:ind w:left="589" w:right="588" w:firstLine="0"/>
        <w:jc w:val="center"/>
        <w:rPr>
          <w:b/>
          <w:sz w:val="40"/>
        </w:rPr>
      </w:pPr>
      <w:r>
        <w:rPr>
          <w:b/>
          <w:sz w:val="40"/>
        </w:rPr>
        <w:t>OBEC</w:t>
      </w:r>
      <w:r>
        <w:rPr>
          <w:b/>
          <w:spacing w:val="-2"/>
          <w:sz w:val="40"/>
        </w:rPr>
        <w:t> MYSLETÍN</w:t>
      </w:r>
    </w:p>
    <w:p>
      <w:pPr>
        <w:spacing w:line="600" w:lineRule="auto" w:before="263"/>
        <w:ind w:left="3320" w:right="3316" w:firstLine="0"/>
        <w:jc w:val="center"/>
        <w:rPr>
          <w:b/>
          <w:sz w:val="24"/>
        </w:rPr>
      </w:pPr>
      <w:r>
        <w:rPr>
          <w:b/>
          <w:sz w:val="24"/>
        </w:rPr>
        <w:t>Obecně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závazná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vyhláška č. 1/2025</w:t>
      </w:r>
    </w:p>
    <w:p>
      <w:pPr>
        <w:spacing w:line="209" w:lineRule="exact" w:before="0"/>
        <w:ind w:left="127" w:right="0" w:firstLine="0"/>
        <w:jc w:val="both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stanovení</w:t>
      </w:r>
      <w:r>
        <w:rPr>
          <w:b/>
          <w:spacing w:val="69"/>
          <w:w w:val="150"/>
          <w:sz w:val="24"/>
        </w:rPr>
        <w:t> </w:t>
      </w:r>
      <w:r>
        <w:rPr>
          <w:b/>
          <w:sz w:val="24"/>
        </w:rPr>
        <w:t>systému</w:t>
      </w:r>
      <w:r>
        <w:rPr>
          <w:b/>
          <w:spacing w:val="55"/>
          <w:w w:val="150"/>
          <w:sz w:val="24"/>
        </w:rPr>
        <w:t>    </w:t>
      </w:r>
      <w:r>
        <w:rPr>
          <w:b/>
          <w:sz w:val="24"/>
        </w:rPr>
        <w:t>shromažďování,</w:t>
      </w:r>
      <w:r>
        <w:rPr>
          <w:b/>
          <w:spacing w:val="58"/>
          <w:w w:val="150"/>
          <w:sz w:val="24"/>
        </w:rPr>
        <w:t>   </w:t>
      </w:r>
      <w:r>
        <w:rPr>
          <w:b/>
          <w:sz w:val="24"/>
        </w:rPr>
        <w:t>sběru,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přepravy,</w:t>
      </w:r>
      <w:r>
        <w:rPr>
          <w:b/>
          <w:spacing w:val="75"/>
          <w:sz w:val="24"/>
        </w:rPr>
        <w:t>   </w:t>
      </w:r>
      <w:r>
        <w:rPr>
          <w:b/>
          <w:sz w:val="24"/>
        </w:rPr>
        <w:t>třídění,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využívání</w:t>
      </w:r>
      <w:r>
        <w:rPr>
          <w:b/>
          <w:spacing w:val="73"/>
          <w:sz w:val="24"/>
        </w:rPr>
        <w:t> </w:t>
      </w:r>
      <w:r>
        <w:rPr>
          <w:b/>
          <w:spacing w:val="-10"/>
          <w:sz w:val="24"/>
        </w:rPr>
        <w:t>a</w:t>
      </w:r>
    </w:p>
    <w:p>
      <w:pPr>
        <w:spacing w:line="261" w:lineRule="auto" w:before="22"/>
        <w:ind w:left="136" w:right="128" w:firstLine="0"/>
        <w:jc w:val="both"/>
        <w:rPr>
          <w:b/>
          <w:sz w:val="24"/>
        </w:rPr>
      </w:pPr>
      <w:r>
        <w:rPr>
          <w:b/>
          <w:sz w:val="24"/>
        </w:rPr>
        <w:t>odstraňování komunálních odpadů a nakládání se stavebním odpadem na území obce </w:t>
      </w:r>
      <w:r>
        <w:rPr>
          <w:b/>
          <w:spacing w:val="-2"/>
          <w:sz w:val="24"/>
        </w:rPr>
        <w:t>Mysletín</w:t>
      </w:r>
    </w:p>
    <w:p>
      <w:pPr>
        <w:pStyle w:val="BodyText"/>
        <w:spacing w:line="247" w:lineRule="auto" w:before="274"/>
        <w:ind w:left="136" w:right="118" w:hanging="10"/>
        <w:jc w:val="both"/>
      </w:pPr>
      <w:r>
        <w:rPr/>
        <w:t>Zastupitelstvo</w:t>
      </w:r>
      <w:r>
        <w:rPr>
          <w:spacing w:val="-13"/>
        </w:rPr>
        <w:t> </w:t>
      </w:r>
      <w:r>
        <w:rPr/>
        <w:t>obce</w:t>
      </w:r>
      <w:r>
        <w:rPr>
          <w:spacing w:val="-13"/>
        </w:rPr>
        <w:t> </w:t>
      </w:r>
      <w:r>
        <w:rPr/>
        <w:t>Mysletín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na</w:t>
      </w:r>
      <w:r>
        <w:rPr>
          <w:spacing w:val="-13"/>
        </w:rPr>
        <w:t> </w:t>
      </w:r>
      <w:r>
        <w:rPr/>
        <w:t>svém</w:t>
      </w:r>
      <w:r>
        <w:rPr>
          <w:spacing w:val="-14"/>
        </w:rPr>
        <w:t> </w:t>
      </w:r>
      <w:r>
        <w:rPr/>
        <w:t>zasedání</w:t>
      </w:r>
      <w:r>
        <w:rPr>
          <w:spacing w:val="-12"/>
        </w:rPr>
        <w:t> </w:t>
      </w:r>
      <w:r>
        <w:rPr/>
        <w:t>dne</w:t>
      </w:r>
      <w:r>
        <w:rPr>
          <w:spacing w:val="-11"/>
        </w:rPr>
        <w:t> </w:t>
      </w:r>
      <w:r>
        <w:rPr/>
        <w:t>21.</w:t>
      </w:r>
      <w:r>
        <w:rPr>
          <w:spacing w:val="-13"/>
        </w:rPr>
        <w:t> </w:t>
      </w:r>
      <w:r>
        <w:rPr/>
        <w:t>3.</w:t>
      </w:r>
      <w:r>
        <w:rPr>
          <w:spacing w:val="-13"/>
        </w:rPr>
        <w:t> </w:t>
      </w:r>
      <w:r>
        <w:rPr/>
        <w:t>2025</w:t>
      </w:r>
      <w:r>
        <w:rPr>
          <w:spacing w:val="-14"/>
        </w:rPr>
        <w:t> </w:t>
      </w:r>
      <w:r>
        <w:rPr/>
        <w:t>usnesením</w:t>
      </w:r>
      <w:r>
        <w:rPr>
          <w:spacing w:val="-12"/>
        </w:rPr>
        <w:t> </w:t>
      </w:r>
      <w:r>
        <w:rPr/>
        <w:t>č.</w:t>
      </w:r>
      <w:r>
        <w:rPr>
          <w:spacing w:val="-12"/>
        </w:rPr>
        <w:t> </w:t>
      </w:r>
      <w:r>
        <w:rPr/>
        <w:t>6/3/21/2025/MY</w:t>
      </w:r>
      <w:r>
        <w:rPr>
          <w:spacing w:val="-13"/>
        </w:rPr>
        <w:t> </w:t>
      </w:r>
      <w:r>
        <w:rPr/>
        <w:t>usneslo vydat na základě § 59 odst. 4 zákona č.541/2020 Sb., o odpadech, ve znění pozdějších předpisů</w:t>
      </w:r>
    </w:p>
    <w:p>
      <w:pPr>
        <w:pStyle w:val="BodyText"/>
        <w:spacing w:line="249" w:lineRule="auto" w:before="9"/>
        <w:ind w:left="136" w:right="126" w:hanging="10"/>
        <w:jc w:val="both"/>
      </w:pPr>
      <w:r>
        <w:rPr/>
        <w:t>(dále jen „zákon o odpadech“), a v souladu s § 10 písm. d) a § 84 odst. 2 písm. h) zákona č.128/2000 Sb., o obcích (obecní zřízení), ve znění pozdějších předpisů, (dále jen „zákon o obcích“), tuto obecně závaznou vyhlášku: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Heading3"/>
        <w:ind w:right="579"/>
      </w:pPr>
      <w:r>
        <w:rPr/>
        <w:t>Čl.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Úvodní</w:t>
      </w:r>
      <w:r>
        <w:rPr>
          <w:spacing w:val="-1"/>
        </w:rPr>
        <w:t> </w:t>
      </w:r>
      <w:r>
        <w:rPr>
          <w:spacing w:val="-2"/>
        </w:rPr>
        <w:t>ustanovení</w:t>
      </w:r>
    </w:p>
    <w:p>
      <w:pPr>
        <w:pStyle w:val="BodyText"/>
        <w:spacing w:line="249" w:lineRule="auto" w:before="141"/>
        <w:ind w:left="136" w:right="122" w:hanging="10"/>
        <w:jc w:val="both"/>
      </w:pPr>
      <w:r>
        <w:rPr/>
        <w:t>Tato</w:t>
      </w:r>
      <w:r>
        <w:rPr>
          <w:spacing w:val="-6"/>
        </w:rPr>
        <w:t> </w:t>
      </w:r>
      <w:r>
        <w:rPr/>
        <w:t>obecně</w:t>
      </w:r>
      <w:r>
        <w:rPr>
          <w:spacing w:val="-5"/>
        </w:rPr>
        <w:t> </w:t>
      </w:r>
      <w:r>
        <w:rPr/>
        <w:t>závazná</w:t>
      </w:r>
      <w:r>
        <w:rPr>
          <w:spacing w:val="-8"/>
        </w:rPr>
        <w:t> </w:t>
      </w:r>
      <w:r>
        <w:rPr/>
        <w:t>vyhláška</w:t>
      </w:r>
      <w:r>
        <w:rPr>
          <w:spacing w:val="-5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5"/>
        </w:rPr>
        <w:t> </w:t>
      </w:r>
      <w:r>
        <w:rPr/>
        <w:t>„vyhláška“)</w:t>
      </w:r>
      <w:r>
        <w:rPr>
          <w:spacing w:val="-5"/>
        </w:rPr>
        <w:t> </w:t>
      </w:r>
      <w:r>
        <w:rPr/>
        <w:t>stanovuje</w:t>
      </w:r>
      <w:r>
        <w:rPr>
          <w:spacing w:val="-5"/>
        </w:rPr>
        <w:t> </w:t>
      </w:r>
      <w:r>
        <w:rPr/>
        <w:t>systém</w:t>
      </w:r>
      <w:r>
        <w:rPr>
          <w:spacing w:val="-7"/>
        </w:rPr>
        <w:t> </w:t>
      </w:r>
      <w:r>
        <w:rPr/>
        <w:t>shromažďování,</w:t>
      </w:r>
      <w:r>
        <w:rPr>
          <w:spacing w:val="-8"/>
        </w:rPr>
        <w:t> </w:t>
      </w:r>
      <w:r>
        <w:rPr/>
        <w:t>sběru,</w:t>
      </w:r>
      <w:r>
        <w:rPr>
          <w:spacing w:val="-6"/>
        </w:rPr>
        <w:t> </w:t>
      </w:r>
      <w:r>
        <w:rPr/>
        <w:t>přepravy, třídění, využívání a odstraňování komunálních odpadů vznikajících na území obce Mysletín, včetně nakládání se stavebním odpadem</w:t>
      </w:r>
      <w:hyperlink w:history="true" w:anchor="_bookmark0">
        <w:r>
          <w:rPr>
            <w:vertAlign w:val="superscript"/>
          </w:rPr>
          <w:t>1)</w:t>
        </w:r>
      </w:hyperlink>
      <w:r>
        <w:rPr>
          <w:vertAlign w:val="baseline"/>
        </w:rPr>
        <w:t>.</w: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Heading3"/>
        <w:spacing w:before="1"/>
        <w:ind w:left="2897"/>
        <w:jc w:val="left"/>
      </w:pPr>
      <w:r>
        <w:rPr/>
        <w:t>Čl.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Třídění</w:t>
      </w:r>
      <w:r>
        <w:rPr>
          <w:spacing w:val="-2"/>
        </w:rPr>
        <w:t> </w:t>
      </w:r>
      <w:r>
        <w:rPr/>
        <w:t>komunálního</w:t>
      </w:r>
      <w:r>
        <w:rPr>
          <w:spacing w:val="-2"/>
        </w:rPr>
        <w:t> odpadu</w:t>
      </w: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40" w:lineRule="auto" w:before="101" w:after="0"/>
        <w:ind w:left="782" w:right="0" w:hanging="358"/>
        <w:jc w:val="left"/>
        <w:rPr>
          <w:sz w:val="22"/>
        </w:rPr>
      </w:pPr>
      <w:r>
        <w:rPr>
          <w:sz w:val="22"/>
        </w:rPr>
        <w:t>Komunální</w:t>
      </w:r>
      <w:r>
        <w:rPr>
          <w:spacing w:val="-3"/>
          <w:sz w:val="22"/>
        </w:rPr>
        <w:t> </w:t>
      </w:r>
      <w:r>
        <w:rPr>
          <w:sz w:val="22"/>
        </w:rPr>
        <w:t>odpad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třídí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na: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</w:tabs>
        <w:spacing w:line="240" w:lineRule="auto" w:before="15" w:after="0"/>
        <w:ind w:left="1556" w:right="0" w:hanging="282"/>
        <w:jc w:val="left"/>
        <w:rPr>
          <w:sz w:val="22"/>
        </w:rPr>
      </w:pPr>
      <w:r>
        <w:rPr>
          <w:spacing w:val="-2"/>
          <w:sz w:val="22"/>
        </w:rPr>
        <w:t>papír,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</w:tabs>
        <w:spacing w:line="240" w:lineRule="auto" w:before="13" w:after="0"/>
        <w:ind w:left="1556" w:right="0" w:hanging="282"/>
        <w:jc w:val="left"/>
        <w:rPr>
          <w:sz w:val="22"/>
        </w:rPr>
      </w:pPr>
      <w:r>
        <w:rPr>
          <w:sz w:val="22"/>
        </w:rPr>
        <w:t>plast</w:t>
      </w:r>
      <w:r>
        <w:rPr>
          <w:spacing w:val="-2"/>
          <w:sz w:val="22"/>
        </w:rPr>
        <w:t> </w:t>
      </w:r>
      <w:r>
        <w:rPr>
          <w:sz w:val="22"/>
        </w:rPr>
        <w:t>(včetně</w:t>
      </w:r>
      <w:r>
        <w:rPr>
          <w:spacing w:val="-2"/>
          <w:sz w:val="22"/>
        </w:rPr>
        <w:t> </w:t>
      </w:r>
      <w:r>
        <w:rPr>
          <w:sz w:val="22"/>
        </w:rPr>
        <w:t>PET</w:t>
      </w:r>
      <w:r>
        <w:rPr>
          <w:spacing w:val="-6"/>
          <w:sz w:val="22"/>
        </w:rPr>
        <w:t> </w:t>
      </w:r>
      <w:r>
        <w:rPr>
          <w:sz w:val="22"/>
        </w:rPr>
        <w:t>lahví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nápojových</w:t>
      </w:r>
      <w:r>
        <w:rPr>
          <w:spacing w:val="-2"/>
          <w:sz w:val="22"/>
        </w:rPr>
        <w:t> kartonů),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40" w:lineRule="auto" w:before="15" w:after="0"/>
        <w:ind w:left="1557" w:right="0" w:hanging="283"/>
        <w:jc w:val="left"/>
        <w:rPr>
          <w:sz w:val="22"/>
        </w:rPr>
      </w:pPr>
      <w:r>
        <w:rPr>
          <w:spacing w:val="-2"/>
          <w:sz w:val="22"/>
        </w:rPr>
        <w:t>sklo,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</w:tabs>
        <w:spacing w:line="240" w:lineRule="auto" w:before="15" w:after="0"/>
        <w:ind w:left="1556" w:right="0" w:hanging="282"/>
        <w:jc w:val="left"/>
        <w:rPr>
          <w:sz w:val="22"/>
        </w:rPr>
      </w:pPr>
      <w:r>
        <w:rPr>
          <w:spacing w:val="-2"/>
          <w:sz w:val="22"/>
        </w:rPr>
        <w:t>kovy,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</w:tabs>
        <w:spacing w:line="240" w:lineRule="auto" w:before="15" w:after="0"/>
        <w:ind w:left="1556" w:right="0" w:hanging="282"/>
        <w:jc w:val="left"/>
        <w:rPr>
          <w:sz w:val="22"/>
        </w:rPr>
      </w:pPr>
      <w:r>
        <w:rPr>
          <w:sz w:val="22"/>
        </w:rPr>
        <w:t>biologicky</w:t>
      </w:r>
      <w:r>
        <w:rPr>
          <w:spacing w:val="-6"/>
          <w:sz w:val="22"/>
        </w:rPr>
        <w:t> </w:t>
      </w:r>
      <w:r>
        <w:rPr>
          <w:sz w:val="22"/>
        </w:rPr>
        <w:t>rozložitelný</w:t>
      </w:r>
      <w:r>
        <w:rPr>
          <w:spacing w:val="-6"/>
          <w:sz w:val="22"/>
        </w:rPr>
        <w:t> </w:t>
      </w:r>
      <w:r>
        <w:rPr>
          <w:sz w:val="22"/>
        </w:rPr>
        <w:t>odpad</w:t>
      </w:r>
      <w:r>
        <w:rPr>
          <w:spacing w:val="-6"/>
          <w:sz w:val="22"/>
        </w:rPr>
        <w:t> </w:t>
      </w:r>
      <w:r>
        <w:rPr>
          <w:sz w:val="22"/>
        </w:rPr>
        <w:t>rostlinného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původu,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40" w:lineRule="auto" w:before="15" w:after="0"/>
        <w:ind w:left="1557" w:right="0" w:hanging="283"/>
        <w:jc w:val="left"/>
        <w:rPr>
          <w:sz w:val="22"/>
        </w:rPr>
      </w:pPr>
      <w:r>
        <w:rPr>
          <w:sz w:val="22"/>
        </w:rPr>
        <w:t>objemný</w:t>
      </w:r>
      <w:r>
        <w:rPr>
          <w:spacing w:val="-2"/>
          <w:sz w:val="22"/>
        </w:rPr>
        <w:t> odpad,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</w:tabs>
        <w:spacing w:line="240" w:lineRule="auto" w:before="14" w:after="0"/>
        <w:ind w:left="1556" w:right="0" w:hanging="282"/>
        <w:jc w:val="left"/>
        <w:rPr>
          <w:sz w:val="22"/>
        </w:rPr>
      </w:pPr>
      <w:r>
        <w:rPr>
          <w:sz w:val="22"/>
        </w:rPr>
        <w:t>nebezpečné</w:t>
      </w:r>
      <w:r>
        <w:rPr>
          <w:spacing w:val="-6"/>
          <w:sz w:val="22"/>
        </w:rPr>
        <w:t> </w:t>
      </w:r>
      <w:r>
        <w:rPr>
          <w:sz w:val="22"/>
        </w:rPr>
        <w:t>složky</w:t>
      </w:r>
      <w:r>
        <w:rPr>
          <w:spacing w:val="-5"/>
          <w:sz w:val="22"/>
        </w:rPr>
        <w:t> </w:t>
      </w:r>
      <w:r>
        <w:rPr>
          <w:sz w:val="22"/>
        </w:rPr>
        <w:t>komunálního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odpadu,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</w:tabs>
        <w:spacing w:line="240" w:lineRule="auto" w:before="15" w:after="0"/>
        <w:ind w:left="1556" w:right="0" w:hanging="282"/>
        <w:jc w:val="left"/>
        <w:rPr>
          <w:sz w:val="22"/>
        </w:rPr>
      </w:pPr>
      <w:r>
        <w:rPr>
          <w:spacing w:val="-2"/>
          <w:sz w:val="22"/>
        </w:rPr>
        <w:t>textil</w:t>
      </w:r>
    </w:p>
    <w:p>
      <w:pPr>
        <w:pStyle w:val="ListParagraph"/>
        <w:numPr>
          <w:ilvl w:val="1"/>
          <w:numId w:val="1"/>
        </w:numPr>
        <w:tabs>
          <w:tab w:pos="1555" w:val="left" w:leader="none"/>
        </w:tabs>
        <w:spacing w:line="240" w:lineRule="auto" w:before="13" w:after="0"/>
        <w:ind w:left="1555" w:right="0" w:hanging="281"/>
        <w:jc w:val="left"/>
        <w:rPr>
          <w:sz w:val="22"/>
        </w:rPr>
      </w:pPr>
      <w:r>
        <w:rPr>
          <w:sz w:val="22"/>
        </w:rPr>
        <w:t>jedlé</w:t>
      </w:r>
      <w:r>
        <w:rPr>
          <w:spacing w:val="-2"/>
          <w:sz w:val="22"/>
        </w:rPr>
        <w:t> </w:t>
      </w:r>
      <w:r>
        <w:rPr>
          <w:sz w:val="22"/>
        </w:rPr>
        <w:t>oleje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tuky</w:t>
      </w:r>
    </w:p>
    <w:p>
      <w:pPr>
        <w:pStyle w:val="ListParagraph"/>
        <w:numPr>
          <w:ilvl w:val="1"/>
          <w:numId w:val="1"/>
        </w:numPr>
        <w:tabs>
          <w:tab w:pos="1555" w:val="left" w:leader="none"/>
        </w:tabs>
        <w:spacing w:line="240" w:lineRule="auto" w:before="15" w:after="0"/>
        <w:ind w:left="1555" w:right="0" w:hanging="281"/>
        <w:jc w:val="left"/>
        <w:rPr>
          <w:sz w:val="22"/>
        </w:rPr>
      </w:pPr>
      <w:r>
        <w:rPr>
          <w:sz w:val="22"/>
        </w:rPr>
        <w:t>směsný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odpad</w:t>
      </w:r>
    </w:p>
    <w:p>
      <w:pPr>
        <w:pStyle w:val="ListParagraph"/>
        <w:numPr>
          <w:ilvl w:val="0"/>
          <w:numId w:val="1"/>
        </w:numPr>
        <w:tabs>
          <w:tab w:pos="782" w:val="left" w:leader="none"/>
          <w:tab w:pos="784" w:val="left" w:leader="none"/>
          <w:tab w:pos="1442" w:val="left" w:leader="none"/>
          <w:tab w:pos="2150" w:val="left" w:leader="none"/>
          <w:tab w:pos="3566" w:val="left" w:leader="none"/>
          <w:tab w:pos="4274" w:val="left" w:leader="none"/>
          <w:tab w:pos="5691" w:val="left" w:leader="none"/>
          <w:tab w:pos="7107" w:val="left" w:leader="none"/>
          <w:tab w:pos="8523" w:val="left" w:leader="none"/>
        </w:tabs>
        <w:spacing w:line="249" w:lineRule="auto" w:before="120" w:after="0"/>
        <w:ind w:left="784" w:right="476" w:hanging="360"/>
        <w:jc w:val="left"/>
        <w:rPr>
          <w:sz w:val="22"/>
        </w:rPr>
      </w:pPr>
      <w:r>
        <w:rPr>
          <w:spacing w:val="-2"/>
          <w:sz w:val="22"/>
        </w:rPr>
        <w:t>Směsný</w:t>
      </w:r>
      <w:r>
        <w:rPr>
          <w:sz w:val="22"/>
        </w:rPr>
        <w:tab/>
        <w:t>odpad</w:t>
      </w:r>
      <w:r>
        <w:rPr>
          <w:spacing w:val="80"/>
          <w:sz w:val="22"/>
        </w:rPr>
        <w:t> </w:t>
      </w:r>
      <w:r>
        <w:rPr>
          <w:sz w:val="22"/>
        </w:rPr>
        <w:t>je</w:t>
        <w:tab/>
      </w:r>
      <w:r>
        <w:rPr>
          <w:spacing w:val="-2"/>
          <w:sz w:val="22"/>
        </w:rPr>
        <w:t>zbylý</w:t>
      </w:r>
      <w:r>
        <w:rPr>
          <w:sz w:val="22"/>
        </w:rPr>
        <w:tab/>
      </w:r>
      <w:r>
        <w:rPr>
          <w:spacing w:val="-2"/>
          <w:sz w:val="22"/>
        </w:rPr>
        <w:t>komunální</w:t>
      </w:r>
      <w:r>
        <w:rPr>
          <w:sz w:val="22"/>
        </w:rPr>
        <w:tab/>
        <w:t>odpad</w:t>
      </w:r>
      <w:r>
        <w:rPr>
          <w:spacing w:val="80"/>
          <w:sz w:val="22"/>
        </w:rPr>
        <w:t> </w:t>
      </w:r>
      <w:r>
        <w:rPr>
          <w:sz w:val="22"/>
        </w:rPr>
        <w:t>po</w:t>
        <w:tab/>
      </w:r>
      <w:r>
        <w:rPr>
          <w:spacing w:val="-2"/>
          <w:sz w:val="22"/>
        </w:rPr>
        <w:t>stanoveném</w:t>
      </w:r>
      <w:r>
        <w:rPr>
          <w:sz w:val="22"/>
        </w:rPr>
        <w:tab/>
      </w:r>
      <w:r>
        <w:rPr>
          <w:spacing w:val="-4"/>
          <w:sz w:val="22"/>
        </w:rPr>
        <w:t>vytř </w:t>
      </w:r>
      <w:r>
        <w:rPr>
          <w:spacing w:val="-2"/>
          <w:sz w:val="22"/>
        </w:rPr>
        <w:t>ídění</w:t>
      </w:r>
      <w:r>
        <w:rPr>
          <w:sz w:val="22"/>
        </w:rPr>
        <w:tab/>
        <w:t>dle odst. 1 písm. a) až i).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Heading3"/>
        <w:ind w:right="586"/>
      </w:pPr>
      <w:r>
        <w:rPr/>
        <w:t>Čl.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Shromažďování</w:t>
      </w:r>
      <w:r>
        <w:rPr>
          <w:spacing w:val="-2"/>
        </w:rPr>
        <w:t> </w:t>
      </w:r>
      <w:r>
        <w:rPr/>
        <w:t>tříděného</w:t>
      </w:r>
      <w:r>
        <w:rPr>
          <w:spacing w:val="-2"/>
        </w:rPr>
        <w:t> odpadu</w:t>
      </w:r>
    </w:p>
    <w:p>
      <w:pPr>
        <w:pStyle w:val="ListParagraph"/>
        <w:numPr>
          <w:ilvl w:val="0"/>
          <w:numId w:val="2"/>
        </w:numPr>
        <w:tabs>
          <w:tab w:pos="693" w:val="left" w:leader="none"/>
          <w:tab w:pos="9128" w:val="left" w:leader="none"/>
        </w:tabs>
        <w:spacing w:line="252" w:lineRule="auto" w:before="143" w:after="0"/>
        <w:ind w:left="693" w:right="117" w:hanging="567"/>
        <w:jc w:val="left"/>
        <w:rPr>
          <w:sz w:val="22"/>
        </w:rPr>
      </w:pPr>
      <w:r>
        <w:rPr>
          <w:sz w:val="22"/>
        </w:rPr>
        <w:t>Tříděný</w:t>
      </w:r>
      <w:r>
        <w:rPr>
          <w:spacing w:val="40"/>
          <w:sz w:val="22"/>
        </w:rPr>
        <w:t> </w:t>
      </w:r>
      <w:r>
        <w:rPr>
          <w:sz w:val="22"/>
        </w:rPr>
        <w:t>odpad</w:t>
      </w:r>
      <w:r>
        <w:rPr>
          <w:spacing w:val="40"/>
          <w:sz w:val="22"/>
        </w:rPr>
        <w:t> </w:t>
      </w:r>
      <w:r>
        <w:rPr>
          <w:sz w:val="22"/>
        </w:rPr>
        <w:t>je</w:t>
      </w:r>
      <w:r>
        <w:rPr>
          <w:spacing w:val="40"/>
          <w:sz w:val="22"/>
        </w:rPr>
        <w:t> </w:t>
      </w:r>
      <w:r>
        <w:rPr>
          <w:sz w:val="22"/>
        </w:rPr>
        <w:t>shromažďován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zvláštních</w:t>
      </w:r>
      <w:r>
        <w:rPr>
          <w:spacing w:val="40"/>
          <w:sz w:val="22"/>
        </w:rPr>
        <w:t> </w:t>
      </w:r>
      <w:r>
        <w:rPr>
          <w:sz w:val="22"/>
        </w:rPr>
        <w:t>sběrných</w:t>
      </w:r>
      <w:r>
        <w:rPr>
          <w:spacing w:val="40"/>
          <w:sz w:val="22"/>
        </w:rPr>
        <w:t> </w:t>
      </w:r>
      <w:r>
        <w:rPr>
          <w:sz w:val="22"/>
        </w:rPr>
        <w:t>nádob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typizovaných</w:t>
      </w:r>
      <w:r>
        <w:rPr>
          <w:spacing w:val="40"/>
          <w:sz w:val="22"/>
        </w:rPr>
        <w:t> </w:t>
      </w:r>
      <w:r>
        <w:rPr>
          <w:sz w:val="22"/>
        </w:rPr>
        <w:t>nádob</w:t>
        <w:tab/>
      </w:r>
      <w:r>
        <w:rPr>
          <w:spacing w:val="-10"/>
          <w:sz w:val="22"/>
        </w:rPr>
        <w:t>– </w:t>
      </w:r>
      <w:r>
        <w:rPr>
          <w:sz w:val="22"/>
        </w:rPr>
        <w:t>popelnice</w:t>
      </w:r>
      <w:r>
        <w:rPr>
          <w:spacing w:val="80"/>
          <w:sz w:val="22"/>
        </w:rPr>
        <w:t> </w:t>
      </w:r>
      <w:r>
        <w:rPr>
          <w:sz w:val="22"/>
        </w:rPr>
        <w:t>určené</w:t>
      </w:r>
      <w:r>
        <w:rPr>
          <w:spacing w:val="80"/>
          <w:sz w:val="22"/>
        </w:rPr>
        <w:t> </w:t>
      </w:r>
      <w:r>
        <w:rPr>
          <w:sz w:val="22"/>
        </w:rPr>
        <w:t>ke shromažďování tříděného odpadu (plast, papír a biologický odpad).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1128064</wp:posOffset>
                </wp:positionH>
                <wp:positionV relativeFrom="paragraph">
                  <wp:posOffset>239335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823997pt;margin-top:18.84532pt;width:144.020pt;height:.6000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92"/>
        <w:ind w:left="501" w:right="0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sz w:val="20"/>
          <w:vertAlign w:val="superscript"/>
        </w:rPr>
        <w:t>1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superscript"/>
        </w:rPr>
        <w:t>)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Vyhláška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č.273/2021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Sb.,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podrobnostech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nakládání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</w:t>
      </w:r>
      <w:r>
        <w:rPr>
          <w:spacing w:val="-6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odpady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34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691" w:val="left" w:leader="none"/>
          <w:tab w:pos="693" w:val="left" w:leader="none"/>
        </w:tabs>
        <w:spacing w:line="249" w:lineRule="auto" w:before="82" w:after="0"/>
        <w:ind w:left="693" w:right="118" w:hanging="567"/>
        <w:jc w:val="both"/>
        <w:rPr>
          <w:sz w:val="22"/>
        </w:rPr>
      </w:pPr>
      <w:r>
        <w:rPr>
          <w:sz w:val="22"/>
        </w:rPr>
        <w:t>Zvláštní</w:t>
      </w:r>
      <w:r>
        <w:rPr>
          <w:spacing w:val="-5"/>
          <w:sz w:val="22"/>
        </w:rPr>
        <w:t> </w:t>
      </w:r>
      <w:r>
        <w:rPr>
          <w:sz w:val="22"/>
        </w:rPr>
        <w:t>sběrné</w:t>
      </w:r>
      <w:r>
        <w:rPr>
          <w:spacing w:val="-6"/>
          <w:sz w:val="22"/>
        </w:rPr>
        <w:t> </w:t>
      </w:r>
      <w:r>
        <w:rPr>
          <w:sz w:val="22"/>
        </w:rPr>
        <w:t>nádoby,</w:t>
      </w:r>
      <w:r>
        <w:rPr>
          <w:spacing w:val="-9"/>
          <w:sz w:val="22"/>
        </w:rPr>
        <w:t> </w:t>
      </w:r>
      <w:r>
        <w:rPr>
          <w:sz w:val="22"/>
        </w:rPr>
        <w:t>konkrétně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sklo,</w:t>
      </w:r>
      <w:r>
        <w:rPr>
          <w:spacing w:val="-6"/>
          <w:sz w:val="22"/>
        </w:rPr>
        <w:t> </w:t>
      </w:r>
      <w:r>
        <w:rPr>
          <w:sz w:val="22"/>
        </w:rPr>
        <w:t>kov,</w:t>
      </w:r>
      <w:r>
        <w:rPr>
          <w:spacing w:val="-9"/>
          <w:sz w:val="22"/>
        </w:rPr>
        <w:t> </w:t>
      </w:r>
      <w:r>
        <w:rPr>
          <w:sz w:val="22"/>
        </w:rPr>
        <w:t>textil,</w:t>
      </w:r>
      <w:r>
        <w:rPr>
          <w:spacing w:val="-9"/>
          <w:sz w:val="22"/>
        </w:rPr>
        <w:t> </w:t>
      </w:r>
      <w:r>
        <w:rPr>
          <w:sz w:val="22"/>
        </w:rPr>
        <w:t>oleje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jedlé</w:t>
      </w:r>
      <w:r>
        <w:rPr>
          <w:spacing w:val="-8"/>
          <w:sz w:val="22"/>
        </w:rPr>
        <w:t> </w:t>
      </w:r>
      <w:r>
        <w:rPr>
          <w:sz w:val="22"/>
        </w:rPr>
        <w:t>tuky,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dále</w:t>
      </w:r>
      <w:r>
        <w:rPr>
          <w:spacing w:val="-8"/>
          <w:sz w:val="22"/>
        </w:rPr>
        <w:t> </w:t>
      </w:r>
      <w:r>
        <w:rPr>
          <w:sz w:val="22"/>
        </w:rPr>
        <w:t>typizované</w:t>
      </w:r>
      <w:r>
        <w:rPr>
          <w:spacing w:val="-8"/>
          <w:sz w:val="22"/>
        </w:rPr>
        <w:t> </w:t>
      </w:r>
      <w:r>
        <w:rPr>
          <w:sz w:val="22"/>
        </w:rPr>
        <w:t>sběrné nádoby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papír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lepenku,</w:t>
      </w:r>
      <w:r>
        <w:rPr>
          <w:spacing w:val="-2"/>
          <w:sz w:val="22"/>
        </w:rPr>
        <w:t> </w:t>
      </w:r>
      <w:r>
        <w:rPr>
          <w:sz w:val="22"/>
        </w:rPr>
        <w:t>plasty</w:t>
      </w:r>
      <w:r>
        <w:rPr>
          <w:spacing w:val="-2"/>
          <w:sz w:val="22"/>
        </w:rPr>
        <w:t> </w:t>
      </w:r>
      <w:r>
        <w:rPr>
          <w:sz w:val="22"/>
        </w:rPr>
        <w:t>a nápojové</w:t>
      </w:r>
      <w:r>
        <w:rPr>
          <w:spacing w:val="-2"/>
          <w:sz w:val="22"/>
        </w:rPr>
        <w:t> </w:t>
      </w:r>
      <w:r>
        <w:rPr>
          <w:sz w:val="22"/>
        </w:rPr>
        <w:t>kartony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na biologický</w:t>
      </w:r>
      <w:r>
        <w:rPr>
          <w:spacing w:val="-2"/>
          <w:sz w:val="22"/>
        </w:rPr>
        <w:t> </w:t>
      </w:r>
      <w:r>
        <w:rPr>
          <w:sz w:val="22"/>
        </w:rPr>
        <w:t>odpad jsou</w:t>
      </w:r>
      <w:r>
        <w:rPr>
          <w:spacing w:val="-2"/>
          <w:sz w:val="22"/>
        </w:rPr>
        <w:t> </w:t>
      </w:r>
      <w:r>
        <w:rPr>
          <w:sz w:val="22"/>
        </w:rPr>
        <w:t>umístěny vedle budovy obecního úřadu. Stanoviště typizovaných nádob je místo, kde jsou sběrné nádoby trvale nebo</w:t>
      </w:r>
      <w:r>
        <w:rPr>
          <w:spacing w:val="-11"/>
          <w:sz w:val="22"/>
        </w:rPr>
        <w:t> </w:t>
      </w:r>
      <w:r>
        <w:rPr>
          <w:sz w:val="22"/>
        </w:rPr>
        <w:t>přechodně</w:t>
      </w:r>
      <w:r>
        <w:rPr>
          <w:spacing w:val="-13"/>
          <w:sz w:val="22"/>
        </w:rPr>
        <w:t> </w:t>
      </w:r>
      <w:r>
        <w:rPr>
          <w:sz w:val="22"/>
        </w:rPr>
        <w:t>umístěny</w:t>
      </w:r>
      <w:r>
        <w:rPr>
          <w:spacing w:val="-11"/>
          <w:sz w:val="22"/>
        </w:rPr>
        <w:t> </w:t>
      </w:r>
      <w:r>
        <w:rPr>
          <w:sz w:val="22"/>
        </w:rPr>
        <w:t>za</w:t>
      </w:r>
      <w:r>
        <w:rPr>
          <w:spacing w:val="-11"/>
          <w:sz w:val="22"/>
        </w:rPr>
        <w:t> </w:t>
      </w:r>
      <w:r>
        <w:rPr>
          <w:sz w:val="22"/>
        </w:rPr>
        <w:t>účelem</w:t>
      </w:r>
      <w:r>
        <w:rPr>
          <w:spacing w:val="-11"/>
          <w:sz w:val="22"/>
        </w:rPr>
        <w:t> </w:t>
      </w:r>
      <w:r>
        <w:rPr>
          <w:sz w:val="22"/>
        </w:rPr>
        <w:t>odstranění</w:t>
      </w:r>
      <w:r>
        <w:rPr>
          <w:spacing w:val="-12"/>
          <w:sz w:val="22"/>
        </w:rPr>
        <w:t> </w:t>
      </w:r>
      <w:r>
        <w:rPr>
          <w:sz w:val="22"/>
        </w:rPr>
        <w:t>tříděného</w:t>
      </w:r>
      <w:r>
        <w:rPr>
          <w:spacing w:val="-11"/>
          <w:sz w:val="22"/>
        </w:rPr>
        <w:t> </w:t>
      </w:r>
      <w:r>
        <w:rPr>
          <w:sz w:val="22"/>
        </w:rPr>
        <w:t>odpadu</w:t>
      </w:r>
      <w:r>
        <w:rPr>
          <w:spacing w:val="-11"/>
          <w:sz w:val="22"/>
        </w:rPr>
        <w:t> </w:t>
      </w:r>
      <w:r>
        <w:rPr>
          <w:sz w:val="22"/>
        </w:rPr>
        <w:t>oprávněnou</w:t>
      </w:r>
      <w:r>
        <w:rPr>
          <w:spacing w:val="-13"/>
          <w:sz w:val="22"/>
        </w:rPr>
        <w:t> </w:t>
      </w:r>
      <w:r>
        <w:rPr>
          <w:sz w:val="22"/>
        </w:rPr>
        <w:t>osobou.</w:t>
      </w:r>
      <w:r>
        <w:rPr>
          <w:spacing w:val="37"/>
          <w:sz w:val="22"/>
        </w:rPr>
        <w:t> </w:t>
      </w:r>
      <w:r>
        <w:rPr>
          <w:sz w:val="22"/>
        </w:rPr>
        <w:t>Stanoviště sběrných nádob jsou společná pro více uživatelů nebo individuální.</w:t>
      </w:r>
    </w:p>
    <w:p>
      <w:pPr>
        <w:pStyle w:val="ListParagraph"/>
        <w:numPr>
          <w:ilvl w:val="0"/>
          <w:numId w:val="2"/>
        </w:numPr>
        <w:tabs>
          <w:tab w:pos="693" w:val="left" w:leader="none"/>
        </w:tabs>
        <w:spacing w:line="240" w:lineRule="auto" w:before="153" w:after="0"/>
        <w:ind w:left="693" w:right="0" w:hanging="566"/>
        <w:jc w:val="left"/>
        <w:rPr>
          <w:sz w:val="22"/>
        </w:rPr>
      </w:pPr>
      <w:r>
        <w:rPr>
          <w:sz w:val="22"/>
        </w:rPr>
        <w:t>Zvláštní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typizované</w:t>
      </w:r>
      <w:r>
        <w:rPr>
          <w:spacing w:val="-5"/>
          <w:sz w:val="22"/>
        </w:rPr>
        <w:t> </w:t>
      </w:r>
      <w:r>
        <w:rPr>
          <w:sz w:val="22"/>
        </w:rPr>
        <w:t>sběrné</w:t>
      </w:r>
      <w:r>
        <w:rPr>
          <w:spacing w:val="-4"/>
          <w:sz w:val="22"/>
        </w:rPr>
        <w:t> </w:t>
      </w:r>
      <w:r>
        <w:rPr>
          <w:sz w:val="22"/>
        </w:rPr>
        <w:t>nádoby</w:t>
      </w:r>
      <w:r>
        <w:rPr>
          <w:spacing w:val="-5"/>
          <w:sz w:val="22"/>
        </w:rPr>
        <w:t> </w:t>
      </w:r>
      <w:r>
        <w:rPr>
          <w:sz w:val="22"/>
        </w:rPr>
        <w:t>jsou</w:t>
      </w:r>
      <w:r>
        <w:rPr>
          <w:spacing w:val="-4"/>
          <w:sz w:val="22"/>
        </w:rPr>
        <w:t> </w:t>
      </w:r>
      <w:r>
        <w:rPr>
          <w:sz w:val="22"/>
        </w:rPr>
        <w:t>barevně</w:t>
      </w:r>
      <w:r>
        <w:rPr>
          <w:spacing w:val="-5"/>
          <w:sz w:val="22"/>
        </w:rPr>
        <w:t> </w:t>
      </w:r>
      <w:r>
        <w:rPr>
          <w:sz w:val="22"/>
        </w:rPr>
        <w:t>odlišeny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označeny</w:t>
      </w:r>
      <w:r>
        <w:rPr>
          <w:spacing w:val="-4"/>
          <w:sz w:val="22"/>
        </w:rPr>
        <w:t> </w:t>
      </w:r>
      <w:r>
        <w:rPr>
          <w:sz w:val="22"/>
        </w:rPr>
        <w:t>příslušnými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nápisy:</w:t>
      </w:r>
    </w:p>
    <w:p>
      <w:pPr>
        <w:pStyle w:val="ListParagraph"/>
        <w:numPr>
          <w:ilvl w:val="1"/>
          <w:numId w:val="2"/>
        </w:numPr>
        <w:tabs>
          <w:tab w:pos="1133" w:val="left" w:leader="none"/>
        </w:tabs>
        <w:spacing w:line="240" w:lineRule="auto" w:before="15" w:after="0"/>
        <w:ind w:left="1133" w:right="0" w:hanging="282"/>
        <w:jc w:val="left"/>
        <w:rPr>
          <w:sz w:val="22"/>
        </w:rPr>
      </w:pPr>
      <w:r>
        <w:rPr>
          <w:sz w:val="22"/>
        </w:rPr>
        <w:t>biologicky</w:t>
      </w:r>
      <w:r>
        <w:rPr>
          <w:spacing w:val="-7"/>
          <w:sz w:val="22"/>
        </w:rPr>
        <w:t> </w:t>
      </w:r>
      <w:r>
        <w:rPr>
          <w:sz w:val="22"/>
        </w:rPr>
        <w:t>rozložitelný</w:t>
      </w:r>
      <w:r>
        <w:rPr>
          <w:spacing w:val="-4"/>
          <w:sz w:val="22"/>
        </w:rPr>
        <w:t> </w:t>
      </w:r>
      <w:r>
        <w:rPr>
          <w:sz w:val="22"/>
        </w:rPr>
        <w:t>odpad</w:t>
      </w:r>
      <w:r>
        <w:rPr>
          <w:spacing w:val="-4"/>
          <w:sz w:val="22"/>
        </w:rPr>
        <w:t> </w:t>
      </w:r>
      <w:r>
        <w:rPr>
          <w:sz w:val="22"/>
        </w:rPr>
        <w:t>rostlinného</w:t>
      </w:r>
      <w:r>
        <w:rPr>
          <w:spacing w:val="-4"/>
          <w:sz w:val="22"/>
        </w:rPr>
        <w:t> </w:t>
      </w:r>
      <w:r>
        <w:rPr>
          <w:sz w:val="22"/>
        </w:rPr>
        <w:t>původu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speciální</w:t>
      </w:r>
      <w:r>
        <w:rPr>
          <w:spacing w:val="-3"/>
          <w:sz w:val="22"/>
        </w:rPr>
        <w:t> </w:t>
      </w:r>
      <w:r>
        <w:rPr>
          <w:sz w:val="22"/>
        </w:rPr>
        <w:t>kontejner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hnědá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popelnice</w:t>
      </w:r>
    </w:p>
    <w:p>
      <w:pPr>
        <w:pStyle w:val="ListParagraph"/>
        <w:numPr>
          <w:ilvl w:val="1"/>
          <w:numId w:val="2"/>
        </w:numPr>
        <w:tabs>
          <w:tab w:pos="1133" w:val="left" w:leader="none"/>
        </w:tabs>
        <w:spacing w:line="240" w:lineRule="auto" w:before="15" w:after="0"/>
        <w:ind w:left="1133" w:right="0" w:hanging="282"/>
        <w:jc w:val="left"/>
        <w:rPr>
          <w:sz w:val="22"/>
        </w:rPr>
      </w:pPr>
      <w:r>
        <w:rPr>
          <w:sz w:val="22"/>
        </w:rPr>
        <w:t>papír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lepenka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kontejner</w:t>
      </w:r>
      <w:r>
        <w:rPr>
          <w:spacing w:val="-4"/>
          <w:sz w:val="22"/>
        </w:rPr>
        <w:t> </w:t>
      </w:r>
      <w:r>
        <w:rPr>
          <w:sz w:val="22"/>
        </w:rPr>
        <w:t>modré</w:t>
      </w:r>
      <w:r>
        <w:rPr>
          <w:spacing w:val="-2"/>
          <w:sz w:val="22"/>
        </w:rPr>
        <w:t> </w:t>
      </w:r>
      <w:r>
        <w:rPr>
          <w:sz w:val="22"/>
        </w:rPr>
        <w:t>barvy,</w:t>
      </w:r>
      <w:r>
        <w:rPr>
          <w:spacing w:val="-5"/>
          <w:sz w:val="22"/>
        </w:rPr>
        <w:t> </w:t>
      </w:r>
      <w:r>
        <w:rPr>
          <w:sz w:val="22"/>
        </w:rPr>
        <w:t>modrá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popelnice</w:t>
      </w:r>
    </w:p>
    <w:p>
      <w:pPr>
        <w:pStyle w:val="ListParagraph"/>
        <w:numPr>
          <w:ilvl w:val="1"/>
          <w:numId w:val="2"/>
        </w:numPr>
        <w:tabs>
          <w:tab w:pos="1134" w:val="left" w:leader="none"/>
        </w:tabs>
        <w:spacing w:line="240" w:lineRule="auto" w:before="14" w:after="0"/>
        <w:ind w:left="1134" w:right="0" w:hanging="283"/>
        <w:jc w:val="left"/>
        <w:rPr>
          <w:sz w:val="22"/>
        </w:rPr>
      </w:pPr>
      <w:r>
        <w:rPr>
          <w:sz w:val="22"/>
        </w:rPr>
        <w:t>plasty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nápojové</w:t>
      </w:r>
      <w:r>
        <w:rPr>
          <w:spacing w:val="-5"/>
          <w:sz w:val="22"/>
        </w:rPr>
        <w:t> </w:t>
      </w:r>
      <w:r>
        <w:rPr>
          <w:sz w:val="22"/>
        </w:rPr>
        <w:t>kartony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kontejner</w:t>
      </w:r>
      <w:r>
        <w:rPr>
          <w:spacing w:val="-3"/>
          <w:sz w:val="22"/>
        </w:rPr>
        <w:t> </w:t>
      </w:r>
      <w:r>
        <w:rPr>
          <w:sz w:val="22"/>
        </w:rPr>
        <w:t>žluté</w:t>
      </w:r>
      <w:r>
        <w:rPr>
          <w:spacing w:val="-3"/>
          <w:sz w:val="22"/>
        </w:rPr>
        <w:t> </w:t>
      </w:r>
      <w:r>
        <w:rPr>
          <w:sz w:val="22"/>
        </w:rPr>
        <w:t>barvy,</w:t>
      </w:r>
      <w:r>
        <w:rPr>
          <w:spacing w:val="-6"/>
          <w:sz w:val="22"/>
        </w:rPr>
        <w:t> </w:t>
      </w:r>
      <w:r>
        <w:rPr>
          <w:sz w:val="22"/>
        </w:rPr>
        <w:t>žlutá</w:t>
      </w:r>
      <w:r>
        <w:rPr>
          <w:spacing w:val="-2"/>
          <w:sz w:val="22"/>
        </w:rPr>
        <w:t> popelnice</w:t>
      </w:r>
    </w:p>
    <w:p>
      <w:pPr>
        <w:pStyle w:val="ListParagraph"/>
        <w:numPr>
          <w:ilvl w:val="1"/>
          <w:numId w:val="2"/>
        </w:numPr>
        <w:tabs>
          <w:tab w:pos="1133" w:val="left" w:leader="none"/>
        </w:tabs>
        <w:spacing w:line="240" w:lineRule="auto" w:before="13" w:after="0"/>
        <w:ind w:left="1133" w:right="0" w:hanging="282"/>
        <w:jc w:val="left"/>
        <w:rPr>
          <w:sz w:val="22"/>
        </w:rPr>
      </w:pPr>
      <w:r>
        <w:rPr>
          <w:sz w:val="22"/>
        </w:rPr>
        <w:t>sklo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kontejner</w:t>
      </w:r>
      <w:r>
        <w:rPr>
          <w:spacing w:val="-3"/>
          <w:sz w:val="22"/>
        </w:rPr>
        <w:t> </w:t>
      </w:r>
      <w:r>
        <w:rPr>
          <w:sz w:val="22"/>
        </w:rPr>
        <w:t>zelené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barvy,</w:t>
      </w:r>
    </w:p>
    <w:p>
      <w:pPr>
        <w:pStyle w:val="ListParagraph"/>
        <w:numPr>
          <w:ilvl w:val="1"/>
          <w:numId w:val="2"/>
        </w:numPr>
        <w:tabs>
          <w:tab w:pos="1133" w:val="left" w:leader="none"/>
        </w:tabs>
        <w:spacing w:line="240" w:lineRule="auto" w:before="15" w:after="0"/>
        <w:ind w:left="1133" w:right="0" w:hanging="282"/>
        <w:jc w:val="left"/>
        <w:rPr>
          <w:sz w:val="22"/>
        </w:rPr>
      </w:pPr>
      <w:r>
        <w:rPr>
          <w:sz w:val="22"/>
        </w:rPr>
        <w:t>kov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barva</w:t>
      </w:r>
      <w:r>
        <w:rPr>
          <w:spacing w:val="-2"/>
          <w:sz w:val="22"/>
        </w:rPr>
        <w:t> černá,</w:t>
      </w:r>
    </w:p>
    <w:p>
      <w:pPr>
        <w:pStyle w:val="ListParagraph"/>
        <w:numPr>
          <w:ilvl w:val="1"/>
          <w:numId w:val="2"/>
        </w:numPr>
        <w:tabs>
          <w:tab w:pos="1134" w:val="left" w:leader="none"/>
        </w:tabs>
        <w:spacing w:line="240" w:lineRule="auto" w:before="15" w:after="0"/>
        <w:ind w:left="1134" w:right="0" w:hanging="283"/>
        <w:jc w:val="left"/>
        <w:rPr>
          <w:sz w:val="22"/>
        </w:rPr>
      </w:pPr>
      <w:r>
        <w:rPr>
          <w:sz w:val="22"/>
        </w:rPr>
        <w:t>textil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typizovaný</w:t>
      </w:r>
      <w:r>
        <w:rPr>
          <w:spacing w:val="-4"/>
          <w:sz w:val="22"/>
        </w:rPr>
        <w:t> </w:t>
      </w:r>
      <w:r>
        <w:rPr>
          <w:sz w:val="22"/>
        </w:rPr>
        <w:t>kontejner</w:t>
      </w:r>
      <w:r>
        <w:rPr>
          <w:spacing w:val="-3"/>
          <w:sz w:val="22"/>
        </w:rPr>
        <w:t> </w:t>
      </w:r>
      <w:r>
        <w:rPr>
          <w:sz w:val="22"/>
        </w:rPr>
        <w:t>s</w:t>
      </w:r>
      <w:r>
        <w:rPr>
          <w:spacing w:val="-4"/>
          <w:sz w:val="22"/>
        </w:rPr>
        <w:t> </w:t>
      </w:r>
      <w:r>
        <w:rPr>
          <w:sz w:val="22"/>
        </w:rPr>
        <w:t>nápisem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„Textil“</w:t>
      </w:r>
    </w:p>
    <w:p>
      <w:pPr>
        <w:pStyle w:val="ListParagraph"/>
        <w:numPr>
          <w:ilvl w:val="1"/>
          <w:numId w:val="2"/>
        </w:numPr>
        <w:tabs>
          <w:tab w:pos="1133" w:val="left" w:leader="none"/>
        </w:tabs>
        <w:spacing w:line="240" w:lineRule="auto" w:before="14" w:after="0"/>
        <w:ind w:left="1133" w:right="0" w:hanging="282"/>
        <w:jc w:val="left"/>
        <w:rPr>
          <w:sz w:val="22"/>
        </w:rPr>
      </w:pPr>
      <w:r>
        <w:rPr>
          <w:sz w:val="22"/>
        </w:rPr>
        <w:t>Jedlé</w:t>
      </w:r>
      <w:r>
        <w:rPr>
          <w:spacing w:val="-2"/>
          <w:sz w:val="22"/>
        </w:rPr>
        <w:t> </w:t>
      </w:r>
      <w:r>
        <w:rPr>
          <w:sz w:val="22"/>
        </w:rPr>
        <w:t>oleje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tuky –</w:t>
      </w:r>
      <w:r>
        <w:rPr>
          <w:spacing w:val="-5"/>
          <w:sz w:val="22"/>
        </w:rPr>
        <w:t> </w:t>
      </w:r>
      <w:r>
        <w:rPr>
          <w:sz w:val="22"/>
        </w:rPr>
        <w:t>barva</w:t>
      </w:r>
      <w:r>
        <w:rPr>
          <w:spacing w:val="-2"/>
          <w:sz w:val="22"/>
        </w:rPr>
        <w:t> </w:t>
      </w:r>
      <w:r>
        <w:rPr>
          <w:sz w:val="22"/>
        </w:rPr>
        <w:t>černá</w:t>
      </w:r>
      <w:r>
        <w:rPr>
          <w:spacing w:val="-3"/>
          <w:sz w:val="22"/>
        </w:rPr>
        <w:t> </w:t>
      </w:r>
      <w:r>
        <w:rPr>
          <w:sz w:val="22"/>
        </w:rPr>
        <w:t>s</w:t>
      </w:r>
      <w:r>
        <w:rPr>
          <w:spacing w:val="-2"/>
          <w:sz w:val="22"/>
        </w:rPr>
        <w:t> </w:t>
      </w:r>
      <w:r>
        <w:rPr>
          <w:sz w:val="22"/>
        </w:rPr>
        <w:t>nápisem</w:t>
      </w:r>
      <w:r>
        <w:rPr>
          <w:spacing w:val="-4"/>
          <w:sz w:val="22"/>
        </w:rPr>
        <w:t> </w:t>
      </w:r>
      <w:r>
        <w:rPr>
          <w:sz w:val="22"/>
        </w:rPr>
        <w:t>„Jedlé</w:t>
      </w:r>
      <w:r>
        <w:rPr>
          <w:spacing w:val="-3"/>
          <w:sz w:val="22"/>
        </w:rPr>
        <w:t> </w:t>
      </w:r>
      <w:r>
        <w:rPr>
          <w:sz w:val="22"/>
        </w:rPr>
        <w:t>oleje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tuky“.</w:t>
      </w:r>
    </w:p>
    <w:p>
      <w:pPr>
        <w:pStyle w:val="ListParagraph"/>
        <w:numPr>
          <w:ilvl w:val="0"/>
          <w:numId w:val="2"/>
        </w:numPr>
        <w:tabs>
          <w:tab w:pos="691" w:val="left" w:leader="none"/>
          <w:tab w:pos="693" w:val="left" w:leader="none"/>
        </w:tabs>
        <w:spacing w:line="254" w:lineRule="auto" w:before="159" w:after="0"/>
        <w:ind w:left="693" w:right="126" w:hanging="567"/>
        <w:jc w:val="both"/>
        <w:rPr>
          <w:sz w:val="22"/>
        </w:rPr>
      </w:pPr>
      <w:r>
        <w:rPr>
          <w:sz w:val="22"/>
        </w:rPr>
        <w:t>Do zvláštních i typizovaných sběrných nádob je zakázáno ukládat jiné složky komunálních odpadů, než pro které jsou určeny.</w:t>
      </w:r>
    </w:p>
    <w:p>
      <w:pPr>
        <w:pStyle w:val="ListParagraph"/>
        <w:numPr>
          <w:ilvl w:val="0"/>
          <w:numId w:val="2"/>
        </w:numPr>
        <w:tabs>
          <w:tab w:pos="691" w:val="left" w:leader="none"/>
          <w:tab w:pos="693" w:val="left" w:leader="none"/>
        </w:tabs>
        <w:spacing w:line="249" w:lineRule="auto" w:before="140" w:after="0"/>
        <w:ind w:left="693" w:right="122" w:hanging="567"/>
        <w:jc w:val="both"/>
        <w:rPr>
          <w:sz w:val="22"/>
        </w:rPr>
      </w:pPr>
      <w:r>
        <w:rPr>
          <w:sz w:val="22"/>
        </w:rPr>
        <w:t>Sběr kovu je rovněž zajišťován minimálně jedenkrát ročně jejich odebíráním na předem vyhlášených</w:t>
      </w:r>
      <w:r>
        <w:rPr>
          <w:spacing w:val="-14"/>
          <w:sz w:val="22"/>
        </w:rPr>
        <w:t> </w:t>
      </w:r>
      <w:r>
        <w:rPr>
          <w:sz w:val="22"/>
        </w:rPr>
        <w:t>přechodných</w:t>
      </w:r>
      <w:r>
        <w:rPr>
          <w:spacing w:val="-14"/>
          <w:sz w:val="22"/>
        </w:rPr>
        <w:t> </w:t>
      </w:r>
      <w:r>
        <w:rPr>
          <w:sz w:val="22"/>
        </w:rPr>
        <w:t>stanovištích.</w:t>
      </w:r>
      <w:r>
        <w:rPr>
          <w:spacing w:val="-14"/>
          <w:sz w:val="22"/>
        </w:rPr>
        <w:t> </w:t>
      </w:r>
      <w:r>
        <w:rPr>
          <w:sz w:val="22"/>
        </w:rPr>
        <w:t>Informace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sběru</w:t>
      </w:r>
      <w:r>
        <w:rPr>
          <w:spacing w:val="-14"/>
          <w:sz w:val="22"/>
        </w:rPr>
        <w:t> </w:t>
      </w:r>
      <w:r>
        <w:rPr>
          <w:sz w:val="22"/>
        </w:rPr>
        <w:t>jsou</w:t>
      </w:r>
      <w:r>
        <w:rPr>
          <w:spacing w:val="-14"/>
          <w:sz w:val="22"/>
        </w:rPr>
        <w:t> </w:t>
      </w:r>
      <w:r>
        <w:rPr>
          <w:sz w:val="22"/>
        </w:rPr>
        <w:t>zveřejňovány</w:t>
      </w:r>
      <w:r>
        <w:rPr>
          <w:spacing w:val="-13"/>
          <w:sz w:val="22"/>
        </w:rPr>
        <w:t> </w:t>
      </w:r>
      <w:r>
        <w:rPr>
          <w:sz w:val="22"/>
        </w:rPr>
        <w:t>na</w:t>
      </w:r>
      <w:r>
        <w:rPr>
          <w:spacing w:val="-14"/>
          <w:sz w:val="22"/>
        </w:rPr>
        <w:t> </w:t>
      </w:r>
      <w:r>
        <w:rPr>
          <w:sz w:val="22"/>
        </w:rPr>
        <w:t>úřední</w:t>
      </w:r>
      <w:r>
        <w:rPr>
          <w:spacing w:val="-14"/>
          <w:sz w:val="22"/>
        </w:rPr>
        <w:t> </w:t>
      </w:r>
      <w:r>
        <w:rPr>
          <w:sz w:val="22"/>
        </w:rPr>
        <w:t>desce</w:t>
      </w:r>
      <w:r>
        <w:rPr>
          <w:spacing w:val="-14"/>
          <w:sz w:val="22"/>
        </w:rPr>
        <w:t> </w:t>
      </w:r>
      <w:r>
        <w:rPr>
          <w:sz w:val="22"/>
        </w:rPr>
        <w:t>obce a webových stránkách obce.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3"/>
      </w:pPr>
    </w:p>
    <w:p>
      <w:pPr>
        <w:pStyle w:val="Heading3"/>
        <w:ind w:right="7"/>
      </w:pPr>
      <w:r>
        <w:rPr/>
        <w:t>Čl. </w:t>
      </w:r>
      <w:r>
        <w:rPr>
          <w:spacing w:val="-10"/>
        </w:rPr>
        <w:t>4</w:t>
      </w:r>
    </w:p>
    <w:p>
      <w:pPr>
        <w:spacing w:before="33"/>
        <w:ind w:left="589" w:right="0" w:firstLine="0"/>
        <w:jc w:val="center"/>
        <w:rPr>
          <w:b/>
          <w:sz w:val="24"/>
        </w:rPr>
      </w:pPr>
      <w:r>
        <w:rPr>
          <w:b/>
          <w:sz w:val="24"/>
        </w:rPr>
        <w:t>Sběr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svoz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nebezpečných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složek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komunálního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odpadu</w:t>
      </w:r>
    </w:p>
    <w:p>
      <w:pPr>
        <w:pStyle w:val="BodyText"/>
        <w:spacing w:line="249" w:lineRule="auto" w:before="125"/>
        <w:ind w:left="136" w:right="119" w:hanging="10"/>
        <w:jc w:val="both"/>
      </w:pPr>
      <w:r>
        <w:rPr/>
        <w:t>Sběr a svoz nebezpečných složek komunálního odpadů</w:t>
      </w:r>
      <w:hyperlink w:history="true" w:anchor="_bookmark1">
        <w:r>
          <w:rPr>
            <w:vertAlign w:val="superscript"/>
          </w:rPr>
          <w:t>2)</w:t>
        </w:r>
      </w:hyperlink>
      <w:r>
        <w:rPr>
          <w:vertAlign w:val="baseline"/>
        </w:rPr>
        <w:t> je zajišťován dvakrát ročně jejich odebíráním na předem vyhlášených přechodných stanovištích do zvláštních sběrných nádob k tomuto</w:t>
      </w:r>
      <w:r>
        <w:rPr>
          <w:spacing w:val="80"/>
          <w:vertAlign w:val="baseline"/>
        </w:rPr>
        <w:t> </w:t>
      </w:r>
      <w:r>
        <w:rPr>
          <w:vertAlign w:val="baseline"/>
        </w:rPr>
        <w:t>sběru určených,</w:t>
      </w:r>
      <w:r>
        <w:rPr>
          <w:spacing w:val="-1"/>
          <w:vertAlign w:val="baseline"/>
        </w:rPr>
        <w:t> </w:t>
      </w:r>
      <w:r>
        <w:rPr>
          <w:vertAlign w:val="baseline"/>
        </w:rPr>
        <w:t>nebo</w:t>
      </w:r>
      <w:r>
        <w:rPr>
          <w:spacing w:val="40"/>
          <w:vertAlign w:val="baseline"/>
        </w:rPr>
        <w:t> </w:t>
      </w:r>
      <w:r>
        <w:rPr>
          <w:vertAlign w:val="baseline"/>
        </w:rPr>
        <w:t>přímo</w:t>
      </w:r>
      <w:r>
        <w:rPr>
          <w:spacing w:val="40"/>
          <w:vertAlign w:val="baseline"/>
        </w:rPr>
        <w:t> </w:t>
      </w:r>
      <w:r>
        <w:rPr>
          <w:vertAlign w:val="baseline"/>
        </w:rPr>
        <w:t>do</w:t>
      </w:r>
      <w:r>
        <w:rPr>
          <w:spacing w:val="40"/>
          <w:vertAlign w:val="baseline"/>
        </w:rPr>
        <w:t> </w:t>
      </w:r>
      <w:r>
        <w:rPr>
          <w:vertAlign w:val="baseline"/>
        </w:rPr>
        <w:t>sběrného</w:t>
      </w:r>
      <w:r>
        <w:rPr>
          <w:spacing w:val="40"/>
          <w:vertAlign w:val="baseline"/>
        </w:rPr>
        <w:t> </w:t>
      </w:r>
      <w:r>
        <w:rPr>
          <w:vertAlign w:val="baseline"/>
        </w:rPr>
        <w:t>vozu.</w:t>
      </w:r>
      <w:r>
        <w:rPr>
          <w:spacing w:val="40"/>
          <w:vertAlign w:val="baseline"/>
        </w:rPr>
        <w:t> </w:t>
      </w:r>
      <w:r>
        <w:rPr>
          <w:vertAlign w:val="baseline"/>
        </w:rPr>
        <w:t>Informace</w:t>
      </w:r>
      <w:r>
        <w:rPr>
          <w:spacing w:val="40"/>
          <w:vertAlign w:val="baseline"/>
        </w:rPr>
        <w:t> </w:t>
      </w:r>
      <w:r>
        <w:rPr>
          <w:vertAlign w:val="baseline"/>
        </w:rPr>
        <w:t>o</w:t>
      </w:r>
      <w:r>
        <w:rPr>
          <w:spacing w:val="-3"/>
          <w:vertAlign w:val="baseline"/>
        </w:rPr>
        <w:t> </w:t>
      </w:r>
      <w:r>
        <w:rPr>
          <w:vertAlign w:val="baseline"/>
        </w:rPr>
        <w:t>sběru</w:t>
      </w:r>
      <w:r>
        <w:rPr>
          <w:spacing w:val="40"/>
          <w:vertAlign w:val="baseline"/>
        </w:rPr>
        <w:t> </w:t>
      </w:r>
      <w:r>
        <w:rPr>
          <w:vertAlign w:val="baseline"/>
        </w:rPr>
        <w:t>jsou</w:t>
      </w:r>
      <w:r>
        <w:rPr>
          <w:spacing w:val="-1"/>
          <w:vertAlign w:val="baseline"/>
        </w:rPr>
        <w:t> </w:t>
      </w:r>
      <w:r>
        <w:rPr>
          <w:vertAlign w:val="baseline"/>
        </w:rPr>
        <w:t>zveřejňovány</w:t>
      </w:r>
      <w:r>
        <w:rPr>
          <w:spacing w:val="-1"/>
          <w:vertAlign w:val="baseline"/>
        </w:rPr>
        <w:t> </w:t>
      </w:r>
      <w:r>
        <w:rPr>
          <w:vertAlign w:val="baseline"/>
        </w:rPr>
        <w:t>na</w:t>
      </w:r>
      <w:r>
        <w:rPr>
          <w:spacing w:val="-3"/>
          <w:vertAlign w:val="baseline"/>
        </w:rPr>
        <w:t> </w:t>
      </w:r>
      <w:r>
        <w:rPr>
          <w:vertAlign w:val="baseline"/>
        </w:rPr>
        <w:t>úřední desce obecního úřadu a v místním rozhlase.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3"/>
        <w:ind w:right="586"/>
      </w:pPr>
      <w:r>
        <w:rPr/>
        <w:t>Čl.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Sběr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svoz</w:t>
      </w:r>
      <w:r>
        <w:rPr>
          <w:spacing w:val="-2"/>
        </w:rPr>
        <w:t> </w:t>
      </w:r>
      <w:r>
        <w:rPr/>
        <w:t>objemného </w:t>
      </w:r>
      <w:r>
        <w:rPr>
          <w:spacing w:val="-2"/>
        </w:rPr>
        <w:t>odpadu</w:t>
      </w:r>
    </w:p>
    <w:p>
      <w:pPr>
        <w:pStyle w:val="ListParagraph"/>
        <w:numPr>
          <w:ilvl w:val="0"/>
          <w:numId w:val="3"/>
        </w:numPr>
        <w:tabs>
          <w:tab w:pos="552" w:val="left" w:leader="none"/>
          <w:tab w:pos="554" w:val="left" w:leader="none"/>
        </w:tabs>
        <w:spacing w:line="249" w:lineRule="auto" w:before="140" w:after="0"/>
        <w:ind w:left="554" w:right="123" w:hanging="428"/>
        <w:jc w:val="both"/>
        <w:rPr>
          <w:sz w:val="22"/>
        </w:rPr>
      </w:pPr>
      <w:r>
        <w:rPr>
          <w:sz w:val="22"/>
        </w:rPr>
        <w:t>Objemný odpad je takový odpad, který vzhledem ke svým rozměrům nemůže být umístěn do sběrných nádob (</w:t>
      </w:r>
      <w:r>
        <w:rPr>
          <w:i/>
          <w:sz w:val="22"/>
        </w:rPr>
        <w:t>např. koberce, matrace, nábytek</w:t>
      </w:r>
      <w:r>
        <w:rPr>
          <w:sz w:val="22"/>
        </w:rPr>
        <w:t>).</w:t>
      </w:r>
    </w:p>
    <w:p>
      <w:pPr>
        <w:pStyle w:val="ListParagraph"/>
        <w:numPr>
          <w:ilvl w:val="0"/>
          <w:numId w:val="3"/>
        </w:numPr>
        <w:tabs>
          <w:tab w:pos="552" w:val="left" w:leader="none"/>
          <w:tab w:pos="554" w:val="left" w:leader="none"/>
        </w:tabs>
        <w:spacing w:line="249" w:lineRule="auto" w:before="114" w:after="0"/>
        <w:ind w:left="554" w:right="123" w:hanging="428"/>
        <w:jc w:val="both"/>
        <w:rPr>
          <w:sz w:val="22"/>
        </w:rPr>
      </w:pPr>
      <w:r>
        <w:rPr>
          <w:sz w:val="22"/>
        </w:rPr>
        <w:t>Sběr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svoz</w:t>
      </w:r>
      <w:r>
        <w:rPr>
          <w:spacing w:val="-14"/>
          <w:sz w:val="22"/>
        </w:rPr>
        <w:t> </w:t>
      </w:r>
      <w:r>
        <w:rPr>
          <w:sz w:val="22"/>
        </w:rPr>
        <w:t>objemného</w:t>
      </w:r>
      <w:r>
        <w:rPr>
          <w:spacing w:val="-13"/>
          <w:sz w:val="22"/>
        </w:rPr>
        <w:t> </w:t>
      </w:r>
      <w:r>
        <w:rPr>
          <w:sz w:val="22"/>
        </w:rPr>
        <w:t>odpadu</w:t>
      </w:r>
      <w:r>
        <w:rPr>
          <w:spacing w:val="-14"/>
          <w:sz w:val="22"/>
        </w:rPr>
        <w:t> </w:t>
      </w:r>
      <w:r>
        <w:rPr>
          <w:sz w:val="22"/>
        </w:rPr>
        <w:t>je</w:t>
      </w:r>
      <w:r>
        <w:rPr>
          <w:spacing w:val="-14"/>
          <w:sz w:val="22"/>
        </w:rPr>
        <w:t> </w:t>
      </w:r>
      <w:r>
        <w:rPr>
          <w:sz w:val="22"/>
        </w:rPr>
        <w:t>zajišťován</w:t>
      </w:r>
      <w:r>
        <w:rPr>
          <w:spacing w:val="-14"/>
          <w:sz w:val="22"/>
        </w:rPr>
        <w:t> </w:t>
      </w:r>
      <w:r>
        <w:rPr>
          <w:sz w:val="22"/>
        </w:rPr>
        <w:t>dvakrát</w:t>
      </w:r>
      <w:r>
        <w:rPr>
          <w:spacing w:val="-13"/>
          <w:sz w:val="22"/>
        </w:rPr>
        <w:t> </w:t>
      </w:r>
      <w:r>
        <w:rPr>
          <w:sz w:val="22"/>
        </w:rPr>
        <w:t>ročně</w:t>
      </w:r>
      <w:r>
        <w:rPr>
          <w:spacing w:val="-14"/>
          <w:sz w:val="22"/>
        </w:rPr>
        <w:t> </w:t>
      </w:r>
      <w:r>
        <w:rPr>
          <w:sz w:val="22"/>
        </w:rPr>
        <w:t>jeho</w:t>
      </w:r>
      <w:r>
        <w:rPr>
          <w:spacing w:val="-14"/>
          <w:sz w:val="22"/>
        </w:rPr>
        <w:t> </w:t>
      </w:r>
      <w:r>
        <w:rPr>
          <w:sz w:val="22"/>
        </w:rPr>
        <w:t>odebíráním</w:t>
      </w:r>
      <w:r>
        <w:rPr>
          <w:spacing w:val="-14"/>
          <w:sz w:val="22"/>
        </w:rPr>
        <w:t> </w:t>
      </w:r>
      <w:r>
        <w:rPr>
          <w:sz w:val="22"/>
        </w:rPr>
        <w:t>na</w:t>
      </w:r>
      <w:r>
        <w:rPr>
          <w:spacing w:val="-13"/>
          <w:sz w:val="22"/>
        </w:rPr>
        <w:t> </w:t>
      </w:r>
      <w:r>
        <w:rPr>
          <w:sz w:val="22"/>
        </w:rPr>
        <w:t>předem</w:t>
      </w:r>
      <w:r>
        <w:rPr>
          <w:spacing w:val="-14"/>
          <w:sz w:val="22"/>
        </w:rPr>
        <w:t> </w:t>
      </w:r>
      <w:r>
        <w:rPr>
          <w:sz w:val="22"/>
        </w:rPr>
        <w:t>vyhlášených přechodných</w:t>
      </w:r>
      <w:r>
        <w:rPr>
          <w:spacing w:val="-8"/>
          <w:sz w:val="22"/>
        </w:rPr>
        <w:t> </w:t>
      </w:r>
      <w:r>
        <w:rPr>
          <w:sz w:val="22"/>
        </w:rPr>
        <w:t>stanovištích</w:t>
      </w:r>
      <w:r>
        <w:rPr>
          <w:spacing w:val="-8"/>
          <w:sz w:val="22"/>
        </w:rPr>
        <w:t> </w:t>
      </w:r>
      <w:r>
        <w:rPr>
          <w:sz w:val="22"/>
        </w:rPr>
        <w:t>přímo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zvláštních</w:t>
      </w:r>
      <w:r>
        <w:rPr>
          <w:spacing w:val="-8"/>
          <w:sz w:val="22"/>
        </w:rPr>
        <w:t> </w:t>
      </w:r>
      <w:r>
        <w:rPr>
          <w:sz w:val="22"/>
        </w:rPr>
        <w:t>sběrných</w:t>
      </w:r>
      <w:r>
        <w:rPr>
          <w:spacing w:val="-8"/>
          <w:sz w:val="22"/>
        </w:rPr>
        <w:t> </w:t>
      </w:r>
      <w:r>
        <w:rPr>
          <w:sz w:val="22"/>
        </w:rPr>
        <w:t>nádob</w:t>
      </w:r>
      <w:r>
        <w:rPr>
          <w:spacing w:val="-10"/>
          <w:sz w:val="22"/>
        </w:rPr>
        <w:t> </w:t>
      </w:r>
      <w:r>
        <w:rPr>
          <w:sz w:val="22"/>
        </w:rPr>
        <w:t>k</w:t>
      </w:r>
      <w:r>
        <w:rPr>
          <w:spacing w:val="-8"/>
          <w:sz w:val="22"/>
        </w:rPr>
        <w:t> </w:t>
      </w:r>
      <w:r>
        <w:rPr>
          <w:sz w:val="22"/>
        </w:rPr>
        <w:t>tomuto</w:t>
      </w:r>
      <w:r>
        <w:rPr>
          <w:spacing w:val="-11"/>
          <w:sz w:val="22"/>
        </w:rPr>
        <w:t> </w:t>
      </w:r>
      <w:r>
        <w:rPr>
          <w:sz w:val="22"/>
        </w:rPr>
        <w:t>účelu</w:t>
      </w:r>
      <w:r>
        <w:rPr>
          <w:spacing w:val="-8"/>
          <w:sz w:val="22"/>
        </w:rPr>
        <w:t> </w:t>
      </w:r>
      <w:r>
        <w:rPr>
          <w:sz w:val="22"/>
        </w:rPr>
        <w:t>určených.</w:t>
      </w:r>
      <w:r>
        <w:rPr>
          <w:spacing w:val="-8"/>
          <w:sz w:val="22"/>
        </w:rPr>
        <w:t> </w:t>
      </w:r>
      <w:r>
        <w:rPr>
          <w:sz w:val="22"/>
        </w:rPr>
        <w:t>Informace o sběru jsou zveřejňovány na úřední desce obecního úřadu a v místním rozhlase.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3"/>
        <w:ind w:right="586"/>
      </w:pPr>
      <w:r>
        <w:rPr/>
        <w:t>Čl.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Shromažďování</w:t>
      </w:r>
      <w:r>
        <w:rPr>
          <w:spacing w:val="-2"/>
        </w:rPr>
        <w:t> </w:t>
      </w:r>
      <w:r>
        <w:rPr/>
        <w:t>směsného</w:t>
      </w:r>
      <w:r>
        <w:rPr>
          <w:spacing w:val="-2"/>
        </w:rPr>
        <w:t> odpadu</w:t>
      </w:r>
    </w:p>
    <w:p>
      <w:pPr>
        <w:pStyle w:val="ListParagraph"/>
        <w:numPr>
          <w:ilvl w:val="0"/>
          <w:numId w:val="4"/>
        </w:numPr>
        <w:tabs>
          <w:tab w:pos="667" w:val="left" w:leader="none"/>
          <w:tab w:pos="669" w:val="left" w:leader="none"/>
        </w:tabs>
        <w:spacing w:line="249" w:lineRule="auto" w:before="147" w:after="0"/>
        <w:ind w:left="669" w:right="125" w:hanging="543"/>
        <w:jc w:val="both"/>
        <w:rPr>
          <w:sz w:val="22"/>
        </w:rPr>
      </w:pPr>
      <w:r>
        <w:rPr>
          <w:sz w:val="22"/>
        </w:rPr>
        <w:t>Směsný odpad se shromažďuje do sběrných nádob. Pro účely této vyhlášky sběrnými nádobami jsou typizované nádoby – popelnice určené ke shromažďování směsného komunálního odpadu.</w:t>
      </w:r>
    </w:p>
    <w:p>
      <w:pPr>
        <w:pStyle w:val="BodyText"/>
        <w:spacing w:before="53"/>
      </w:pPr>
    </w:p>
    <w:p>
      <w:pPr>
        <w:pStyle w:val="ListParagraph"/>
        <w:numPr>
          <w:ilvl w:val="0"/>
          <w:numId w:val="4"/>
        </w:numPr>
        <w:tabs>
          <w:tab w:pos="667" w:val="left" w:leader="none"/>
          <w:tab w:pos="669" w:val="left" w:leader="none"/>
        </w:tabs>
        <w:spacing w:line="249" w:lineRule="auto" w:before="0" w:after="0"/>
        <w:ind w:left="669" w:right="119" w:hanging="543"/>
        <w:jc w:val="both"/>
        <w:rPr>
          <w:sz w:val="22"/>
        </w:rPr>
      </w:pPr>
      <w:r>
        <w:rPr>
          <w:sz w:val="22"/>
        </w:rPr>
        <w:t>Stanoviště sběrných nádob je místo, kde jsou sběrné nádoby trvale nebo přechodně umístěny za účelem odstranění směsného odpadu oprávněnou osobou. Stanoviště sběrných nádob jsou společná pro více uživatelů, nebo individuální.</w:t>
      </w:r>
    </w:p>
    <w:p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1128064</wp:posOffset>
                </wp:positionH>
                <wp:positionV relativeFrom="paragraph">
                  <wp:posOffset>134157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823997pt;margin-top:10.563593pt;width:144.020pt;height:.60004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92"/>
        <w:ind w:left="501" w:right="0" w:firstLine="0"/>
        <w:jc w:val="left"/>
        <w:rPr>
          <w:sz w:val="20"/>
        </w:rPr>
      </w:pPr>
      <w:bookmarkStart w:name="_bookmark1" w:id="2"/>
      <w:bookmarkEnd w:id="2"/>
      <w:r>
        <w:rPr/>
      </w:r>
      <w:r>
        <w:rPr>
          <w:sz w:val="20"/>
          <w:vertAlign w:val="superscript"/>
        </w:rPr>
        <w:t>2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superscript"/>
        </w:rPr>
        <w:t>)</w:t>
      </w:r>
      <w:r>
        <w:rPr>
          <w:spacing w:val="-17"/>
          <w:sz w:val="20"/>
          <w:vertAlign w:val="baseline"/>
        </w:rPr>
        <w:t> </w:t>
      </w:r>
      <w:r>
        <w:rPr>
          <w:sz w:val="20"/>
          <w:vertAlign w:val="baseline"/>
        </w:rPr>
        <w:t>Vyhláška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č.273/2021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Sb.,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podrobnostech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nakládání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</w:t>
      </w:r>
      <w:r>
        <w:rPr>
          <w:spacing w:val="-6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odpady</w:t>
      </w:r>
    </w:p>
    <w:p>
      <w:pPr>
        <w:spacing w:after="0"/>
        <w:jc w:val="left"/>
        <w:rPr>
          <w:sz w:val="20"/>
        </w:rPr>
        <w:sectPr>
          <w:pgSz w:w="11910" w:h="16840"/>
          <w:pgMar w:top="1320" w:bottom="280" w:left="1275" w:right="1275"/>
        </w:sectPr>
      </w:pPr>
    </w:p>
    <w:p>
      <w:pPr>
        <w:pStyle w:val="Heading3"/>
        <w:spacing w:before="62"/>
        <w:ind w:left="2688"/>
        <w:jc w:val="left"/>
      </w:pPr>
      <w:r>
        <w:rPr/>
        <w:t>Čl.</w:t>
      </w:r>
      <w:r>
        <w:rPr>
          <w:spacing w:val="-2"/>
        </w:rPr>
        <w:t> </w:t>
      </w:r>
      <w:r>
        <w:rPr/>
        <w:t>7</w:t>
      </w:r>
      <w:r>
        <w:rPr>
          <w:spacing w:val="-1"/>
        </w:rPr>
        <w:t> </w:t>
      </w:r>
      <w:r>
        <w:rPr/>
        <w:t>Nakládání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stavebním </w:t>
      </w:r>
      <w:r>
        <w:rPr>
          <w:spacing w:val="-2"/>
        </w:rPr>
        <w:t>odpadem</w:t>
      </w:r>
    </w:p>
    <w:p>
      <w:pPr>
        <w:pStyle w:val="ListParagraph"/>
        <w:numPr>
          <w:ilvl w:val="0"/>
          <w:numId w:val="5"/>
        </w:numPr>
        <w:tabs>
          <w:tab w:pos="553" w:val="left" w:leader="none"/>
        </w:tabs>
        <w:spacing w:line="240" w:lineRule="auto" w:before="112" w:after="0"/>
        <w:ind w:left="553" w:right="0" w:hanging="426"/>
        <w:jc w:val="left"/>
        <w:rPr>
          <w:sz w:val="22"/>
        </w:rPr>
      </w:pPr>
      <w:r>
        <w:rPr>
          <w:sz w:val="22"/>
        </w:rPr>
        <w:t>Stavební</w:t>
      </w:r>
      <w:r>
        <w:rPr>
          <w:spacing w:val="-5"/>
          <w:sz w:val="22"/>
        </w:rPr>
        <w:t> </w:t>
      </w:r>
      <w:r>
        <w:rPr>
          <w:sz w:val="22"/>
        </w:rPr>
        <w:t>odpad</w:t>
      </w:r>
      <w:r>
        <w:rPr>
          <w:spacing w:val="-5"/>
          <w:sz w:val="22"/>
        </w:rPr>
        <w:t> </w:t>
      </w:r>
      <w:r>
        <w:rPr>
          <w:sz w:val="22"/>
        </w:rPr>
        <w:t>je</w:t>
      </w:r>
      <w:r>
        <w:rPr>
          <w:spacing w:val="-5"/>
          <w:sz w:val="22"/>
        </w:rPr>
        <w:t> </w:t>
      </w:r>
      <w:r>
        <w:rPr>
          <w:sz w:val="22"/>
        </w:rPr>
        <w:t>stavební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demoliční</w:t>
      </w:r>
      <w:r>
        <w:rPr>
          <w:spacing w:val="-2"/>
          <w:sz w:val="22"/>
        </w:rPr>
        <w:t> </w:t>
      </w:r>
      <w:r>
        <w:rPr>
          <w:sz w:val="22"/>
        </w:rPr>
        <w:t>odpad.</w:t>
      </w:r>
      <w:r>
        <w:rPr>
          <w:spacing w:val="-4"/>
          <w:sz w:val="22"/>
        </w:rPr>
        <w:t> </w:t>
      </w:r>
      <w:r>
        <w:rPr>
          <w:sz w:val="22"/>
        </w:rPr>
        <w:t>Stavební</w:t>
      </w:r>
      <w:r>
        <w:rPr>
          <w:spacing w:val="-2"/>
          <w:sz w:val="22"/>
        </w:rPr>
        <w:t> </w:t>
      </w:r>
      <w:r>
        <w:rPr>
          <w:sz w:val="22"/>
        </w:rPr>
        <w:t>odpad</w:t>
      </w:r>
      <w:r>
        <w:rPr>
          <w:spacing w:val="-3"/>
          <w:sz w:val="22"/>
        </w:rPr>
        <w:t> </w:t>
      </w:r>
      <w:r>
        <w:rPr>
          <w:sz w:val="22"/>
        </w:rPr>
        <w:t>není</w:t>
      </w:r>
      <w:r>
        <w:rPr>
          <w:spacing w:val="-2"/>
          <w:sz w:val="22"/>
        </w:rPr>
        <w:t> </w:t>
      </w:r>
      <w:r>
        <w:rPr>
          <w:sz w:val="22"/>
        </w:rPr>
        <w:t>odpadem</w:t>
      </w:r>
      <w:r>
        <w:rPr>
          <w:spacing w:val="-2"/>
          <w:sz w:val="22"/>
        </w:rPr>
        <w:t> komunálním.</w:t>
      </w:r>
    </w:p>
    <w:p>
      <w:pPr>
        <w:pStyle w:val="ListParagraph"/>
        <w:numPr>
          <w:ilvl w:val="0"/>
          <w:numId w:val="5"/>
        </w:numPr>
        <w:tabs>
          <w:tab w:pos="553" w:val="left" w:leader="none"/>
        </w:tabs>
        <w:spacing w:line="240" w:lineRule="auto" w:before="118" w:after="0"/>
        <w:ind w:left="553" w:right="0" w:hanging="426"/>
        <w:jc w:val="left"/>
        <w:rPr>
          <w:sz w:val="22"/>
        </w:rPr>
      </w:pPr>
      <w:r>
        <w:rPr>
          <w:sz w:val="22"/>
        </w:rPr>
        <w:t>Stavební</w:t>
      </w:r>
      <w:r>
        <w:rPr>
          <w:spacing w:val="-5"/>
          <w:sz w:val="22"/>
        </w:rPr>
        <w:t> </w:t>
      </w:r>
      <w:r>
        <w:rPr>
          <w:sz w:val="22"/>
        </w:rPr>
        <w:t>odpad</w:t>
      </w:r>
      <w:r>
        <w:rPr>
          <w:spacing w:val="-6"/>
          <w:sz w:val="22"/>
        </w:rPr>
        <w:t> </w:t>
      </w:r>
      <w:r>
        <w:rPr>
          <w:sz w:val="22"/>
        </w:rPr>
        <w:t>lze</w:t>
      </w:r>
      <w:r>
        <w:rPr>
          <w:spacing w:val="-6"/>
          <w:sz w:val="22"/>
        </w:rPr>
        <w:t> </w:t>
      </w:r>
      <w:r>
        <w:rPr>
          <w:sz w:val="22"/>
        </w:rPr>
        <w:t>použít,</w:t>
      </w:r>
      <w:r>
        <w:rPr>
          <w:spacing w:val="-8"/>
          <w:sz w:val="22"/>
        </w:rPr>
        <w:t> </w:t>
      </w:r>
      <w:r>
        <w:rPr>
          <w:sz w:val="22"/>
        </w:rPr>
        <w:t>předat</w:t>
      </w:r>
      <w:r>
        <w:rPr>
          <w:spacing w:val="-3"/>
          <w:sz w:val="22"/>
        </w:rPr>
        <w:t> </w:t>
      </w:r>
      <w:r>
        <w:rPr>
          <w:sz w:val="22"/>
        </w:rPr>
        <w:t>či</w:t>
      </w:r>
      <w:r>
        <w:rPr>
          <w:spacing w:val="-3"/>
          <w:sz w:val="22"/>
        </w:rPr>
        <w:t> </w:t>
      </w:r>
      <w:r>
        <w:rPr>
          <w:sz w:val="22"/>
        </w:rPr>
        <w:t>zlikvidovat</w:t>
      </w:r>
      <w:r>
        <w:rPr>
          <w:spacing w:val="-3"/>
          <w:sz w:val="22"/>
        </w:rPr>
        <w:t> </w:t>
      </w:r>
      <w:r>
        <w:rPr>
          <w:sz w:val="22"/>
        </w:rPr>
        <w:t>zákonem</w:t>
      </w:r>
      <w:r>
        <w:rPr>
          <w:spacing w:val="-3"/>
          <w:sz w:val="22"/>
        </w:rPr>
        <w:t> </w:t>
      </w:r>
      <w:r>
        <w:rPr>
          <w:sz w:val="22"/>
        </w:rPr>
        <w:t>stanoveným</w:t>
      </w:r>
      <w:r>
        <w:rPr>
          <w:spacing w:val="-2"/>
          <w:sz w:val="22"/>
        </w:rPr>
        <w:t> způsobem.</w:t>
      </w:r>
    </w:p>
    <w:p>
      <w:pPr>
        <w:pStyle w:val="ListParagraph"/>
        <w:numPr>
          <w:ilvl w:val="0"/>
          <w:numId w:val="5"/>
        </w:numPr>
        <w:tabs>
          <w:tab w:pos="456" w:val="left" w:leader="none"/>
        </w:tabs>
        <w:spacing w:line="240" w:lineRule="auto" w:before="137" w:after="0"/>
        <w:ind w:left="456" w:right="0" w:hanging="329"/>
        <w:jc w:val="left"/>
        <w:rPr>
          <w:sz w:val="22"/>
        </w:rPr>
      </w:pPr>
      <w:r>
        <w:rPr>
          <w:sz w:val="22"/>
        </w:rPr>
        <w:t>Pro</w:t>
      </w:r>
      <w:r>
        <w:rPr>
          <w:spacing w:val="-6"/>
          <w:sz w:val="22"/>
        </w:rPr>
        <w:t> </w:t>
      </w:r>
      <w:r>
        <w:rPr>
          <w:sz w:val="22"/>
        </w:rPr>
        <w:t>odložení</w:t>
      </w:r>
      <w:r>
        <w:rPr>
          <w:spacing w:val="-2"/>
          <w:sz w:val="22"/>
        </w:rPr>
        <w:t> </w:t>
      </w:r>
      <w:r>
        <w:rPr>
          <w:sz w:val="22"/>
        </w:rPr>
        <w:t>stavebního</w:t>
      </w:r>
      <w:r>
        <w:rPr>
          <w:spacing w:val="-3"/>
          <w:sz w:val="22"/>
        </w:rPr>
        <w:t> </w:t>
      </w:r>
      <w:r>
        <w:rPr>
          <w:sz w:val="22"/>
        </w:rPr>
        <w:t>odpadu</w:t>
      </w:r>
      <w:r>
        <w:rPr>
          <w:spacing w:val="-5"/>
          <w:sz w:val="22"/>
        </w:rPr>
        <w:t> </w:t>
      </w:r>
      <w:r>
        <w:rPr>
          <w:sz w:val="22"/>
        </w:rPr>
        <w:t>je</w:t>
      </w:r>
      <w:r>
        <w:rPr>
          <w:spacing w:val="-5"/>
          <w:sz w:val="22"/>
        </w:rPr>
        <w:t> </w:t>
      </w:r>
      <w:r>
        <w:rPr>
          <w:sz w:val="22"/>
        </w:rPr>
        <w:t>možno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úplatu</w:t>
      </w:r>
      <w:r>
        <w:rPr>
          <w:spacing w:val="-3"/>
          <w:sz w:val="22"/>
        </w:rPr>
        <w:t> </w:t>
      </w:r>
      <w:r>
        <w:rPr>
          <w:sz w:val="22"/>
        </w:rPr>
        <w:t>objednat</w:t>
      </w:r>
      <w:r>
        <w:rPr>
          <w:spacing w:val="-2"/>
          <w:sz w:val="22"/>
        </w:rPr>
        <w:t> kontejner.</w:t>
      </w:r>
    </w:p>
    <w:p>
      <w:pPr>
        <w:pStyle w:val="BodyText"/>
        <w:spacing w:before="157"/>
      </w:pPr>
    </w:p>
    <w:p>
      <w:pPr>
        <w:pStyle w:val="Heading3"/>
        <w:ind w:left="3317"/>
        <w:jc w:val="both"/>
      </w:pPr>
      <w:r>
        <w:rPr/>
        <w:t>Čl.</w:t>
      </w:r>
      <w:r>
        <w:rPr>
          <w:spacing w:val="-1"/>
        </w:rPr>
        <w:t> </w:t>
      </w:r>
      <w:r>
        <w:rPr/>
        <w:t>8</w:t>
      </w:r>
      <w:r>
        <w:rPr>
          <w:spacing w:val="-1"/>
        </w:rPr>
        <w:t> </w:t>
      </w:r>
      <w:r>
        <w:rPr/>
        <w:t>Zrušovací </w:t>
      </w:r>
      <w:r>
        <w:rPr>
          <w:spacing w:val="-2"/>
        </w:rPr>
        <w:t>ustanovení</w:t>
      </w:r>
    </w:p>
    <w:p>
      <w:pPr>
        <w:pStyle w:val="BodyText"/>
        <w:spacing w:line="249" w:lineRule="auto" w:before="110"/>
        <w:ind w:left="136" w:right="120" w:hanging="10"/>
        <w:jc w:val="both"/>
      </w:pPr>
      <w:r>
        <w:rPr/>
        <w:t>Ruší se obecně závazná vyhláška obce Mysletín</w:t>
      </w:r>
      <w:r>
        <w:rPr>
          <w:spacing w:val="-2"/>
        </w:rPr>
        <w:t> </w:t>
      </w:r>
      <w:r>
        <w:rPr/>
        <w:t>č. 1/2024, o stanovení systému shromažďování, sběru, přepravy,</w:t>
      </w:r>
      <w:r>
        <w:rPr>
          <w:spacing w:val="-3"/>
        </w:rPr>
        <w:t> </w:t>
      </w:r>
      <w:r>
        <w:rPr/>
        <w:t>třídění,</w:t>
      </w:r>
      <w:r>
        <w:rPr>
          <w:spacing w:val="-4"/>
        </w:rPr>
        <w:t> </w:t>
      </w:r>
      <w:r>
        <w:rPr/>
        <w:t>využívání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odstraňování komunálních</w:t>
      </w:r>
      <w:r>
        <w:rPr>
          <w:spacing w:val="-1"/>
        </w:rPr>
        <w:t> </w:t>
      </w:r>
      <w:r>
        <w:rPr/>
        <w:t>odpadů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nakládání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stavebním</w:t>
      </w:r>
      <w:r>
        <w:rPr>
          <w:spacing w:val="-2"/>
        </w:rPr>
        <w:t> </w:t>
      </w:r>
      <w:r>
        <w:rPr/>
        <w:t>odpadem</w:t>
      </w:r>
      <w:r>
        <w:rPr>
          <w:spacing w:val="-2"/>
        </w:rPr>
        <w:t> </w:t>
      </w:r>
      <w:r>
        <w:rPr/>
        <w:t>na území obce Mysletín, ze dne 1. 1. 2025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3"/>
        <w:ind w:right="520"/>
      </w:pPr>
      <w:r>
        <w:rPr/>
        <w:t>Čl. </w:t>
      </w:r>
      <w:r>
        <w:rPr>
          <w:spacing w:val="-10"/>
        </w:rPr>
        <w:t>9</w:t>
      </w:r>
    </w:p>
    <w:p>
      <w:pPr>
        <w:spacing w:before="34"/>
        <w:ind w:left="589" w:right="51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Účinnost</w:t>
      </w:r>
    </w:p>
    <w:p>
      <w:pPr>
        <w:pStyle w:val="BodyText"/>
        <w:spacing w:line="249" w:lineRule="auto" w:before="113"/>
        <w:ind w:left="136" w:right="118" w:hanging="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776">
                <wp:simplePos x="0" y="0"/>
                <wp:positionH relativeFrom="page">
                  <wp:posOffset>5163739</wp:posOffset>
                </wp:positionH>
                <wp:positionV relativeFrom="paragraph">
                  <wp:posOffset>872201</wp:posOffset>
                </wp:positionV>
                <wp:extent cx="668020" cy="6629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8020" cy="662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" h="662940">
                              <a:moveTo>
                                <a:pt x="120301" y="522663"/>
                              </a:moveTo>
                              <a:lnTo>
                                <a:pt x="62221" y="560427"/>
                              </a:lnTo>
                              <a:lnTo>
                                <a:pt x="25232" y="596917"/>
                              </a:lnTo>
                              <a:lnTo>
                                <a:pt x="5702" y="628564"/>
                              </a:lnTo>
                              <a:lnTo>
                                <a:pt x="0" y="651800"/>
                              </a:lnTo>
                              <a:lnTo>
                                <a:pt x="4279" y="660402"/>
                              </a:lnTo>
                              <a:lnTo>
                                <a:pt x="8115" y="662675"/>
                              </a:lnTo>
                              <a:lnTo>
                                <a:pt x="52927" y="662675"/>
                              </a:lnTo>
                              <a:lnTo>
                                <a:pt x="54797" y="661315"/>
                              </a:lnTo>
                              <a:lnTo>
                                <a:pt x="12913" y="661315"/>
                              </a:lnTo>
                              <a:lnTo>
                                <a:pt x="18797" y="636592"/>
                              </a:lnTo>
                              <a:lnTo>
                                <a:pt x="40610" y="601674"/>
                              </a:lnTo>
                              <a:lnTo>
                                <a:pt x="75411" y="561926"/>
                              </a:lnTo>
                              <a:lnTo>
                                <a:pt x="120301" y="522663"/>
                              </a:lnTo>
                              <a:close/>
                            </a:path>
                            <a:path w="668020" h="662940">
                              <a:moveTo>
                                <a:pt x="285460" y="0"/>
                              </a:moveTo>
                              <a:lnTo>
                                <a:pt x="272100" y="8920"/>
                              </a:lnTo>
                              <a:lnTo>
                                <a:pt x="265240" y="29565"/>
                              </a:lnTo>
                              <a:lnTo>
                                <a:pt x="262712" y="52759"/>
                              </a:lnTo>
                              <a:lnTo>
                                <a:pt x="262351" y="69325"/>
                              </a:lnTo>
                              <a:lnTo>
                                <a:pt x="262840" y="84310"/>
                              </a:lnTo>
                              <a:lnTo>
                                <a:pt x="269148" y="135253"/>
                              </a:lnTo>
                              <a:lnTo>
                                <a:pt x="280617" y="190115"/>
                              </a:lnTo>
                              <a:lnTo>
                                <a:pt x="285460" y="208657"/>
                              </a:lnTo>
                              <a:lnTo>
                                <a:pt x="281928" y="225416"/>
                              </a:lnTo>
                              <a:lnTo>
                                <a:pt x="256351" y="295155"/>
                              </a:lnTo>
                              <a:lnTo>
                                <a:pt x="236096" y="342627"/>
                              </a:lnTo>
                              <a:lnTo>
                                <a:pt x="212055" y="394828"/>
                              </a:lnTo>
                              <a:lnTo>
                                <a:pt x="185124" y="449004"/>
                              </a:lnTo>
                              <a:lnTo>
                                <a:pt x="156266" y="502273"/>
                              </a:lnTo>
                              <a:lnTo>
                                <a:pt x="126166" y="552266"/>
                              </a:lnTo>
                              <a:lnTo>
                                <a:pt x="95928" y="595844"/>
                              </a:lnTo>
                              <a:lnTo>
                                <a:pt x="66377" y="630381"/>
                              </a:lnTo>
                              <a:lnTo>
                                <a:pt x="12913" y="661315"/>
                              </a:lnTo>
                              <a:lnTo>
                                <a:pt x="54797" y="661315"/>
                              </a:lnTo>
                              <a:lnTo>
                                <a:pt x="77400" y="644878"/>
                              </a:lnTo>
                              <a:lnTo>
                                <a:pt x="108502" y="611281"/>
                              </a:lnTo>
                              <a:lnTo>
                                <a:pt x="144497" y="561926"/>
                              </a:lnTo>
                              <a:lnTo>
                                <a:pt x="185549" y="495476"/>
                              </a:lnTo>
                              <a:lnTo>
                                <a:pt x="191935" y="493437"/>
                              </a:lnTo>
                              <a:lnTo>
                                <a:pt x="185549" y="493437"/>
                              </a:lnTo>
                              <a:lnTo>
                                <a:pt x="225530" y="421056"/>
                              </a:lnTo>
                              <a:lnTo>
                                <a:pt x="254679" y="362311"/>
                              </a:lnTo>
                              <a:lnTo>
                                <a:pt x="275053" y="315017"/>
                              </a:lnTo>
                              <a:lnTo>
                                <a:pt x="288706" y="276988"/>
                              </a:lnTo>
                              <a:lnTo>
                                <a:pt x="297694" y="246039"/>
                              </a:lnTo>
                              <a:lnTo>
                                <a:pt x="321551" y="246039"/>
                              </a:lnTo>
                              <a:lnTo>
                                <a:pt x="306530" y="206618"/>
                              </a:lnTo>
                              <a:lnTo>
                                <a:pt x="311440" y="171955"/>
                              </a:lnTo>
                              <a:lnTo>
                                <a:pt x="297694" y="171955"/>
                              </a:lnTo>
                              <a:lnTo>
                                <a:pt x="289878" y="142135"/>
                              </a:lnTo>
                              <a:lnTo>
                                <a:pt x="284610" y="113334"/>
                              </a:lnTo>
                              <a:lnTo>
                                <a:pt x="281637" y="86317"/>
                              </a:lnTo>
                              <a:lnTo>
                                <a:pt x="280702" y="61849"/>
                              </a:lnTo>
                              <a:lnTo>
                                <a:pt x="280835" y="55732"/>
                              </a:lnTo>
                              <a:lnTo>
                                <a:pt x="280925" y="51580"/>
                              </a:lnTo>
                              <a:lnTo>
                                <a:pt x="282486" y="34238"/>
                              </a:lnTo>
                              <a:lnTo>
                                <a:pt x="286724" y="16258"/>
                              </a:lnTo>
                              <a:lnTo>
                                <a:pt x="294975" y="4077"/>
                              </a:lnTo>
                              <a:lnTo>
                                <a:pt x="311530" y="4077"/>
                              </a:lnTo>
                              <a:lnTo>
                                <a:pt x="302792" y="679"/>
                              </a:lnTo>
                              <a:lnTo>
                                <a:pt x="285460" y="0"/>
                              </a:lnTo>
                              <a:close/>
                            </a:path>
                            <a:path w="668020" h="662940">
                              <a:moveTo>
                                <a:pt x="660637" y="492078"/>
                              </a:moveTo>
                              <a:lnTo>
                                <a:pt x="641606" y="492078"/>
                              </a:lnTo>
                              <a:lnTo>
                                <a:pt x="634130" y="498875"/>
                              </a:lnTo>
                              <a:lnTo>
                                <a:pt x="634130" y="517226"/>
                              </a:lnTo>
                              <a:lnTo>
                                <a:pt x="641606" y="524022"/>
                              </a:lnTo>
                              <a:lnTo>
                                <a:pt x="660637" y="524022"/>
                              </a:lnTo>
                              <a:lnTo>
                                <a:pt x="664035" y="520624"/>
                              </a:lnTo>
                              <a:lnTo>
                                <a:pt x="643645" y="520624"/>
                              </a:lnTo>
                              <a:lnTo>
                                <a:pt x="637528" y="515187"/>
                              </a:lnTo>
                              <a:lnTo>
                                <a:pt x="637528" y="500914"/>
                              </a:lnTo>
                              <a:lnTo>
                                <a:pt x="643645" y="495476"/>
                              </a:lnTo>
                              <a:lnTo>
                                <a:pt x="664035" y="495476"/>
                              </a:lnTo>
                              <a:lnTo>
                                <a:pt x="660637" y="492078"/>
                              </a:lnTo>
                              <a:close/>
                            </a:path>
                            <a:path w="668020" h="662940">
                              <a:moveTo>
                                <a:pt x="664035" y="495476"/>
                              </a:moveTo>
                              <a:lnTo>
                                <a:pt x="658598" y="495476"/>
                              </a:lnTo>
                              <a:lnTo>
                                <a:pt x="663355" y="500914"/>
                              </a:lnTo>
                              <a:lnTo>
                                <a:pt x="663355" y="515187"/>
                              </a:lnTo>
                              <a:lnTo>
                                <a:pt x="658598" y="520624"/>
                              </a:lnTo>
                              <a:lnTo>
                                <a:pt x="664035" y="520624"/>
                              </a:lnTo>
                              <a:lnTo>
                                <a:pt x="667433" y="517226"/>
                              </a:lnTo>
                              <a:lnTo>
                                <a:pt x="667433" y="498875"/>
                              </a:lnTo>
                              <a:lnTo>
                                <a:pt x="664035" y="495476"/>
                              </a:lnTo>
                              <a:close/>
                            </a:path>
                            <a:path w="668020" h="662940">
                              <a:moveTo>
                                <a:pt x="655199" y="497515"/>
                              </a:moveTo>
                              <a:lnTo>
                                <a:pt x="644325" y="497515"/>
                              </a:lnTo>
                              <a:lnTo>
                                <a:pt x="644325" y="517226"/>
                              </a:lnTo>
                              <a:lnTo>
                                <a:pt x="647723" y="517226"/>
                              </a:lnTo>
                              <a:lnTo>
                                <a:pt x="647723" y="509749"/>
                              </a:lnTo>
                              <a:lnTo>
                                <a:pt x="656332" y="509749"/>
                              </a:lnTo>
                              <a:lnTo>
                                <a:pt x="655879" y="509070"/>
                              </a:lnTo>
                              <a:lnTo>
                                <a:pt x="653840" y="508390"/>
                              </a:lnTo>
                              <a:lnTo>
                                <a:pt x="657918" y="507031"/>
                              </a:lnTo>
                              <a:lnTo>
                                <a:pt x="647723" y="507031"/>
                              </a:lnTo>
                              <a:lnTo>
                                <a:pt x="647723" y="501593"/>
                              </a:lnTo>
                              <a:lnTo>
                                <a:pt x="657465" y="501593"/>
                              </a:lnTo>
                              <a:lnTo>
                                <a:pt x="657352" y="500914"/>
                              </a:lnTo>
                              <a:lnTo>
                                <a:pt x="657238" y="500234"/>
                              </a:lnTo>
                              <a:lnTo>
                                <a:pt x="655199" y="497515"/>
                              </a:lnTo>
                              <a:close/>
                            </a:path>
                            <a:path w="668020" h="662940">
                              <a:moveTo>
                                <a:pt x="656332" y="509749"/>
                              </a:moveTo>
                              <a:lnTo>
                                <a:pt x="651801" y="509749"/>
                              </a:lnTo>
                              <a:lnTo>
                                <a:pt x="653160" y="511788"/>
                              </a:lnTo>
                              <a:lnTo>
                                <a:pt x="653840" y="513827"/>
                              </a:lnTo>
                              <a:lnTo>
                                <a:pt x="654520" y="517226"/>
                              </a:lnTo>
                              <a:lnTo>
                                <a:pt x="657918" y="517226"/>
                              </a:lnTo>
                              <a:lnTo>
                                <a:pt x="657238" y="513827"/>
                              </a:lnTo>
                              <a:lnTo>
                                <a:pt x="657238" y="511109"/>
                              </a:lnTo>
                              <a:lnTo>
                                <a:pt x="656332" y="509749"/>
                              </a:lnTo>
                              <a:close/>
                            </a:path>
                            <a:path w="668020" h="662940">
                              <a:moveTo>
                                <a:pt x="657465" y="501593"/>
                              </a:moveTo>
                              <a:lnTo>
                                <a:pt x="652481" y="501593"/>
                              </a:lnTo>
                              <a:lnTo>
                                <a:pt x="653840" y="502273"/>
                              </a:lnTo>
                              <a:lnTo>
                                <a:pt x="653840" y="506351"/>
                              </a:lnTo>
                              <a:lnTo>
                                <a:pt x="651801" y="507031"/>
                              </a:lnTo>
                              <a:lnTo>
                                <a:pt x="657918" y="507031"/>
                              </a:lnTo>
                              <a:lnTo>
                                <a:pt x="657918" y="504312"/>
                              </a:lnTo>
                              <a:lnTo>
                                <a:pt x="657600" y="502402"/>
                              </a:lnTo>
                              <a:lnTo>
                                <a:pt x="657578" y="502273"/>
                              </a:lnTo>
                              <a:lnTo>
                                <a:pt x="657465" y="501593"/>
                              </a:lnTo>
                              <a:close/>
                            </a:path>
                            <a:path w="668020" h="662940">
                              <a:moveTo>
                                <a:pt x="321551" y="246039"/>
                              </a:moveTo>
                              <a:lnTo>
                                <a:pt x="297694" y="246039"/>
                              </a:lnTo>
                              <a:lnTo>
                                <a:pt x="326800" y="307008"/>
                              </a:lnTo>
                              <a:lnTo>
                                <a:pt x="357309" y="352252"/>
                              </a:lnTo>
                              <a:lnTo>
                                <a:pt x="387198" y="384479"/>
                              </a:lnTo>
                              <a:lnTo>
                                <a:pt x="414445" y="406397"/>
                              </a:lnTo>
                              <a:lnTo>
                                <a:pt x="437026" y="420713"/>
                              </a:lnTo>
                              <a:lnTo>
                                <a:pt x="388427" y="430103"/>
                              </a:lnTo>
                              <a:lnTo>
                                <a:pt x="337936" y="442006"/>
                              </a:lnTo>
                              <a:lnTo>
                                <a:pt x="286596" y="456485"/>
                              </a:lnTo>
                              <a:lnTo>
                                <a:pt x="235453" y="473607"/>
                              </a:lnTo>
                              <a:lnTo>
                                <a:pt x="185549" y="493437"/>
                              </a:lnTo>
                              <a:lnTo>
                                <a:pt x="191935" y="493437"/>
                              </a:lnTo>
                              <a:lnTo>
                                <a:pt x="227057" y="482223"/>
                              </a:lnTo>
                              <a:lnTo>
                                <a:pt x="271540" y="470329"/>
                              </a:lnTo>
                              <a:lnTo>
                                <a:pt x="318764" y="459709"/>
                              </a:lnTo>
                              <a:lnTo>
                                <a:pt x="366743" y="450719"/>
                              </a:lnTo>
                              <a:lnTo>
                                <a:pt x="414874" y="443353"/>
                              </a:lnTo>
                              <a:lnTo>
                                <a:pt x="462174" y="437705"/>
                              </a:lnTo>
                              <a:lnTo>
                                <a:pt x="513209" y="437705"/>
                              </a:lnTo>
                              <a:lnTo>
                                <a:pt x="502274" y="432947"/>
                              </a:lnTo>
                              <a:lnTo>
                                <a:pt x="548375" y="430834"/>
                              </a:lnTo>
                              <a:lnTo>
                                <a:pt x="653570" y="430834"/>
                              </a:lnTo>
                              <a:lnTo>
                                <a:pt x="635914" y="421308"/>
                              </a:lnTo>
                              <a:lnTo>
                                <a:pt x="610563" y="415955"/>
                              </a:lnTo>
                              <a:lnTo>
                                <a:pt x="472369" y="415955"/>
                              </a:lnTo>
                              <a:lnTo>
                                <a:pt x="456598" y="406929"/>
                              </a:lnTo>
                              <a:lnTo>
                                <a:pt x="411199" y="376535"/>
                              </a:lnTo>
                              <a:lnTo>
                                <a:pt x="377449" y="342243"/>
                              </a:lnTo>
                              <a:lnTo>
                                <a:pt x="348669" y="301007"/>
                              </a:lnTo>
                              <a:lnTo>
                                <a:pt x="325045" y="255167"/>
                              </a:lnTo>
                              <a:lnTo>
                                <a:pt x="321551" y="246039"/>
                              </a:lnTo>
                              <a:close/>
                            </a:path>
                            <a:path w="668020" h="662940">
                              <a:moveTo>
                                <a:pt x="513209" y="437705"/>
                              </a:moveTo>
                              <a:lnTo>
                                <a:pt x="462174" y="437705"/>
                              </a:lnTo>
                              <a:lnTo>
                                <a:pt x="506777" y="457861"/>
                              </a:lnTo>
                              <a:lnTo>
                                <a:pt x="550870" y="473047"/>
                              </a:lnTo>
                              <a:lnTo>
                                <a:pt x="591395" y="482626"/>
                              </a:lnTo>
                              <a:lnTo>
                                <a:pt x="625294" y="485961"/>
                              </a:lnTo>
                              <a:lnTo>
                                <a:pt x="639323" y="485048"/>
                              </a:lnTo>
                              <a:lnTo>
                                <a:pt x="649847" y="482223"/>
                              </a:lnTo>
                              <a:lnTo>
                                <a:pt x="656930" y="477359"/>
                              </a:lnTo>
                              <a:lnTo>
                                <a:pt x="658128" y="475086"/>
                              </a:lnTo>
                              <a:lnTo>
                                <a:pt x="639567" y="475086"/>
                              </a:lnTo>
                              <a:lnTo>
                                <a:pt x="612667" y="472038"/>
                              </a:lnTo>
                              <a:lnTo>
                                <a:pt x="579331" y="463447"/>
                              </a:lnTo>
                              <a:lnTo>
                                <a:pt x="541790" y="450140"/>
                              </a:lnTo>
                              <a:lnTo>
                                <a:pt x="513209" y="437705"/>
                              </a:lnTo>
                              <a:close/>
                            </a:path>
                            <a:path w="668020" h="662940">
                              <a:moveTo>
                                <a:pt x="660637" y="470329"/>
                              </a:moveTo>
                              <a:lnTo>
                                <a:pt x="655879" y="472368"/>
                              </a:lnTo>
                              <a:lnTo>
                                <a:pt x="648403" y="475086"/>
                              </a:lnTo>
                              <a:lnTo>
                                <a:pt x="658128" y="475086"/>
                              </a:lnTo>
                              <a:lnTo>
                                <a:pt x="660637" y="470329"/>
                              </a:lnTo>
                              <a:close/>
                            </a:path>
                            <a:path w="668020" h="662940">
                              <a:moveTo>
                                <a:pt x="653570" y="430834"/>
                              </a:moveTo>
                              <a:lnTo>
                                <a:pt x="548375" y="430834"/>
                              </a:lnTo>
                              <a:lnTo>
                                <a:pt x="601930" y="432352"/>
                              </a:lnTo>
                              <a:lnTo>
                                <a:pt x="645928" y="441645"/>
                              </a:lnTo>
                              <a:lnTo>
                                <a:pt x="663355" y="462852"/>
                              </a:lnTo>
                              <a:lnTo>
                                <a:pt x="665394" y="458095"/>
                              </a:lnTo>
                              <a:lnTo>
                                <a:pt x="667440" y="456056"/>
                              </a:lnTo>
                              <a:lnTo>
                                <a:pt x="667440" y="451298"/>
                              </a:lnTo>
                              <a:lnTo>
                                <a:pt x="659160" y="433850"/>
                              </a:lnTo>
                              <a:lnTo>
                                <a:pt x="653570" y="430834"/>
                              </a:lnTo>
                              <a:close/>
                            </a:path>
                            <a:path w="668020" h="662940">
                              <a:moveTo>
                                <a:pt x="553929" y="411198"/>
                              </a:moveTo>
                              <a:lnTo>
                                <a:pt x="535737" y="411654"/>
                              </a:lnTo>
                              <a:lnTo>
                                <a:pt x="515952" y="412812"/>
                              </a:lnTo>
                              <a:lnTo>
                                <a:pt x="472369" y="415955"/>
                              </a:lnTo>
                              <a:lnTo>
                                <a:pt x="610563" y="415955"/>
                              </a:lnTo>
                              <a:lnTo>
                                <a:pt x="600051" y="413736"/>
                              </a:lnTo>
                              <a:lnTo>
                                <a:pt x="553929" y="411198"/>
                              </a:lnTo>
                              <a:close/>
                            </a:path>
                            <a:path w="668020" h="662940">
                              <a:moveTo>
                                <a:pt x="318084" y="55732"/>
                              </a:moveTo>
                              <a:lnTo>
                                <a:pt x="314420" y="75804"/>
                              </a:lnTo>
                              <a:lnTo>
                                <a:pt x="310183" y="101610"/>
                              </a:lnTo>
                              <a:lnTo>
                                <a:pt x="304799" y="133533"/>
                              </a:lnTo>
                              <a:lnTo>
                                <a:pt x="297788" y="171445"/>
                              </a:lnTo>
                              <a:lnTo>
                                <a:pt x="297694" y="171955"/>
                              </a:lnTo>
                              <a:lnTo>
                                <a:pt x="311440" y="171955"/>
                              </a:lnTo>
                              <a:lnTo>
                                <a:pt x="312063" y="167559"/>
                              </a:lnTo>
                              <a:lnTo>
                                <a:pt x="315110" y="130156"/>
                              </a:lnTo>
                              <a:lnTo>
                                <a:pt x="316757" y="93262"/>
                              </a:lnTo>
                              <a:lnTo>
                                <a:pt x="318084" y="55732"/>
                              </a:lnTo>
                              <a:close/>
                            </a:path>
                            <a:path w="668020" h="662940">
                              <a:moveTo>
                                <a:pt x="311530" y="4077"/>
                              </a:moveTo>
                              <a:lnTo>
                                <a:pt x="294975" y="4077"/>
                              </a:lnTo>
                              <a:lnTo>
                                <a:pt x="302314" y="8708"/>
                              </a:lnTo>
                              <a:lnTo>
                                <a:pt x="309392" y="16258"/>
                              </a:lnTo>
                              <a:lnTo>
                                <a:pt x="314951" y="27399"/>
                              </a:lnTo>
                              <a:lnTo>
                                <a:pt x="318084" y="43498"/>
                              </a:lnTo>
                              <a:lnTo>
                                <a:pt x="320633" y="18350"/>
                              </a:lnTo>
                              <a:lnTo>
                                <a:pt x="315026" y="5437"/>
                              </a:lnTo>
                              <a:lnTo>
                                <a:pt x="311530" y="40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6.593658pt;margin-top:68.677315pt;width:52.6pt;height:52.2pt;mso-position-horizontal-relative:page;mso-position-vertical-relative:paragraph;z-index:-15816704" id="docshape3" coordorigin="8132,1374" coordsize="1052,1044" path="m8321,2197l8230,2256,8172,2314,8141,2363,8132,2400,8139,2414,8145,2417,8215,2417,8218,2415,8152,2415,8161,2376,8196,2321,8251,2258,8321,2197xm8581,1374l8560,1388,8550,1420,8546,1457,8545,1483,8546,1506,8548,1532,8551,1559,8556,1587,8561,1615,8567,1644,8574,1673,8581,1702,8576,1729,8560,1775,8536,1838,8504,1913,8466,1995,8423,2081,8378,2165,8331,2243,8283,2312,8236,2366,8192,2402,8152,2415,8218,2415,8254,2389,8303,2336,8359,2258,8424,2154,8434,2151,8424,2151,8487,2037,8533,1944,8565,1870,8587,1810,8601,1761,8638,1761,8615,1699,8622,1644,8601,1644,8588,1597,8580,1552,8575,1509,8574,1471,8574,1461,8574,1455,8577,1427,8583,1399,8596,1380,8622,1380,8609,1375,8581,1374xm9172,2148l9142,2148,9131,2159,9131,2188,9142,2199,9172,2199,9178,2193,9145,2193,9136,2185,9136,2162,9145,2154,9178,2154,9172,2148xm9178,2154l9169,2154,9177,2162,9177,2185,9169,2193,9178,2193,9183,2188,9183,2159,9178,2154xm9164,2157l9147,2157,9147,2188,9152,2188,9152,2176,9165,2176,9165,2175,9162,2174,9168,2172,9152,2172,9152,2163,9167,2163,9167,2162,9167,2161,9164,2157xm9165,2176l9158,2176,9160,2180,9162,2183,9163,2188,9168,2188,9167,2183,9167,2178,9165,2176xm9167,2163l9159,2163,9162,2165,9162,2171,9158,2172,9168,2172,9168,2168,9167,2165,9167,2165,9167,2163xm8638,1761l8601,1761,8647,1857,8695,1928,8742,1979,8785,2014,8820,2036,8744,2051,8664,2070,8583,2092,8503,2119,8424,2151,8434,2151,8489,2133,8559,2114,8634,2097,8709,2083,8785,2072,8860,2063,8940,2063,8923,2055,8995,2052,9161,2052,9133,2037,9093,2029,8876,2029,8851,2014,8826,1999,8802,1983,8779,1967,8726,1913,8681,1848,8644,1775,8638,1761xm8940,2063l8860,2063,8930,2095,8999,2119,9063,2134,9117,2139,9139,2137,9155,2133,9166,2125,9168,2122,9139,2122,9097,2117,9044,2103,8985,2082,8940,2063xm9172,2114l9165,2117,9153,2122,9168,2122,9172,2114xm9161,2052l8995,2052,9080,2054,9149,2069,9177,2102,9180,2095,9183,2092,9183,2084,9170,2057,9161,2052xm9004,2021l8976,2022,8944,2024,8876,2029,9093,2029,9077,2025,9004,2021xm8633,1461l8627,1493,8620,1534,8612,1584,8601,1644,8601,1644,8622,1644,8623,1637,8628,1579,8631,1520,8633,1461xm8622,1380l8596,1380,8608,1387,8619,1399,8628,1417,8633,1442,8637,1402,8628,1382,8622,1380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Tato obecně závazná vyhláška nabývá účinnosti počátkem patnáctého dne následujícího po dni jejího </w:t>
      </w:r>
      <w:r>
        <w:rPr>
          <w:spacing w:val="-2"/>
        </w:rPr>
        <w:t>vyhlášení.</w:t>
      </w: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620" w:bottom="280" w:left="1275" w:right="1275"/>
        </w:sectPr>
      </w:pPr>
    </w:p>
    <w:p>
      <w:pPr>
        <w:spacing w:line="264" w:lineRule="auto" w:before="99"/>
        <w:ind w:left="1141" w:right="38" w:firstLine="0"/>
        <w:jc w:val="left"/>
        <w:rPr>
          <w:rFonts w:ascii="Trebuchet MS" w:hAnsi="Trebuchet MS"/>
          <w:sz w:val="14"/>
        </w:rPr>
      </w:pPr>
      <w:r>
        <w:rPr>
          <w:rFonts w:ascii="Trebuchet MS" w:hAnsi="Trebuchet MS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1186146</wp:posOffset>
                </wp:positionH>
                <wp:positionV relativeFrom="paragraph">
                  <wp:posOffset>81641</wp:posOffset>
                </wp:positionV>
                <wp:extent cx="676275" cy="67119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76275" cy="671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 h="671195">
                              <a:moveTo>
                                <a:pt x="121790" y="529126"/>
                              </a:moveTo>
                              <a:lnTo>
                                <a:pt x="62991" y="567357"/>
                              </a:lnTo>
                              <a:lnTo>
                                <a:pt x="25544" y="604297"/>
                              </a:lnTo>
                              <a:lnTo>
                                <a:pt x="5773" y="636336"/>
                              </a:lnTo>
                              <a:lnTo>
                                <a:pt x="0" y="659859"/>
                              </a:lnTo>
                              <a:lnTo>
                                <a:pt x="4332" y="668568"/>
                              </a:lnTo>
                              <a:lnTo>
                                <a:pt x="8211" y="670866"/>
                              </a:lnTo>
                              <a:lnTo>
                                <a:pt x="53586" y="670866"/>
                              </a:lnTo>
                              <a:lnTo>
                                <a:pt x="55476" y="669492"/>
                              </a:lnTo>
                              <a:lnTo>
                                <a:pt x="13073" y="669492"/>
                              </a:lnTo>
                              <a:lnTo>
                                <a:pt x="19029" y="644464"/>
                              </a:lnTo>
                              <a:lnTo>
                                <a:pt x="41112" y="609114"/>
                              </a:lnTo>
                              <a:lnTo>
                                <a:pt x="76344" y="568874"/>
                              </a:lnTo>
                              <a:lnTo>
                                <a:pt x="121790" y="529126"/>
                              </a:lnTo>
                              <a:close/>
                            </a:path>
                            <a:path w="676275" h="671195">
                              <a:moveTo>
                                <a:pt x="288993" y="0"/>
                              </a:moveTo>
                              <a:lnTo>
                                <a:pt x="275468" y="9030"/>
                              </a:lnTo>
                              <a:lnTo>
                                <a:pt x="268522" y="29931"/>
                              </a:lnTo>
                              <a:lnTo>
                                <a:pt x="265964" y="53411"/>
                              </a:lnTo>
                              <a:lnTo>
                                <a:pt x="265598" y="70183"/>
                              </a:lnTo>
                              <a:lnTo>
                                <a:pt x="266093" y="85352"/>
                              </a:lnTo>
                              <a:lnTo>
                                <a:pt x="272479" y="136926"/>
                              </a:lnTo>
                              <a:lnTo>
                                <a:pt x="284090" y="192466"/>
                              </a:lnTo>
                              <a:lnTo>
                                <a:pt x="288993" y="211237"/>
                              </a:lnTo>
                              <a:lnTo>
                                <a:pt x="285417" y="228204"/>
                              </a:lnTo>
                              <a:lnTo>
                                <a:pt x="259524" y="298805"/>
                              </a:lnTo>
                              <a:lnTo>
                                <a:pt x="239018" y="346863"/>
                              </a:lnTo>
                              <a:lnTo>
                                <a:pt x="214680" y="399710"/>
                              </a:lnTo>
                              <a:lnTo>
                                <a:pt x="187415" y="454556"/>
                              </a:lnTo>
                              <a:lnTo>
                                <a:pt x="158200" y="508484"/>
                              </a:lnTo>
                              <a:lnTo>
                                <a:pt x="127727" y="559095"/>
                              </a:lnTo>
                              <a:lnTo>
                                <a:pt x="97115" y="603212"/>
                              </a:lnTo>
                              <a:lnTo>
                                <a:pt x="67199" y="638175"/>
                              </a:lnTo>
                              <a:lnTo>
                                <a:pt x="13073" y="669492"/>
                              </a:lnTo>
                              <a:lnTo>
                                <a:pt x="55476" y="669492"/>
                              </a:lnTo>
                              <a:lnTo>
                                <a:pt x="78358" y="652852"/>
                              </a:lnTo>
                              <a:lnTo>
                                <a:pt x="109844" y="618839"/>
                              </a:lnTo>
                              <a:lnTo>
                                <a:pt x="146285" y="568874"/>
                              </a:lnTo>
                              <a:lnTo>
                                <a:pt x="187845" y="501603"/>
                              </a:lnTo>
                              <a:lnTo>
                                <a:pt x="194310" y="499539"/>
                              </a:lnTo>
                              <a:lnTo>
                                <a:pt x="187845" y="499539"/>
                              </a:lnTo>
                              <a:lnTo>
                                <a:pt x="228321" y="426262"/>
                              </a:lnTo>
                              <a:lnTo>
                                <a:pt x="257831" y="366791"/>
                              </a:lnTo>
                              <a:lnTo>
                                <a:pt x="278457" y="318912"/>
                              </a:lnTo>
                              <a:lnTo>
                                <a:pt x="292279" y="280413"/>
                              </a:lnTo>
                              <a:lnTo>
                                <a:pt x="301378" y="249081"/>
                              </a:lnTo>
                              <a:lnTo>
                                <a:pt x="325531" y="249081"/>
                              </a:lnTo>
                              <a:lnTo>
                                <a:pt x="310323" y="209173"/>
                              </a:lnTo>
                              <a:lnTo>
                                <a:pt x="315294" y="174081"/>
                              </a:lnTo>
                              <a:lnTo>
                                <a:pt x="301378" y="174081"/>
                              </a:lnTo>
                              <a:lnTo>
                                <a:pt x="293465" y="143892"/>
                              </a:lnTo>
                              <a:lnTo>
                                <a:pt x="288133" y="114735"/>
                              </a:lnTo>
                              <a:lnTo>
                                <a:pt x="285122" y="87384"/>
                              </a:lnTo>
                              <a:lnTo>
                                <a:pt x="284176" y="62614"/>
                              </a:lnTo>
                              <a:lnTo>
                                <a:pt x="284311" y="56421"/>
                              </a:lnTo>
                              <a:lnTo>
                                <a:pt x="284402" y="52218"/>
                              </a:lnTo>
                              <a:lnTo>
                                <a:pt x="285982" y="34661"/>
                              </a:lnTo>
                              <a:lnTo>
                                <a:pt x="290272" y="16459"/>
                              </a:lnTo>
                              <a:lnTo>
                                <a:pt x="298626" y="4128"/>
                              </a:lnTo>
                              <a:lnTo>
                                <a:pt x="315386" y="4128"/>
                              </a:lnTo>
                              <a:lnTo>
                                <a:pt x="306539" y="688"/>
                              </a:lnTo>
                              <a:lnTo>
                                <a:pt x="288993" y="0"/>
                              </a:lnTo>
                              <a:close/>
                            </a:path>
                            <a:path w="676275" h="671195">
                              <a:moveTo>
                                <a:pt x="668813" y="498163"/>
                              </a:moveTo>
                              <a:lnTo>
                                <a:pt x="649546" y="498163"/>
                              </a:lnTo>
                              <a:lnTo>
                                <a:pt x="641978" y="505043"/>
                              </a:lnTo>
                              <a:lnTo>
                                <a:pt x="641978" y="523621"/>
                              </a:lnTo>
                              <a:lnTo>
                                <a:pt x="649546" y="530502"/>
                              </a:lnTo>
                              <a:lnTo>
                                <a:pt x="668813" y="530502"/>
                              </a:lnTo>
                              <a:lnTo>
                                <a:pt x="672253" y="527062"/>
                              </a:lnTo>
                              <a:lnTo>
                                <a:pt x="651611" y="527062"/>
                              </a:lnTo>
                              <a:lnTo>
                                <a:pt x="645418" y="521557"/>
                              </a:lnTo>
                              <a:lnTo>
                                <a:pt x="645418" y="507107"/>
                              </a:lnTo>
                              <a:lnTo>
                                <a:pt x="651611" y="501603"/>
                              </a:lnTo>
                              <a:lnTo>
                                <a:pt x="672253" y="501603"/>
                              </a:lnTo>
                              <a:lnTo>
                                <a:pt x="668813" y="498163"/>
                              </a:lnTo>
                              <a:close/>
                            </a:path>
                            <a:path w="676275" h="671195">
                              <a:moveTo>
                                <a:pt x="672253" y="501603"/>
                              </a:moveTo>
                              <a:lnTo>
                                <a:pt x="666748" y="501603"/>
                              </a:lnTo>
                              <a:lnTo>
                                <a:pt x="671565" y="507107"/>
                              </a:lnTo>
                              <a:lnTo>
                                <a:pt x="671565" y="521557"/>
                              </a:lnTo>
                              <a:lnTo>
                                <a:pt x="666748" y="527062"/>
                              </a:lnTo>
                              <a:lnTo>
                                <a:pt x="672253" y="527062"/>
                              </a:lnTo>
                              <a:lnTo>
                                <a:pt x="675693" y="523621"/>
                              </a:lnTo>
                              <a:lnTo>
                                <a:pt x="675693" y="505043"/>
                              </a:lnTo>
                              <a:lnTo>
                                <a:pt x="672253" y="501603"/>
                              </a:lnTo>
                              <a:close/>
                            </a:path>
                            <a:path w="676275" h="671195">
                              <a:moveTo>
                                <a:pt x="663308" y="503667"/>
                              </a:moveTo>
                              <a:lnTo>
                                <a:pt x="652299" y="503667"/>
                              </a:lnTo>
                              <a:lnTo>
                                <a:pt x="652299" y="523621"/>
                              </a:lnTo>
                              <a:lnTo>
                                <a:pt x="655739" y="523621"/>
                              </a:lnTo>
                              <a:lnTo>
                                <a:pt x="655739" y="516052"/>
                              </a:lnTo>
                              <a:lnTo>
                                <a:pt x="664455" y="516052"/>
                              </a:lnTo>
                              <a:lnTo>
                                <a:pt x="663996" y="515364"/>
                              </a:lnTo>
                              <a:lnTo>
                                <a:pt x="661932" y="514676"/>
                              </a:lnTo>
                              <a:lnTo>
                                <a:pt x="666060" y="513300"/>
                              </a:lnTo>
                              <a:lnTo>
                                <a:pt x="655739" y="513300"/>
                              </a:lnTo>
                              <a:lnTo>
                                <a:pt x="655739" y="507796"/>
                              </a:lnTo>
                              <a:lnTo>
                                <a:pt x="665602" y="507796"/>
                              </a:lnTo>
                              <a:lnTo>
                                <a:pt x="665487" y="507107"/>
                              </a:lnTo>
                              <a:lnTo>
                                <a:pt x="665372" y="506419"/>
                              </a:lnTo>
                              <a:lnTo>
                                <a:pt x="663308" y="503667"/>
                              </a:lnTo>
                              <a:close/>
                            </a:path>
                            <a:path w="676275" h="671195">
                              <a:moveTo>
                                <a:pt x="664455" y="516052"/>
                              </a:moveTo>
                              <a:lnTo>
                                <a:pt x="659868" y="516052"/>
                              </a:lnTo>
                              <a:lnTo>
                                <a:pt x="661244" y="518117"/>
                              </a:lnTo>
                              <a:lnTo>
                                <a:pt x="661932" y="520181"/>
                              </a:lnTo>
                              <a:lnTo>
                                <a:pt x="662620" y="523621"/>
                              </a:lnTo>
                              <a:lnTo>
                                <a:pt x="666060" y="523621"/>
                              </a:lnTo>
                              <a:lnTo>
                                <a:pt x="665372" y="520181"/>
                              </a:lnTo>
                              <a:lnTo>
                                <a:pt x="665372" y="517429"/>
                              </a:lnTo>
                              <a:lnTo>
                                <a:pt x="664455" y="516052"/>
                              </a:lnTo>
                              <a:close/>
                            </a:path>
                            <a:path w="676275" h="671195">
                              <a:moveTo>
                                <a:pt x="665602" y="507796"/>
                              </a:moveTo>
                              <a:lnTo>
                                <a:pt x="660556" y="507796"/>
                              </a:lnTo>
                              <a:lnTo>
                                <a:pt x="661932" y="508484"/>
                              </a:lnTo>
                              <a:lnTo>
                                <a:pt x="661932" y="512612"/>
                              </a:lnTo>
                              <a:lnTo>
                                <a:pt x="659868" y="513300"/>
                              </a:lnTo>
                              <a:lnTo>
                                <a:pt x="666060" y="513300"/>
                              </a:lnTo>
                              <a:lnTo>
                                <a:pt x="666060" y="510548"/>
                              </a:lnTo>
                              <a:lnTo>
                                <a:pt x="665738" y="508614"/>
                              </a:lnTo>
                              <a:lnTo>
                                <a:pt x="665716" y="508484"/>
                              </a:lnTo>
                              <a:lnTo>
                                <a:pt x="665602" y="507796"/>
                              </a:lnTo>
                              <a:close/>
                            </a:path>
                            <a:path w="676275" h="671195">
                              <a:moveTo>
                                <a:pt x="325531" y="249081"/>
                              </a:moveTo>
                              <a:lnTo>
                                <a:pt x="301378" y="249081"/>
                              </a:lnTo>
                              <a:lnTo>
                                <a:pt x="330845" y="310804"/>
                              </a:lnTo>
                              <a:lnTo>
                                <a:pt x="361731" y="356607"/>
                              </a:lnTo>
                              <a:lnTo>
                                <a:pt x="391990" y="389233"/>
                              </a:lnTo>
                              <a:lnTo>
                                <a:pt x="419574" y="411422"/>
                              </a:lnTo>
                              <a:lnTo>
                                <a:pt x="442435" y="425915"/>
                              </a:lnTo>
                              <a:lnTo>
                                <a:pt x="393234" y="435422"/>
                              </a:lnTo>
                              <a:lnTo>
                                <a:pt x="342118" y="447471"/>
                              </a:lnTo>
                              <a:lnTo>
                                <a:pt x="290143" y="462130"/>
                              </a:lnTo>
                              <a:lnTo>
                                <a:pt x="238367" y="479464"/>
                              </a:lnTo>
                              <a:lnTo>
                                <a:pt x="187845" y="499539"/>
                              </a:lnTo>
                              <a:lnTo>
                                <a:pt x="194310" y="499539"/>
                              </a:lnTo>
                              <a:lnTo>
                                <a:pt x="229867" y="488186"/>
                              </a:lnTo>
                              <a:lnTo>
                                <a:pt x="274901" y="476144"/>
                              </a:lnTo>
                              <a:lnTo>
                                <a:pt x="322709" y="465393"/>
                              </a:lnTo>
                              <a:lnTo>
                                <a:pt x="371282" y="456292"/>
                              </a:lnTo>
                              <a:lnTo>
                                <a:pt x="420008" y="448835"/>
                              </a:lnTo>
                              <a:lnTo>
                                <a:pt x="467893" y="443117"/>
                              </a:lnTo>
                              <a:lnTo>
                                <a:pt x="519560" y="443117"/>
                              </a:lnTo>
                              <a:lnTo>
                                <a:pt x="508490" y="438300"/>
                              </a:lnTo>
                              <a:lnTo>
                                <a:pt x="555161" y="436161"/>
                              </a:lnTo>
                              <a:lnTo>
                                <a:pt x="661659" y="436161"/>
                              </a:lnTo>
                              <a:lnTo>
                                <a:pt x="643784" y="426517"/>
                              </a:lnTo>
                              <a:lnTo>
                                <a:pt x="618119" y="421099"/>
                              </a:lnTo>
                              <a:lnTo>
                                <a:pt x="478215" y="421099"/>
                              </a:lnTo>
                              <a:lnTo>
                                <a:pt x="462249" y="411960"/>
                              </a:lnTo>
                              <a:lnTo>
                                <a:pt x="416288" y="381191"/>
                              </a:lnTo>
                              <a:lnTo>
                                <a:pt x="382120" y="346475"/>
                              </a:lnTo>
                              <a:lnTo>
                                <a:pt x="352984" y="304729"/>
                              </a:lnTo>
                              <a:lnTo>
                                <a:pt x="329067" y="258322"/>
                              </a:lnTo>
                              <a:lnTo>
                                <a:pt x="325531" y="249081"/>
                              </a:lnTo>
                              <a:close/>
                            </a:path>
                            <a:path w="676275" h="671195">
                              <a:moveTo>
                                <a:pt x="519560" y="443117"/>
                              </a:moveTo>
                              <a:lnTo>
                                <a:pt x="467893" y="443117"/>
                              </a:lnTo>
                              <a:lnTo>
                                <a:pt x="513049" y="463523"/>
                              </a:lnTo>
                              <a:lnTo>
                                <a:pt x="557688" y="478897"/>
                              </a:lnTo>
                              <a:lnTo>
                                <a:pt x="598715" y="488594"/>
                              </a:lnTo>
                              <a:lnTo>
                                <a:pt x="633033" y="491970"/>
                              </a:lnTo>
                              <a:lnTo>
                                <a:pt x="647235" y="491045"/>
                              </a:lnTo>
                              <a:lnTo>
                                <a:pt x="657889" y="488186"/>
                              </a:lnTo>
                              <a:lnTo>
                                <a:pt x="665060" y="483262"/>
                              </a:lnTo>
                              <a:lnTo>
                                <a:pt x="666273" y="480961"/>
                              </a:lnTo>
                              <a:lnTo>
                                <a:pt x="647482" y="480961"/>
                              </a:lnTo>
                              <a:lnTo>
                                <a:pt x="620249" y="477875"/>
                              </a:lnTo>
                              <a:lnTo>
                                <a:pt x="586501" y="469178"/>
                              </a:lnTo>
                              <a:lnTo>
                                <a:pt x="548496" y="455706"/>
                              </a:lnTo>
                              <a:lnTo>
                                <a:pt x="519560" y="443117"/>
                              </a:lnTo>
                              <a:close/>
                            </a:path>
                            <a:path w="676275" h="671195">
                              <a:moveTo>
                                <a:pt x="668813" y="476144"/>
                              </a:moveTo>
                              <a:lnTo>
                                <a:pt x="663996" y="478209"/>
                              </a:lnTo>
                              <a:lnTo>
                                <a:pt x="656427" y="480961"/>
                              </a:lnTo>
                              <a:lnTo>
                                <a:pt x="666273" y="480961"/>
                              </a:lnTo>
                              <a:lnTo>
                                <a:pt x="668813" y="476144"/>
                              </a:lnTo>
                              <a:close/>
                            </a:path>
                            <a:path w="676275" h="671195">
                              <a:moveTo>
                                <a:pt x="661659" y="436161"/>
                              </a:moveTo>
                              <a:lnTo>
                                <a:pt x="555161" y="436161"/>
                              </a:lnTo>
                              <a:lnTo>
                                <a:pt x="609380" y="437698"/>
                              </a:lnTo>
                              <a:lnTo>
                                <a:pt x="653922" y="447106"/>
                              </a:lnTo>
                              <a:lnTo>
                                <a:pt x="671565" y="468576"/>
                              </a:lnTo>
                              <a:lnTo>
                                <a:pt x="673629" y="463759"/>
                              </a:lnTo>
                              <a:lnTo>
                                <a:pt x="675698" y="461695"/>
                              </a:lnTo>
                              <a:lnTo>
                                <a:pt x="675698" y="456878"/>
                              </a:lnTo>
                              <a:lnTo>
                                <a:pt x="667318" y="439214"/>
                              </a:lnTo>
                              <a:lnTo>
                                <a:pt x="661659" y="436161"/>
                              </a:lnTo>
                              <a:close/>
                            </a:path>
                            <a:path w="676275" h="671195">
                              <a:moveTo>
                                <a:pt x="560784" y="416282"/>
                              </a:moveTo>
                              <a:lnTo>
                                <a:pt x="542367" y="416744"/>
                              </a:lnTo>
                              <a:lnTo>
                                <a:pt x="522338" y="417916"/>
                              </a:lnTo>
                              <a:lnTo>
                                <a:pt x="478215" y="421099"/>
                              </a:lnTo>
                              <a:lnTo>
                                <a:pt x="618119" y="421099"/>
                              </a:lnTo>
                              <a:lnTo>
                                <a:pt x="607477" y="418852"/>
                              </a:lnTo>
                              <a:lnTo>
                                <a:pt x="560784" y="416282"/>
                              </a:lnTo>
                              <a:close/>
                            </a:path>
                            <a:path w="676275" h="671195">
                              <a:moveTo>
                                <a:pt x="322021" y="56421"/>
                              </a:moveTo>
                              <a:lnTo>
                                <a:pt x="318311" y="76741"/>
                              </a:lnTo>
                              <a:lnTo>
                                <a:pt x="314022" y="102866"/>
                              </a:lnTo>
                              <a:lnTo>
                                <a:pt x="308571" y="135184"/>
                              </a:lnTo>
                              <a:lnTo>
                                <a:pt x="301474" y="173565"/>
                              </a:lnTo>
                              <a:lnTo>
                                <a:pt x="301378" y="174081"/>
                              </a:lnTo>
                              <a:lnTo>
                                <a:pt x="315294" y="174081"/>
                              </a:lnTo>
                              <a:lnTo>
                                <a:pt x="315925" y="169630"/>
                              </a:lnTo>
                              <a:lnTo>
                                <a:pt x="319010" y="131765"/>
                              </a:lnTo>
                              <a:lnTo>
                                <a:pt x="320677" y="94416"/>
                              </a:lnTo>
                              <a:lnTo>
                                <a:pt x="322021" y="56421"/>
                              </a:lnTo>
                              <a:close/>
                            </a:path>
                            <a:path w="676275" h="671195">
                              <a:moveTo>
                                <a:pt x="315386" y="4128"/>
                              </a:moveTo>
                              <a:lnTo>
                                <a:pt x="298626" y="4128"/>
                              </a:lnTo>
                              <a:lnTo>
                                <a:pt x="306055" y="8815"/>
                              </a:lnTo>
                              <a:lnTo>
                                <a:pt x="313221" y="16459"/>
                              </a:lnTo>
                              <a:lnTo>
                                <a:pt x="318849" y="27737"/>
                              </a:lnTo>
                              <a:lnTo>
                                <a:pt x="322021" y="44036"/>
                              </a:lnTo>
                              <a:lnTo>
                                <a:pt x="324601" y="18577"/>
                              </a:lnTo>
                              <a:lnTo>
                                <a:pt x="318924" y="5504"/>
                              </a:lnTo>
                              <a:lnTo>
                                <a:pt x="315386" y="4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97369pt;margin-top:6.428502pt;width:53.25pt;height:52.85pt;mso-position-horizontal-relative:page;mso-position-vertical-relative:paragraph;z-index:-15817216" id="docshape4" coordorigin="1868,129" coordsize="1065,1057" path="m2060,962l1967,1022,1908,1080,1877,1131,1868,1168,1875,1181,1881,1185,1952,1185,1955,1183,1889,1183,1898,1143,1933,1088,1988,1024,2060,962xm2323,129l2302,143,2291,176,2287,213,2286,239,2287,263,2289,289,2293,316,2297,344,2302,373,2308,402,2315,432,2323,461,2317,488,2301,535,2277,599,2244,675,2206,758,2163,844,2117,929,2069,1009,2021,1079,1974,1134,1929,1170,1889,1183,1955,1183,1991,1157,2041,1103,2098,1024,2164,918,2174,915,2164,915,2228,800,2274,706,2306,631,2328,570,2343,521,2381,521,2357,458,2364,403,2343,403,2330,355,2322,309,2317,266,2315,227,2316,217,2316,211,2318,183,2325,154,2338,135,2365,135,2351,130,2323,129xm2921,913l2891,913,2879,924,2879,953,2891,964,2921,964,2927,959,2894,959,2884,950,2884,927,2894,918,2927,918,2921,913xm2927,918l2918,918,2926,927,2926,950,2918,959,2927,959,2932,953,2932,924,2927,918xm2913,922l2895,922,2895,953,2901,953,2901,941,2914,941,2914,940,2910,939,2917,937,2901,937,2901,928,2916,928,2916,927,2916,926,2913,922xm2914,941l2907,941,2909,945,2910,948,2911,953,2917,953,2916,948,2916,943,2914,941xm2916,928l2908,928,2910,929,2910,936,2907,937,2917,937,2917,933,2916,930,2916,929,2916,928xm2381,521l2343,521,2389,618,2438,690,2485,742,2529,776,2565,799,2487,814,2407,833,2325,856,2243,884,2164,915,2174,915,2230,897,2301,878,2376,861,2453,847,2529,835,2605,826,2686,826,2669,819,2742,815,2910,815,2882,800,2841,792,2621,792,2596,777,2571,762,2547,746,2524,729,2470,674,2424,608,2386,535,2381,521xm2686,826l2605,826,2676,859,2746,883,2811,898,2865,903,2887,902,2904,897,2915,890,2917,886,2888,886,2845,881,2792,867,2732,846,2686,826xm2921,878l2914,882,2902,886,2917,886,2921,878xm2910,815l2742,815,2828,818,2898,833,2926,866,2929,859,2932,856,2932,848,2919,820,2910,815xm2751,784l2722,785,2691,787,2621,792,2841,792,2825,788,2751,784xm2375,217l2369,249,2362,291,2354,341,2343,402,2343,403,2364,403,2365,396,2370,336,2373,277,2375,217xm2365,135l2338,135,2350,142,2361,154,2370,172,2375,198,2379,158,2370,137,2365,135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 w:hAnsi="Trebuchet MS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843976</wp:posOffset>
                </wp:positionH>
                <wp:positionV relativeFrom="paragraph">
                  <wp:posOffset>151676</wp:posOffset>
                </wp:positionV>
                <wp:extent cx="665480" cy="2444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65480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0" w:right="0" w:firstLine="0"/>
                              <w:jc w:val="left"/>
                              <w:rPr>
                                <w:rFonts w:ascii="Trebuchet MS" w:hAnsi="Trebuchet MS"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  <w:sz w:val="32"/>
                              </w:rPr>
                              <w:t>Mgr.</w:t>
                            </w:r>
                            <w:r>
                              <w:rPr>
                                <w:rFonts w:ascii="Trebuchet MS" w:hAnsi="Trebuchet MS"/>
                                <w:spacing w:val="-18"/>
                                <w:w w:val="9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8"/>
                                <w:w w:val="85"/>
                                <w:sz w:val="32"/>
                              </w:rPr>
                              <w:t>Jiří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6.454803pt;margin-top:11.943038pt;width:52.4pt;height:19.25pt;mso-position-horizontal-relative:page;mso-position-vertical-relative:paragraph;z-index:15730688" type="#_x0000_t202" id="docshape5" filled="false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rFonts w:ascii="Trebuchet MS" w:hAnsi="Trebuchet MS"/>
                          <w:sz w:val="32"/>
                        </w:rPr>
                      </w:pPr>
                      <w:r>
                        <w:rPr>
                          <w:rFonts w:ascii="Trebuchet MS" w:hAnsi="Trebuchet MS"/>
                          <w:w w:val="95"/>
                          <w:sz w:val="32"/>
                        </w:rPr>
                        <w:t>Mgr.</w:t>
                      </w:r>
                      <w:r>
                        <w:rPr>
                          <w:rFonts w:ascii="Trebuchet MS" w:hAnsi="Trebuchet MS"/>
                          <w:spacing w:val="-18"/>
                          <w:w w:val="95"/>
                          <w:sz w:val="32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8"/>
                          <w:w w:val="85"/>
                          <w:sz w:val="32"/>
                        </w:rPr>
                        <w:t>Jiří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spacing w:val="-2"/>
          <w:sz w:val="14"/>
        </w:rPr>
        <w:t>Digitálně</w:t>
      </w:r>
      <w:r>
        <w:rPr>
          <w:rFonts w:ascii="Trebuchet MS" w:hAnsi="Trebuchet MS"/>
          <w:sz w:val="14"/>
        </w:rPr>
        <w:t> podepsal</w:t>
      </w:r>
      <w:r>
        <w:rPr>
          <w:rFonts w:ascii="Trebuchet MS" w:hAnsi="Trebuchet MS"/>
          <w:spacing w:val="-12"/>
          <w:sz w:val="14"/>
        </w:rPr>
        <w:t> </w:t>
      </w:r>
      <w:r>
        <w:rPr>
          <w:rFonts w:ascii="Trebuchet MS" w:hAnsi="Trebuchet MS"/>
          <w:sz w:val="14"/>
        </w:rPr>
        <w:t>Mgr. Jiří</w:t>
      </w:r>
      <w:r>
        <w:rPr>
          <w:rFonts w:ascii="Trebuchet MS" w:hAnsi="Trebuchet MS"/>
          <w:spacing w:val="-12"/>
          <w:sz w:val="14"/>
        </w:rPr>
        <w:t> </w:t>
      </w:r>
      <w:r>
        <w:rPr>
          <w:rFonts w:ascii="Trebuchet MS" w:hAnsi="Trebuchet MS"/>
          <w:sz w:val="14"/>
        </w:rPr>
        <w:t>Dalík</w:t>
      </w:r>
    </w:p>
    <w:p>
      <w:pPr>
        <w:pStyle w:val="Heading1"/>
        <w:spacing w:before="108"/>
        <w:ind w:left="1141"/>
      </w:pPr>
      <w:r>
        <w:rPr/>
        <w:br w:type="column"/>
      </w:r>
      <w:r>
        <w:rPr>
          <w:spacing w:val="-2"/>
          <w:w w:val="90"/>
        </w:rPr>
        <w:t>Jindřic</w:t>
      </w:r>
    </w:p>
    <w:p>
      <w:pPr>
        <w:spacing w:line="240" w:lineRule="auto" w:before="52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z w:val="16"/>
        </w:rPr>
      </w:r>
    </w:p>
    <w:p>
      <w:pPr>
        <w:spacing w:line="256" w:lineRule="auto" w:before="1"/>
        <w:ind w:left="160" w:right="688" w:firstLine="0"/>
        <w:jc w:val="left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00800">
                <wp:simplePos x="0" y="0"/>
                <wp:positionH relativeFrom="page">
                  <wp:posOffset>4651222</wp:posOffset>
                </wp:positionH>
                <wp:positionV relativeFrom="paragraph">
                  <wp:posOffset>246313</wp:posOffset>
                </wp:positionV>
                <wp:extent cx="839469" cy="32258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839469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left"/>
                              <w:rPr>
                                <w:rFonts w:ascii="Trebuchet MS" w:hAnsi="Trebuchet MS"/>
                                <w:sz w:val="42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42"/>
                              </w:rPr>
                              <w:t>h</w:t>
                            </w:r>
                            <w:r>
                              <w:rPr>
                                <w:rFonts w:ascii="Trebuchet MS" w:hAnsi="Trebuchet MS"/>
                                <w:spacing w:val="-33"/>
                                <w:sz w:val="42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spacing w:val="-2"/>
                                <w:w w:val="90"/>
                                <w:sz w:val="42"/>
                              </w:rPr>
                              <w:t>Kotlík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238007pt;margin-top:19.394770pt;width:66.1pt;height:25.4pt;mso-position-horizontal-relative:page;mso-position-vertical-relative:paragraph;z-index:-15815680" type="#_x0000_t202" id="docshape6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Trebuchet MS" w:hAnsi="Trebuchet MS"/>
                          <w:sz w:val="42"/>
                        </w:rPr>
                      </w:pPr>
                      <w:r>
                        <w:rPr>
                          <w:rFonts w:ascii="Trebuchet MS" w:hAnsi="Trebuchet MS"/>
                          <w:sz w:val="42"/>
                        </w:rPr>
                        <w:t>h</w:t>
                      </w:r>
                      <w:r>
                        <w:rPr>
                          <w:rFonts w:ascii="Trebuchet MS" w:hAnsi="Trebuchet MS"/>
                          <w:spacing w:val="-33"/>
                          <w:sz w:val="42"/>
                        </w:rPr>
                        <w:t> </w:t>
                      </w:r>
                      <w:r>
                        <w:rPr>
                          <w:rFonts w:ascii="Trebuchet MS" w:hAnsi="Trebuchet MS"/>
                          <w:spacing w:val="-2"/>
                          <w:w w:val="90"/>
                          <w:sz w:val="42"/>
                        </w:rPr>
                        <w:t>Kotlík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spacing w:val="-4"/>
          <w:sz w:val="16"/>
        </w:rPr>
        <w:t>Digitálně</w:t>
      </w:r>
      <w:r>
        <w:rPr>
          <w:rFonts w:ascii="Trebuchet MS" w:hAnsi="Trebuchet MS"/>
          <w:spacing w:val="-17"/>
          <w:sz w:val="16"/>
        </w:rPr>
        <w:t> </w:t>
      </w:r>
      <w:r>
        <w:rPr>
          <w:rFonts w:ascii="Trebuchet MS" w:hAnsi="Trebuchet MS"/>
          <w:spacing w:val="-4"/>
          <w:sz w:val="16"/>
        </w:rPr>
        <w:t>podepsal </w:t>
      </w:r>
      <w:r>
        <w:rPr>
          <w:rFonts w:ascii="Trebuchet MS" w:hAnsi="Trebuchet MS"/>
          <w:sz w:val="16"/>
        </w:rPr>
        <w:t>Jindřich</w:t>
      </w:r>
      <w:r>
        <w:rPr>
          <w:rFonts w:ascii="Trebuchet MS" w:hAnsi="Trebuchet MS"/>
          <w:spacing w:val="-15"/>
          <w:sz w:val="16"/>
        </w:rPr>
        <w:t> </w:t>
      </w:r>
      <w:r>
        <w:rPr>
          <w:rFonts w:ascii="Trebuchet MS" w:hAnsi="Trebuchet MS"/>
          <w:sz w:val="16"/>
        </w:rPr>
        <w:t>Kotlík</w:t>
      </w:r>
    </w:p>
    <w:p>
      <w:pPr>
        <w:spacing w:after="0" w:line="256" w:lineRule="auto"/>
        <w:jc w:val="left"/>
        <w:rPr>
          <w:rFonts w:ascii="Trebuchet MS" w:hAnsi="Trebuchet MS"/>
          <w:sz w:val="16"/>
        </w:rPr>
        <w:sectPr>
          <w:type w:val="continuous"/>
          <w:pgSz w:w="11910" w:h="16840"/>
          <w:pgMar w:top="1340" w:bottom="280" w:left="1275" w:right="1275"/>
          <w:cols w:num="3" w:equalWidth="0">
            <w:col w:w="2054" w:space="2854"/>
            <w:col w:w="2297" w:space="39"/>
            <w:col w:w="2116"/>
          </w:cols>
        </w:sectPr>
      </w:pPr>
    </w:p>
    <w:p>
      <w:pPr>
        <w:pStyle w:val="Heading2"/>
        <w:ind w:left="54"/>
      </w:pPr>
      <w:r>
        <w:rPr>
          <w:spacing w:val="-4"/>
          <w:w w:val="90"/>
        </w:rPr>
        <w:t>Dalík</w:t>
      </w:r>
    </w:p>
    <w:p>
      <w:pPr>
        <w:spacing w:line="259" w:lineRule="auto" w:before="17"/>
        <w:ind w:left="54" w:right="0" w:firstLine="0"/>
        <w:jc w:val="left"/>
        <w:rPr>
          <w:rFonts w:ascii="Trebuchet MS"/>
          <w:sz w:val="14"/>
        </w:rPr>
      </w:pPr>
      <w:r>
        <w:rPr/>
        <w:br w:type="column"/>
      </w:r>
      <w:r>
        <w:rPr>
          <w:rFonts w:ascii="Trebuchet MS"/>
          <w:spacing w:val="-2"/>
          <w:sz w:val="14"/>
        </w:rPr>
        <w:t>Datum:</w:t>
      </w:r>
      <w:r>
        <w:rPr>
          <w:rFonts w:ascii="Trebuchet MS"/>
          <w:sz w:val="14"/>
        </w:rPr>
        <w:t> </w:t>
      </w:r>
      <w:r>
        <w:rPr>
          <w:rFonts w:ascii="Trebuchet MS"/>
          <w:spacing w:val="-6"/>
          <w:sz w:val="14"/>
        </w:rPr>
        <w:t>2025.04.04</w:t>
      </w:r>
    </w:p>
    <w:p>
      <w:pPr>
        <w:spacing w:before="5"/>
        <w:ind w:left="54" w:right="0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w w:val="90"/>
          <w:sz w:val="16"/>
        </w:rPr>
        <w:t>Datum:</w:t>
      </w:r>
      <w:r>
        <w:rPr>
          <w:rFonts w:ascii="Trebuchet MS"/>
          <w:sz w:val="16"/>
        </w:rPr>
        <w:t> </w:t>
      </w:r>
      <w:r>
        <w:rPr>
          <w:rFonts w:ascii="Trebuchet MS"/>
          <w:spacing w:val="-2"/>
          <w:sz w:val="16"/>
        </w:rPr>
        <w:t>2025.04.07</w:t>
      </w:r>
    </w:p>
    <w:p>
      <w:pPr>
        <w:spacing w:before="7"/>
        <w:ind w:left="54" w:right="0" w:firstLine="0"/>
        <w:jc w:val="left"/>
        <w:rPr>
          <w:rFonts w:ascii="Trebuchet MS"/>
          <w:sz w:val="16"/>
        </w:rPr>
      </w:pPr>
      <w:r>
        <w:rPr>
          <w:rFonts w:ascii="Trebuchet MS"/>
          <w:w w:val="90"/>
          <w:sz w:val="16"/>
        </w:rPr>
        <w:t>18:03:55</w:t>
      </w:r>
      <w:r>
        <w:rPr>
          <w:rFonts w:ascii="Trebuchet MS"/>
          <w:spacing w:val="-11"/>
          <w:w w:val="90"/>
          <w:sz w:val="16"/>
        </w:rPr>
        <w:t> </w:t>
      </w:r>
      <w:r>
        <w:rPr>
          <w:rFonts w:ascii="Trebuchet MS"/>
          <w:spacing w:val="-2"/>
          <w:sz w:val="16"/>
        </w:rPr>
        <w:t>+02'00'</w:t>
      </w:r>
    </w:p>
    <w:p>
      <w:pPr>
        <w:spacing w:after="0"/>
        <w:jc w:val="left"/>
        <w:rPr>
          <w:rFonts w:ascii="Trebuchet MS"/>
          <w:sz w:val="16"/>
        </w:rPr>
        <w:sectPr>
          <w:type w:val="continuous"/>
          <w:pgSz w:w="11910" w:h="16840"/>
          <w:pgMar w:top="1340" w:bottom="280" w:left="1275" w:right="1275"/>
          <w:cols w:num="3" w:equalWidth="0">
            <w:col w:w="722" w:space="366"/>
            <w:col w:w="713" w:space="5549"/>
            <w:col w:w="2010"/>
          </w:cols>
        </w:sectPr>
      </w:pPr>
    </w:p>
    <w:p>
      <w:pPr>
        <w:pStyle w:val="BodyText"/>
        <w:spacing w:before="9"/>
        <w:rPr>
          <w:rFonts w:ascii="Trebuchet MS"/>
          <w:sz w:val="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2"/>
        <w:gridCol w:w="4552"/>
      </w:tblGrid>
      <w:tr>
        <w:trPr>
          <w:trHeight w:val="313" w:hRule="atLeast"/>
        </w:trPr>
        <w:tc>
          <w:tcPr>
            <w:tcW w:w="4072" w:type="dxa"/>
          </w:tcPr>
          <w:p>
            <w:pPr>
              <w:pStyle w:val="TableParagraph"/>
              <w:spacing w:line="86" w:lineRule="auto" w:before="10"/>
              <w:rPr>
                <w:rFonts w:ascii="Trebuchet MS" w:hAnsi="Trebuchet MS"/>
                <w:sz w:val="14"/>
              </w:rPr>
            </w:pPr>
            <w:r>
              <w:rPr>
                <w:spacing w:val="7"/>
                <w:position w:val="-12"/>
                <w:sz w:val="24"/>
              </w:rPr>
              <w:t>…………</w:t>
            </w:r>
            <w:r>
              <w:rPr>
                <w:spacing w:val="-193"/>
                <w:position w:val="-12"/>
                <w:sz w:val="24"/>
              </w:rPr>
              <w:t>…</w:t>
            </w:r>
            <w:r>
              <w:rPr>
                <w:rFonts w:ascii="Trebuchet MS" w:hAnsi="Trebuchet MS"/>
                <w:spacing w:val="7"/>
                <w:w w:val="101"/>
                <w:sz w:val="14"/>
              </w:rPr>
              <w:t>18</w:t>
            </w:r>
            <w:r>
              <w:rPr>
                <w:rFonts w:ascii="Trebuchet MS" w:hAnsi="Trebuchet MS"/>
                <w:spacing w:val="7"/>
                <w:w w:val="58"/>
                <w:sz w:val="14"/>
              </w:rPr>
              <w:t>:</w:t>
            </w:r>
            <w:r>
              <w:rPr>
                <w:rFonts w:ascii="Trebuchet MS" w:hAnsi="Trebuchet MS"/>
                <w:spacing w:val="-49"/>
                <w:w w:val="101"/>
                <w:sz w:val="14"/>
              </w:rPr>
              <w:t>4</w:t>
            </w:r>
            <w:r>
              <w:rPr>
                <w:spacing w:val="-178"/>
                <w:position w:val="-12"/>
                <w:sz w:val="24"/>
              </w:rPr>
              <w:t>…</w:t>
            </w:r>
            <w:r>
              <w:rPr>
                <w:rFonts w:ascii="Trebuchet MS" w:hAnsi="Trebuchet MS"/>
                <w:spacing w:val="7"/>
                <w:w w:val="101"/>
                <w:sz w:val="14"/>
              </w:rPr>
              <w:t>8</w:t>
            </w:r>
            <w:r>
              <w:rPr>
                <w:rFonts w:ascii="Trebuchet MS" w:hAnsi="Trebuchet MS"/>
                <w:spacing w:val="7"/>
                <w:w w:val="58"/>
                <w:sz w:val="14"/>
              </w:rPr>
              <w:t>:</w:t>
            </w:r>
            <w:r>
              <w:rPr>
                <w:rFonts w:ascii="Trebuchet MS" w:hAnsi="Trebuchet MS"/>
                <w:spacing w:val="7"/>
                <w:w w:val="101"/>
                <w:sz w:val="14"/>
              </w:rPr>
              <w:t>4</w:t>
            </w:r>
            <w:r>
              <w:rPr>
                <w:rFonts w:ascii="Trebuchet MS" w:hAnsi="Trebuchet MS"/>
                <w:spacing w:val="-63"/>
                <w:w w:val="101"/>
                <w:sz w:val="14"/>
              </w:rPr>
              <w:t>4</w:t>
            </w:r>
            <w:r>
              <w:rPr>
                <w:spacing w:val="-133"/>
                <w:position w:val="-12"/>
                <w:sz w:val="24"/>
              </w:rPr>
              <w:t>…</w:t>
            </w:r>
            <w:r>
              <w:rPr>
                <w:rFonts w:ascii="Trebuchet MS" w:hAnsi="Trebuchet MS"/>
                <w:spacing w:val="7"/>
                <w:w w:val="118"/>
                <w:sz w:val="14"/>
              </w:rPr>
              <w:t>+</w:t>
            </w:r>
            <w:r>
              <w:rPr>
                <w:rFonts w:ascii="Trebuchet MS" w:hAnsi="Trebuchet MS"/>
                <w:spacing w:val="-16"/>
                <w:w w:val="101"/>
                <w:sz w:val="14"/>
              </w:rPr>
              <w:t>0</w:t>
            </w:r>
            <w:r>
              <w:rPr>
                <w:spacing w:val="-211"/>
                <w:position w:val="-12"/>
                <w:sz w:val="24"/>
              </w:rPr>
              <w:t>…</w:t>
            </w:r>
            <w:r>
              <w:rPr>
                <w:rFonts w:ascii="Trebuchet MS" w:hAnsi="Trebuchet MS"/>
                <w:spacing w:val="7"/>
                <w:w w:val="101"/>
                <w:sz w:val="14"/>
              </w:rPr>
              <w:t>2</w:t>
            </w:r>
            <w:r>
              <w:rPr>
                <w:rFonts w:ascii="Trebuchet MS" w:hAnsi="Trebuchet MS"/>
                <w:spacing w:val="7"/>
                <w:w w:val="122"/>
                <w:sz w:val="14"/>
              </w:rPr>
              <w:t>'</w:t>
            </w:r>
            <w:r>
              <w:rPr>
                <w:rFonts w:ascii="Trebuchet MS" w:hAnsi="Trebuchet MS"/>
                <w:spacing w:val="7"/>
                <w:w w:val="101"/>
                <w:sz w:val="14"/>
              </w:rPr>
              <w:t>00</w:t>
            </w:r>
            <w:r>
              <w:rPr>
                <w:rFonts w:ascii="Trebuchet MS" w:hAnsi="Trebuchet MS"/>
                <w:spacing w:val="7"/>
                <w:w w:val="122"/>
                <w:sz w:val="14"/>
              </w:rPr>
              <w:t>'</w:t>
            </w:r>
          </w:p>
        </w:tc>
        <w:tc>
          <w:tcPr>
            <w:tcW w:w="4552" w:type="dxa"/>
          </w:tcPr>
          <w:p>
            <w:pPr>
              <w:pStyle w:val="TableParagraph"/>
              <w:spacing w:line="266" w:lineRule="exact" w:before="0"/>
              <w:ind w:left="20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</w:t>
            </w:r>
          </w:p>
        </w:tc>
      </w:tr>
      <w:tr>
        <w:trPr>
          <w:trHeight w:val="354" w:hRule="atLeast"/>
        </w:trPr>
        <w:tc>
          <w:tcPr>
            <w:tcW w:w="40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Mgr.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Jiří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Dalík</w:t>
            </w:r>
          </w:p>
        </w:tc>
        <w:tc>
          <w:tcPr>
            <w:tcW w:w="4552" w:type="dxa"/>
          </w:tcPr>
          <w:p>
            <w:pPr>
              <w:pStyle w:val="TableParagraph"/>
              <w:ind w:left="2001"/>
              <w:jc w:val="center"/>
              <w:rPr>
                <w:sz w:val="22"/>
              </w:rPr>
            </w:pPr>
            <w:r>
              <w:rPr>
                <w:sz w:val="22"/>
              </w:rPr>
              <w:t>Jindřich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Kotlík</w:t>
            </w:r>
          </w:p>
        </w:tc>
      </w:tr>
      <w:tr>
        <w:trPr>
          <w:trHeight w:val="307" w:hRule="atLeast"/>
        </w:trPr>
        <w:tc>
          <w:tcPr>
            <w:tcW w:w="4072" w:type="dxa"/>
          </w:tcPr>
          <w:p>
            <w:pPr>
              <w:pStyle w:val="TableParagraph"/>
              <w:spacing w:line="233" w:lineRule="exact" w:before="54"/>
              <w:ind w:left="184"/>
              <w:rPr>
                <w:sz w:val="22"/>
              </w:rPr>
            </w:pPr>
            <w:r>
              <w:rPr>
                <w:spacing w:val="-2"/>
                <w:sz w:val="22"/>
              </w:rPr>
              <w:t>místostarosta</w:t>
            </w:r>
          </w:p>
        </w:tc>
        <w:tc>
          <w:tcPr>
            <w:tcW w:w="4552" w:type="dxa"/>
          </w:tcPr>
          <w:p>
            <w:pPr>
              <w:pStyle w:val="TableParagraph"/>
              <w:spacing w:line="233" w:lineRule="exact" w:before="54"/>
              <w:ind w:left="195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starosta</w:t>
            </w:r>
          </w:p>
        </w:tc>
      </w:tr>
    </w:tbl>
    <w:p>
      <w:pPr>
        <w:pStyle w:val="BodyText"/>
        <w:spacing w:before="12"/>
        <w:rPr>
          <w:rFonts w:ascii="Trebuchet MS"/>
          <w:sz w:val="24"/>
        </w:rPr>
      </w:pPr>
    </w:p>
    <w:p>
      <w:pPr>
        <w:spacing w:before="0"/>
        <w:ind w:left="86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Přílohy:</w:t>
      </w:r>
    </w:p>
    <w:p>
      <w:pPr>
        <w:pStyle w:val="BodyText"/>
        <w:spacing w:before="45"/>
        <w:rPr>
          <w:i/>
          <w:sz w:val="24"/>
        </w:rPr>
      </w:pPr>
    </w:p>
    <w:p>
      <w:pPr>
        <w:spacing w:before="0"/>
        <w:ind w:left="26" w:right="0" w:firstLine="0"/>
        <w:jc w:val="left"/>
        <w:rPr>
          <w:sz w:val="22"/>
        </w:rPr>
      </w:pPr>
      <w:r>
        <w:rPr>
          <w:b/>
          <w:i/>
          <w:sz w:val="22"/>
        </w:rPr>
        <w:t>Příloha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č.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1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–</w:t>
      </w:r>
      <w:r>
        <w:rPr>
          <w:b/>
          <w:i/>
          <w:spacing w:val="-3"/>
          <w:sz w:val="22"/>
        </w:rPr>
        <w:t> </w:t>
      </w:r>
      <w:r>
        <w:rPr>
          <w:sz w:val="22"/>
        </w:rPr>
        <w:t>Zákres</w:t>
      </w:r>
      <w:r>
        <w:rPr>
          <w:spacing w:val="-4"/>
          <w:sz w:val="22"/>
        </w:rPr>
        <w:t> </w:t>
      </w:r>
      <w:r>
        <w:rPr>
          <w:sz w:val="22"/>
        </w:rPr>
        <w:t>umístění</w:t>
      </w:r>
      <w:r>
        <w:rPr>
          <w:spacing w:val="-2"/>
          <w:sz w:val="22"/>
        </w:rPr>
        <w:t> </w:t>
      </w:r>
      <w:r>
        <w:rPr>
          <w:sz w:val="22"/>
        </w:rPr>
        <w:t>sběrných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typizovaných</w:t>
      </w:r>
      <w:r>
        <w:rPr>
          <w:spacing w:val="-3"/>
          <w:sz w:val="22"/>
        </w:rPr>
        <w:t> </w:t>
      </w:r>
      <w:r>
        <w:rPr>
          <w:sz w:val="22"/>
        </w:rPr>
        <w:t>sběrných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nádob</w:t>
      </w:r>
    </w:p>
    <w:sectPr>
      <w:type w:val="continuous"/>
      <w:pgSz w:w="11910" w:h="16840"/>
      <w:pgMar w:top="13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(%1)"/>
      <w:lvlJc w:val="left"/>
      <w:pPr>
        <w:ind w:left="554" w:hanging="42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9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19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9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9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59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3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9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99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669" w:hanging="54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29" w:hanging="54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99" w:hanging="54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69" w:hanging="54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9" w:hanging="54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9" w:hanging="54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9" w:hanging="54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49" w:hanging="54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19" w:hanging="543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554" w:hanging="42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9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19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9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9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59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3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9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99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693" w:hanging="5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135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53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66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79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9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0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19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3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784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557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26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3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59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26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9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59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25" w:hanging="284"/>
      </w:pPr>
      <w:rPr>
        <w:rFonts w:hint="default"/>
        <w:lang w:val="cs-CZ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outlineLvl w:val="1"/>
    </w:pPr>
    <w:rPr>
      <w:rFonts w:ascii="Trebuchet MS" w:hAnsi="Trebuchet MS" w:eastAsia="Trebuchet MS" w:cs="Trebuchet MS"/>
      <w:sz w:val="42"/>
      <w:szCs w:val="42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4"/>
      <w:outlineLvl w:val="2"/>
    </w:pPr>
    <w:rPr>
      <w:rFonts w:ascii="Trebuchet MS" w:hAnsi="Trebuchet MS" w:eastAsia="Trebuchet MS" w:cs="Trebuchet MS"/>
      <w:sz w:val="32"/>
      <w:szCs w:val="32"/>
      <w:lang w:val="cs-CZ" w:eastAsia="en-US" w:bidi="ar-SA"/>
    </w:rPr>
  </w:style>
  <w:style w:styleId="Heading3" w:type="paragraph">
    <w:name w:val="Heading 3"/>
    <w:basedOn w:val="Normal"/>
    <w:uiPriority w:val="1"/>
    <w:qFormat/>
    <w:pPr>
      <w:ind w:left="589"/>
      <w:jc w:val="center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5"/>
      <w:ind w:left="1556" w:hanging="282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50"/>
    </w:pPr>
    <w:rPr>
      <w:rFonts w:ascii="Times New Roman" w:hAnsi="Times New Roman" w:eastAsia="Times New Roman" w:cs="Times New Roma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Mysletín</dc:creator>
  <dcterms:created xsi:type="dcterms:W3CDTF">2025-04-07T16:09:04Z</dcterms:created>
  <dcterms:modified xsi:type="dcterms:W3CDTF">2025-04-07T16:09:04Z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2021</vt:lpwstr>
  </property>
</Properties>
</file>