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5E737" w14:textId="77777777" w:rsidR="00C0051F" w:rsidRPr="00C0051F" w:rsidRDefault="00C0051F" w:rsidP="00C0051F">
      <w:pPr>
        <w:pStyle w:val="Nzev"/>
        <w:keepLines w:val="0"/>
        <w:suppressAutoHyphens/>
        <w:autoSpaceDN w:val="0"/>
        <w:spacing w:before="240" w:after="120"/>
        <w:jc w:val="center"/>
        <w:textAlignment w:val="baseline"/>
        <w:rPr>
          <w:rFonts w:ascii="Calibri" w:eastAsia="PingFang SC" w:hAnsi="Calibri" w:cs="Calibri"/>
          <w:b/>
          <w:bCs/>
          <w:kern w:val="3"/>
          <w:sz w:val="24"/>
          <w:szCs w:val="24"/>
          <w:lang w:val="cs-CZ" w:eastAsia="zh-CN" w:bidi="hi-IN"/>
        </w:rPr>
      </w:pPr>
      <w:r w:rsidRPr="00C0051F">
        <w:rPr>
          <w:rFonts w:ascii="Calibri" w:eastAsia="PingFang SC" w:hAnsi="Calibri" w:cs="Calibri"/>
          <w:b/>
          <w:bCs/>
          <w:kern w:val="3"/>
          <w:sz w:val="24"/>
          <w:szCs w:val="24"/>
          <w:lang w:val="cs-CZ" w:eastAsia="zh-CN" w:bidi="hi-IN"/>
        </w:rPr>
        <w:t>Město Žatec</w:t>
      </w:r>
      <w:r>
        <w:rPr>
          <w:rFonts w:ascii="Calibri" w:hAnsi="Calibri" w:cs="Calibri"/>
        </w:rPr>
        <w:br/>
      </w:r>
      <w:r w:rsidRPr="00C0051F">
        <w:rPr>
          <w:rFonts w:ascii="Calibri" w:eastAsia="PingFang SC" w:hAnsi="Calibri" w:cs="Calibri"/>
          <w:b/>
          <w:bCs/>
          <w:kern w:val="3"/>
          <w:sz w:val="24"/>
          <w:szCs w:val="24"/>
          <w:lang w:val="cs-CZ" w:eastAsia="zh-CN" w:bidi="hi-IN"/>
        </w:rPr>
        <w:t>Zastupitelstvo města Žatec</w:t>
      </w:r>
    </w:p>
    <w:p w14:paraId="194415EE" w14:textId="77777777" w:rsidR="00C0051F" w:rsidRPr="00C0051F" w:rsidRDefault="00C0051F" w:rsidP="00C0051F">
      <w:pPr>
        <w:pStyle w:val="Nzev"/>
        <w:keepLines w:val="0"/>
        <w:suppressAutoHyphens/>
        <w:autoSpaceDN w:val="0"/>
        <w:spacing w:before="240" w:after="120"/>
        <w:jc w:val="center"/>
        <w:textAlignment w:val="baseline"/>
        <w:rPr>
          <w:rFonts w:ascii="Calibri" w:eastAsia="PingFang SC" w:hAnsi="Calibri" w:cs="Calibri"/>
          <w:b/>
          <w:bCs/>
          <w:kern w:val="3"/>
          <w:sz w:val="24"/>
          <w:szCs w:val="24"/>
          <w:lang w:val="cs-CZ" w:eastAsia="zh-CN" w:bidi="hi-IN"/>
        </w:rPr>
      </w:pPr>
      <w:r w:rsidRPr="00C0051F">
        <w:rPr>
          <w:rFonts w:ascii="Calibri" w:eastAsia="PingFang SC" w:hAnsi="Calibri" w:cs="Calibri"/>
          <w:b/>
          <w:bCs/>
          <w:kern w:val="3"/>
          <w:sz w:val="24"/>
          <w:szCs w:val="24"/>
          <w:lang w:val="cs-CZ" w:eastAsia="zh-CN" w:bidi="hi-IN"/>
        </w:rPr>
        <w:t>Obecně závazná vyhláška města Žatec</w:t>
      </w:r>
      <w:r w:rsidRPr="00C0051F">
        <w:rPr>
          <w:rFonts w:ascii="Calibri" w:eastAsia="PingFang SC" w:hAnsi="Calibri" w:cs="Calibri"/>
          <w:b/>
          <w:bCs/>
          <w:kern w:val="3"/>
          <w:sz w:val="24"/>
          <w:szCs w:val="24"/>
          <w:lang w:val="cs-CZ" w:eastAsia="zh-CN" w:bidi="hi-IN"/>
        </w:rPr>
        <w:br/>
        <w:t>o regulaci zacházení s pyrotechnickými výrobky a stanovení výjimečných případů, kdy doba nočního klidu je vymezena dobou kratší, nebo při nichž nemusí být dodržována doba nočního klidu</w:t>
      </w:r>
    </w:p>
    <w:p w14:paraId="640A02FB" w14:textId="77777777" w:rsidR="00C0051F" w:rsidRPr="00C0051F" w:rsidRDefault="00C0051F" w:rsidP="00C0051F">
      <w:pPr>
        <w:pStyle w:val="UvodniVeta"/>
        <w:rPr>
          <w:rFonts w:ascii="Calibri" w:hAnsi="Calibri" w:cs="Calibri"/>
        </w:rPr>
      </w:pPr>
      <w:r>
        <w:rPr>
          <w:rFonts w:ascii="Calibri" w:hAnsi="Calibri" w:cs="Calibri"/>
        </w:rPr>
        <w:t>Zastupitelstvo města Žatec se na svém zasedání dne 25. června 2026 usneslo vydat na základě § 35c zákona č. 206/2015 Sb., o pyrotechnických výrobcích a zacházení s nimi a o změně některých zákonů (zákon o pyrotechnice), ve znění pozdějších předpisů (dále jen „zákon o pyrotechnice“), a na základě</w:t>
      </w:r>
      <w:r w:rsidRPr="00C0051F">
        <w:rPr>
          <w:rFonts w:ascii="Calibri" w:hAnsi="Calibri" w:cs="Calibri"/>
        </w:rPr>
        <w:t> </w:t>
      </w:r>
      <w:r>
        <w:rPr>
          <w:rFonts w:ascii="Calibri" w:hAnsi="Calibri" w:cs="Calibri"/>
        </w:rPr>
        <w:t>§ 5 odst. 7 zákona č. 251/2016 Sb., o některých přestupcích, ve znění pozdějších předpisů (zákon o některých přestupcích), 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6F2147E0" w14:textId="77777777" w:rsidR="00C0051F" w:rsidRPr="00C0051F" w:rsidRDefault="00C0051F" w:rsidP="00C0051F">
      <w:pPr>
        <w:pStyle w:val="Nadpis2"/>
        <w:keepLines w:val="0"/>
        <w:suppressAutoHyphens/>
        <w:autoSpaceDN w:val="0"/>
        <w:jc w:val="center"/>
        <w:textAlignment w:val="baseline"/>
        <w:rPr>
          <w:rFonts w:ascii="Calibri" w:eastAsia="PingFang SC" w:hAnsi="Calibri" w:cs="Calibri"/>
          <w:b/>
          <w:bCs/>
          <w:kern w:val="3"/>
          <w:sz w:val="24"/>
          <w:szCs w:val="24"/>
          <w:lang w:val="cs-CZ" w:eastAsia="zh-CN" w:bidi="hi-IN"/>
        </w:rPr>
      </w:pPr>
      <w:r w:rsidRPr="00C0051F">
        <w:rPr>
          <w:rFonts w:ascii="Calibri" w:eastAsia="PingFang SC" w:hAnsi="Calibri" w:cs="Calibri"/>
          <w:b/>
          <w:bCs/>
          <w:kern w:val="3"/>
          <w:sz w:val="24"/>
          <w:szCs w:val="24"/>
          <w:lang w:val="cs-CZ" w:eastAsia="zh-CN" w:bidi="hi-IN"/>
        </w:rPr>
        <w:t>Čl. 1</w:t>
      </w:r>
      <w:r w:rsidRPr="00C0051F">
        <w:rPr>
          <w:rFonts w:ascii="Calibri" w:eastAsia="PingFang SC" w:hAnsi="Calibri" w:cs="Calibri"/>
          <w:b/>
          <w:bCs/>
          <w:kern w:val="3"/>
          <w:sz w:val="24"/>
          <w:szCs w:val="24"/>
          <w:lang w:val="cs-CZ" w:eastAsia="zh-CN" w:bidi="hi-IN"/>
        </w:rPr>
        <w:br/>
        <w:t>Úvodní ustanovení</w:t>
      </w:r>
    </w:p>
    <w:p w14:paraId="6ACF3D68" w14:textId="77777777" w:rsidR="00C0051F" w:rsidRDefault="00C0051F" w:rsidP="00C0051F">
      <w:pPr>
        <w:pStyle w:val="Odstavec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2B73A150" w14:textId="77777777" w:rsidR="00C0051F" w:rsidRDefault="00C0051F" w:rsidP="00C0051F">
      <w:pPr>
        <w:pStyle w:val="Odstavec"/>
        <w:numPr>
          <w:ilvl w:val="0"/>
          <w:numId w:val="1"/>
        </w:numPr>
      </w:pPr>
      <w:r>
        <w:rPr>
          <w:rFonts w:ascii="Calibri" w:hAnsi="Calibri" w:cs="Calibri"/>
        </w:rPr>
        <w:t>Tato vyhláška se vztahuje na pyrotechnické výrobky zařazené do kategorie</w:t>
      </w:r>
      <w:r>
        <w:rPr>
          <w:rStyle w:val="Znakapoznpodarou"/>
          <w:rFonts w:ascii="Calibri" w:hAnsi="Calibri" w:cs="Calibri"/>
        </w:rPr>
        <w:footnoteReference w:id="1"/>
      </w:r>
      <w:r>
        <w:rPr>
          <w:rFonts w:ascii="Calibri" w:hAnsi="Calibri" w:cs="Calibri"/>
        </w:rPr>
        <w:t xml:space="preserve"> zábavní pyrotechnika kategorie F2, F3 a F4.</w:t>
      </w:r>
    </w:p>
    <w:p w14:paraId="0E004E83" w14:textId="77777777" w:rsidR="00C0051F" w:rsidRDefault="00C0051F" w:rsidP="00C0051F">
      <w:pPr>
        <w:pStyle w:val="Odstavec"/>
        <w:numPr>
          <w:ilvl w:val="0"/>
          <w:numId w:val="1"/>
        </w:numPr>
      </w:pPr>
      <w:r>
        <w:rPr>
          <w:rFonts w:ascii="Calibri" w:hAnsi="Calibri" w:cs="Calibri"/>
        </w:rPr>
        <w:t>Tato vyhláška se nevztahuje na pyrotechnické výrobky kategorie F1 a na pyrotechnické výrobky kategorie F4, které se užívají k provedení ohňostrojné práce, jejíž provedení se povoluje v souladu se zákonem o pyrotechnice.</w:t>
      </w:r>
      <w:r>
        <w:rPr>
          <w:rStyle w:val="Znakapoznpodarou"/>
          <w:rFonts w:ascii="Calibri" w:hAnsi="Calibri" w:cs="Calibri"/>
        </w:rPr>
        <w:footnoteReference w:id="2"/>
      </w:r>
    </w:p>
    <w:p w14:paraId="3CD09FE7" w14:textId="77777777" w:rsidR="00C0051F" w:rsidRPr="00C0051F" w:rsidRDefault="00C0051F" w:rsidP="00C0051F">
      <w:pPr>
        <w:pStyle w:val="Nadpis2"/>
        <w:keepLines w:val="0"/>
        <w:suppressAutoHyphens/>
        <w:autoSpaceDN w:val="0"/>
        <w:jc w:val="center"/>
        <w:textAlignment w:val="baseline"/>
        <w:rPr>
          <w:rFonts w:ascii="Calibri" w:eastAsia="PingFang SC" w:hAnsi="Calibri" w:cs="Calibri"/>
          <w:b/>
          <w:bCs/>
          <w:kern w:val="3"/>
          <w:sz w:val="24"/>
          <w:szCs w:val="24"/>
          <w:lang w:val="cs-CZ" w:eastAsia="zh-CN" w:bidi="hi-IN"/>
        </w:rPr>
      </w:pPr>
      <w:r w:rsidRPr="00C0051F">
        <w:rPr>
          <w:rFonts w:ascii="Calibri" w:eastAsia="PingFang SC" w:hAnsi="Calibri" w:cs="Calibri"/>
          <w:b/>
          <w:bCs/>
          <w:kern w:val="3"/>
          <w:sz w:val="24"/>
          <w:szCs w:val="24"/>
          <w:lang w:val="cs-CZ" w:eastAsia="zh-CN" w:bidi="hi-IN"/>
        </w:rPr>
        <w:t>Čl. 2</w:t>
      </w:r>
      <w:r w:rsidRPr="00C0051F">
        <w:rPr>
          <w:rFonts w:ascii="Calibri" w:eastAsia="PingFang SC" w:hAnsi="Calibri" w:cs="Calibri"/>
          <w:b/>
          <w:bCs/>
          <w:kern w:val="3"/>
          <w:sz w:val="24"/>
          <w:szCs w:val="24"/>
          <w:lang w:val="cs-CZ" w:eastAsia="zh-CN" w:bidi="hi-IN"/>
        </w:rPr>
        <w:br/>
        <w:t>Zákaz zacházení s pyrotechnickými výrobky</w:t>
      </w:r>
    </w:p>
    <w:p w14:paraId="2A93301E" w14:textId="77777777" w:rsidR="00C0051F" w:rsidRDefault="00C0051F" w:rsidP="00C0051F">
      <w:pPr>
        <w:pStyle w:val="Odstavec"/>
        <w:rPr>
          <w:rFonts w:ascii="Calibri" w:hAnsi="Calibri" w:cs="Calibri"/>
        </w:rPr>
      </w:pPr>
      <w:r>
        <w:rPr>
          <w:rFonts w:ascii="Calibri" w:hAnsi="Calibri" w:cs="Calibri"/>
        </w:rPr>
        <w:t>Zacházení s pyrotechnickými výrobky podle této vyhlášky se zakazuje na celém území města.</w:t>
      </w:r>
    </w:p>
    <w:p w14:paraId="6BA9C883" w14:textId="77777777" w:rsidR="00C0051F" w:rsidRPr="00C0051F" w:rsidRDefault="00C0051F" w:rsidP="00C0051F">
      <w:pPr>
        <w:pStyle w:val="Nadpis2"/>
        <w:keepLines w:val="0"/>
        <w:suppressAutoHyphens/>
        <w:autoSpaceDN w:val="0"/>
        <w:jc w:val="center"/>
        <w:textAlignment w:val="baseline"/>
        <w:rPr>
          <w:rFonts w:ascii="Calibri" w:eastAsia="PingFang SC" w:hAnsi="Calibri" w:cs="Calibri"/>
          <w:b/>
          <w:bCs/>
          <w:kern w:val="3"/>
          <w:sz w:val="24"/>
          <w:szCs w:val="24"/>
          <w:lang w:val="cs-CZ" w:eastAsia="zh-CN" w:bidi="hi-IN"/>
        </w:rPr>
      </w:pPr>
      <w:r w:rsidRPr="00C0051F">
        <w:rPr>
          <w:rFonts w:ascii="Calibri" w:eastAsia="PingFang SC" w:hAnsi="Calibri" w:cs="Calibri"/>
          <w:b/>
          <w:bCs/>
          <w:kern w:val="3"/>
          <w:sz w:val="24"/>
          <w:szCs w:val="24"/>
          <w:lang w:val="cs-CZ" w:eastAsia="zh-CN" w:bidi="hi-IN"/>
        </w:rPr>
        <w:lastRenderedPageBreak/>
        <w:t>Čl. 3</w:t>
      </w:r>
      <w:r w:rsidRPr="00C0051F">
        <w:rPr>
          <w:rFonts w:ascii="Calibri" w:eastAsia="PingFang SC" w:hAnsi="Calibri" w:cs="Calibri"/>
          <w:b/>
          <w:bCs/>
          <w:kern w:val="3"/>
          <w:sz w:val="24"/>
          <w:szCs w:val="24"/>
          <w:lang w:val="cs-CZ" w:eastAsia="zh-CN" w:bidi="hi-IN"/>
        </w:rPr>
        <w:br/>
        <w:t>Výjimky ze zákazu zacházení s pyrotechnickými výrobky</w:t>
      </w:r>
    </w:p>
    <w:p w14:paraId="6B7E2CB8" w14:textId="77777777" w:rsidR="00C0051F" w:rsidRDefault="00C0051F" w:rsidP="00C0051F">
      <w:pPr>
        <w:pStyle w:val="Odstavec"/>
        <w:numPr>
          <w:ilvl w:val="0"/>
          <w:numId w:val="3"/>
        </w:numPr>
      </w:pPr>
      <w:r>
        <w:rPr>
          <w:rFonts w:ascii="Calibri" w:hAnsi="Calibri" w:cs="Calibri"/>
        </w:rPr>
        <w:t xml:space="preserve">Zákaz stanovený touto vyhláškou neplatí v místě a době konání kulturní, sportovní nebo jiné </w:t>
      </w:r>
      <w:r>
        <w:rPr>
          <w:rFonts w:ascii="Calibri" w:hAnsi="Calibri" w:cs="Calibri"/>
          <w:color w:val="000000"/>
        </w:rPr>
        <w:t>společenské akce přístupné veřejnosti.</w:t>
      </w:r>
    </w:p>
    <w:p w14:paraId="628674AB" w14:textId="77777777" w:rsidR="00C0051F" w:rsidRDefault="00C0051F" w:rsidP="00C0051F">
      <w:pPr>
        <w:pStyle w:val="Odstavec"/>
        <w:numPr>
          <w:ilvl w:val="0"/>
          <w:numId w:val="1"/>
        </w:num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Zákaz stanovený touto vyhláškou dále neplatí od 16:00 hodin dne 31.12. do 2:00 hodin dne 1.1.</w:t>
      </w:r>
    </w:p>
    <w:p w14:paraId="5B36BEA1" w14:textId="77777777" w:rsidR="00C0051F" w:rsidRDefault="00C0051F" w:rsidP="00C0051F">
      <w:pPr>
        <w:pStyle w:val="Odstavec"/>
        <w:numPr>
          <w:ilvl w:val="0"/>
          <w:numId w:val="1"/>
        </w:num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Stanovením výjimky podle odstavce 1 a odstavce 2 není dotčen zákaz zacházení s pyrotechnickými výrobky stanovený § 35b zákona o pyrotechnice.</w:t>
      </w:r>
    </w:p>
    <w:p w14:paraId="5E3BFFA7" w14:textId="77777777" w:rsidR="00C0051F" w:rsidRPr="00C0051F" w:rsidRDefault="00C0051F" w:rsidP="00C0051F">
      <w:pPr>
        <w:pStyle w:val="Nadpis2"/>
        <w:keepLines w:val="0"/>
        <w:suppressAutoHyphens/>
        <w:autoSpaceDN w:val="0"/>
        <w:jc w:val="center"/>
        <w:textAlignment w:val="baseline"/>
        <w:rPr>
          <w:rFonts w:ascii="Calibri" w:eastAsia="PingFang SC" w:hAnsi="Calibri" w:cs="Calibri"/>
          <w:b/>
          <w:bCs/>
          <w:kern w:val="3"/>
          <w:sz w:val="24"/>
          <w:szCs w:val="24"/>
          <w:lang w:val="cs-CZ" w:eastAsia="zh-CN" w:bidi="hi-IN"/>
        </w:rPr>
      </w:pPr>
      <w:r w:rsidRPr="00C0051F">
        <w:rPr>
          <w:rFonts w:ascii="Calibri" w:eastAsia="PingFang SC" w:hAnsi="Calibri" w:cs="Calibri"/>
          <w:b/>
          <w:bCs/>
          <w:kern w:val="3"/>
          <w:sz w:val="24"/>
          <w:szCs w:val="24"/>
          <w:lang w:val="cs-CZ" w:eastAsia="zh-CN" w:bidi="hi-IN"/>
        </w:rPr>
        <w:t>Čl. 4</w:t>
      </w:r>
      <w:r w:rsidRPr="00C0051F">
        <w:rPr>
          <w:rFonts w:ascii="Calibri" w:eastAsia="PingFang SC" w:hAnsi="Calibri" w:cs="Calibri"/>
          <w:b/>
          <w:bCs/>
          <w:kern w:val="3"/>
          <w:sz w:val="24"/>
          <w:szCs w:val="24"/>
          <w:lang w:val="cs-CZ" w:eastAsia="zh-CN" w:bidi="hi-IN"/>
        </w:rPr>
        <w:br/>
        <w:t xml:space="preserve">Výjimečné případy, kdy doba nočního klidu je vymezena dobou kratší, nebo při nichž nemusí být dodržována doba nočního klidu </w:t>
      </w:r>
    </w:p>
    <w:p w14:paraId="3ECB895A" w14:textId="77777777" w:rsidR="00C0051F" w:rsidRDefault="00C0051F" w:rsidP="00C0051F">
      <w:pPr>
        <w:pStyle w:val="Odstavecseseznamem"/>
        <w:numPr>
          <w:ilvl w:val="0"/>
          <w:numId w:val="4"/>
        </w:numPr>
        <w:autoSpaceDE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Doba nočního klidu nemusí být dodržována v noci z 31.12. na 1.1.následujícího roku.</w:t>
      </w:r>
    </w:p>
    <w:p w14:paraId="216119D0" w14:textId="77777777" w:rsidR="00C0051F" w:rsidRDefault="00C0051F" w:rsidP="00C0051F">
      <w:pPr>
        <w:pStyle w:val="Odstavecseseznamem"/>
        <w:numPr>
          <w:ilvl w:val="0"/>
          <w:numId w:val="4"/>
        </w:numPr>
        <w:autoSpaceDE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Doba nočního klidu je vymezena kratší dobou v noci z pátku na první sobotu v měsíci září a v noci z takové soboty na následující neděli na dobu od 3:00 hodin do 6:00 hodin, a to pouze v případě, bude-li se konat v takových nocích tradiční kulturní akce „Dočesná“.</w:t>
      </w:r>
    </w:p>
    <w:p w14:paraId="25280B6B" w14:textId="77777777" w:rsidR="00C0051F" w:rsidRPr="00C0051F" w:rsidRDefault="00C0051F" w:rsidP="00C0051F">
      <w:pPr>
        <w:pStyle w:val="Nadpis2"/>
        <w:keepLines w:val="0"/>
        <w:suppressAutoHyphens/>
        <w:autoSpaceDN w:val="0"/>
        <w:jc w:val="center"/>
        <w:textAlignment w:val="baseline"/>
        <w:rPr>
          <w:rFonts w:ascii="Calibri" w:eastAsia="PingFang SC" w:hAnsi="Calibri" w:cs="Calibri"/>
          <w:b/>
          <w:bCs/>
          <w:kern w:val="3"/>
          <w:sz w:val="24"/>
          <w:szCs w:val="24"/>
          <w:lang w:val="cs-CZ" w:eastAsia="zh-CN" w:bidi="hi-IN"/>
        </w:rPr>
      </w:pPr>
      <w:r w:rsidRPr="00C0051F">
        <w:rPr>
          <w:rFonts w:ascii="Calibri" w:eastAsia="PingFang SC" w:hAnsi="Calibri" w:cs="Calibri"/>
          <w:b/>
          <w:bCs/>
          <w:kern w:val="3"/>
          <w:sz w:val="24"/>
          <w:szCs w:val="24"/>
          <w:lang w:val="cs-CZ" w:eastAsia="zh-CN" w:bidi="hi-IN"/>
        </w:rPr>
        <w:t>Čl. 5</w:t>
      </w:r>
      <w:r w:rsidRPr="00C0051F">
        <w:rPr>
          <w:rFonts w:ascii="Calibri" w:eastAsia="PingFang SC" w:hAnsi="Calibri" w:cs="Calibri"/>
          <w:b/>
          <w:bCs/>
          <w:kern w:val="3"/>
          <w:sz w:val="24"/>
          <w:szCs w:val="24"/>
          <w:lang w:val="cs-CZ" w:eastAsia="zh-CN" w:bidi="hi-IN"/>
        </w:rPr>
        <w:br/>
        <w:t>Závěrečná ustanovení</w:t>
      </w:r>
    </w:p>
    <w:p w14:paraId="0C4ACCF5" w14:textId="77777777" w:rsidR="00C0051F" w:rsidRDefault="00C0051F" w:rsidP="00C0051F">
      <w:pPr>
        <w:pStyle w:val="Odstavec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Touto vyhláškou není dotčena povinnost dodržovat povinnosti stanovené jinými obecně závaznými právními předpisy.</w:t>
      </w:r>
    </w:p>
    <w:p w14:paraId="2CA5989D" w14:textId="77777777" w:rsidR="00C0051F" w:rsidRDefault="00C0051F" w:rsidP="00C0051F">
      <w:pPr>
        <w:pStyle w:val="Odstavec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Touto vyhláškou se zrušuje obecně závazná vyhláška města Žatce č.  2/2024, o regulaci hlučné zábavní pyrotechniky a o stanovení výjimečných případů, kdy doba nočního klidu je vymezena dobou kratší, nebo při nichž nemusí být dodržována doba nočního klidu, ze dne 25. dubna 2024.</w:t>
      </w:r>
    </w:p>
    <w:p w14:paraId="67DC8F0E" w14:textId="77777777" w:rsidR="00C0051F" w:rsidRDefault="00C0051F" w:rsidP="00C0051F">
      <w:pPr>
        <w:pStyle w:val="Odstavec"/>
        <w:rPr>
          <w:rFonts w:ascii="Calibri" w:hAnsi="Calibri" w:cs="Calibri"/>
        </w:rPr>
      </w:pPr>
    </w:p>
    <w:p w14:paraId="13690BFE" w14:textId="77777777" w:rsidR="00C0051F" w:rsidRPr="00C0051F" w:rsidRDefault="00C0051F" w:rsidP="00C0051F">
      <w:pPr>
        <w:pStyle w:val="Nadpis2"/>
        <w:keepLines w:val="0"/>
        <w:suppressAutoHyphens/>
        <w:autoSpaceDN w:val="0"/>
        <w:jc w:val="center"/>
        <w:textAlignment w:val="baseline"/>
        <w:rPr>
          <w:rFonts w:ascii="Calibri" w:eastAsia="PingFang SC" w:hAnsi="Calibri" w:cs="Calibri"/>
          <w:b/>
          <w:bCs/>
          <w:kern w:val="3"/>
          <w:sz w:val="24"/>
          <w:szCs w:val="24"/>
          <w:lang w:val="cs-CZ" w:eastAsia="zh-CN" w:bidi="hi-IN"/>
        </w:rPr>
      </w:pPr>
      <w:r w:rsidRPr="00C0051F">
        <w:rPr>
          <w:rFonts w:ascii="Calibri" w:eastAsia="PingFang SC" w:hAnsi="Calibri" w:cs="Calibri"/>
          <w:b/>
          <w:bCs/>
          <w:kern w:val="3"/>
          <w:sz w:val="24"/>
          <w:szCs w:val="24"/>
          <w:lang w:val="cs-CZ" w:eastAsia="zh-CN" w:bidi="hi-IN"/>
        </w:rPr>
        <w:t>Čl. 6</w:t>
      </w:r>
      <w:r w:rsidRPr="00C0051F">
        <w:rPr>
          <w:rFonts w:ascii="Calibri" w:eastAsia="PingFang SC" w:hAnsi="Calibri" w:cs="Calibri"/>
          <w:b/>
          <w:bCs/>
          <w:kern w:val="3"/>
          <w:sz w:val="24"/>
          <w:szCs w:val="24"/>
          <w:lang w:val="cs-CZ" w:eastAsia="zh-CN" w:bidi="hi-IN"/>
        </w:rPr>
        <w:br/>
        <w:t>Účinnost</w:t>
      </w:r>
    </w:p>
    <w:p w14:paraId="3FFDC513" w14:textId="77777777" w:rsidR="00C0051F" w:rsidRDefault="00C0051F" w:rsidP="00C0051F">
      <w:pPr>
        <w:pStyle w:val="Odstavec"/>
        <w:rPr>
          <w:rFonts w:ascii="Calibri" w:hAnsi="Calibri" w:cs="Calibri"/>
        </w:rPr>
      </w:pPr>
      <w:r>
        <w:rPr>
          <w:rFonts w:ascii="Calibri" w:hAnsi="Calibri" w:cs="Calibri"/>
        </w:rP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0051F" w14:paraId="40C5BFA3" w14:textId="77777777" w:rsidTr="000F66D9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7E2D6B" w14:textId="77777777" w:rsidR="00C0051F" w:rsidRDefault="00C0051F" w:rsidP="000F66D9">
            <w:pPr>
              <w:pStyle w:val="PodpisovePole"/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Ing. Radim Laibl v. r.</w:t>
            </w:r>
            <w:r>
              <w:rPr>
                <w:rFonts w:ascii="Calibri" w:hAnsi="Calibri" w:cs="Calibri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A1083C" w14:textId="77777777" w:rsidR="00C0051F" w:rsidRDefault="00C0051F" w:rsidP="000F66D9">
            <w:pPr>
              <w:pStyle w:val="PodpisovePole"/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Ing. Jaroslava Veselá v. r.</w:t>
            </w:r>
            <w:r>
              <w:rPr>
                <w:rFonts w:ascii="Calibri" w:hAnsi="Calibri" w:cs="Calibri"/>
              </w:rPr>
              <w:br/>
              <w:t xml:space="preserve"> místostarostka</w:t>
            </w:r>
          </w:p>
        </w:tc>
      </w:tr>
      <w:tr w:rsidR="00C0051F" w14:paraId="2F1A51DC" w14:textId="77777777" w:rsidTr="000F66D9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55A1E2" w14:textId="77777777" w:rsidR="00C0051F" w:rsidRDefault="00C0051F" w:rsidP="000F66D9">
            <w:pPr>
              <w:pStyle w:val="PodpisovePole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305ADA" w14:textId="77777777" w:rsidR="00C0051F" w:rsidRDefault="00C0051F" w:rsidP="000F66D9">
            <w:pPr>
              <w:pStyle w:val="PodpisovePole"/>
              <w:spacing w:line="276" w:lineRule="auto"/>
              <w:rPr>
                <w:rFonts w:ascii="Calibri" w:hAnsi="Calibri" w:cs="Calibri"/>
              </w:rPr>
            </w:pPr>
          </w:p>
        </w:tc>
      </w:tr>
    </w:tbl>
    <w:p w14:paraId="1FC337A5" w14:textId="77777777" w:rsidR="00C0051F" w:rsidRDefault="00C0051F" w:rsidP="00C0051F">
      <w:pPr>
        <w:rPr>
          <w:rFonts w:ascii="Calibri" w:hAnsi="Calibri" w:cs="Calibri"/>
        </w:rPr>
      </w:pPr>
    </w:p>
    <w:p w14:paraId="6C03BF25" w14:textId="77777777" w:rsidR="00D938C0" w:rsidRDefault="00D938C0" w:rsidP="00911A8B">
      <w:pPr>
        <w:rPr>
          <w:rFonts w:ascii="Calibri" w:eastAsia="Calibri" w:hAnsi="Calibri" w:cs="Calibri"/>
          <w:sz w:val="24"/>
          <w:szCs w:val="24"/>
        </w:rPr>
      </w:pPr>
    </w:p>
    <w:sectPr w:rsidR="00D938C0">
      <w:headerReference w:type="default" r:id="rId7"/>
      <w:footerReference w:type="default" r:id="rId8"/>
      <w:type w:val="continuous"/>
      <w:pgSz w:w="11909" w:h="16834"/>
      <w:pgMar w:top="1440" w:right="1440" w:bottom="1440" w:left="1440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522AF" w14:textId="77777777" w:rsidR="00896C04" w:rsidRDefault="00896C04">
      <w:pPr>
        <w:spacing w:line="240" w:lineRule="auto"/>
      </w:pPr>
      <w:r>
        <w:separator/>
      </w:r>
    </w:p>
  </w:endnote>
  <w:endnote w:type="continuationSeparator" w:id="0">
    <w:p w14:paraId="0A9293A6" w14:textId="77777777" w:rsidR="00896C04" w:rsidRDefault="00896C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1570016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p w14:paraId="56F3DFD3" w14:textId="4A6A51F3" w:rsidR="00D938C0" w:rsidRPr="00911A8B" w:rsidRDefault="00D938C0">
        <w:pPr>
          <w:pStyle w:val="Zpat"/>
          <w:jc w:val="right"/>
          <w:rPr>
            <w:rFonts w:ascii="Calibri" w:hAnsi="Calibri" w:cs="Calibri"/>
          </w:rPr>
        </w:pPr>
        <w:r w:rsidRPr="00911A8B">
          <w:rPr>
            <w:rFonts w:ascii="Calibri" w:hAnsi="Calibri" w:cs="Calibri"/>
          </w:rPr>
          <w:fldChar w:fldCharType="begin"/>
        </w:r>
        <w:r w:rsidRPr="00911A8B">
          <w:rPr>
            <w:rFonts w:ascii="Calibri" w:hAnsi="Calibri" w:cs="Calibri"/>
          </w:rPr>
          <w:instrText>PAGE   \* MERGEFORMAT</w:instrText>
        </w:r>
        <w:r w:rsidRPr="00911A8B">
          <w:rPr>
            <w:rFonts w:ascii="Calibri" w:hAnsi="Calibri" w:cs="Calibri"/>
          </w:rPr>
          <w:fldChar w:fldCharType="separate"/>
        </w:r>
        <w:r w:rsidRPr="00911A8B">
          <w:rPr>
            <w:rFonts w:ascii="Calibri" w:hAnsi="Calibri" w:cs="Calibri"/>
            <w:lang w:val="cs-CZ"/>
          </w:rPr>
          <w:t>2</w:t>
        </w:r>
        <w:r w:rsidRPr="00911A8B">
          <w:rPr>
            <w:rFonts w:ascii="Calibri" w:hAnsi="Calibri" w:cs="Calibri"/>
          </w:rPr>
          <w:fldChar w:fldCharType="end"/>
        </w:r>
      </w:p>
    </w:sdtContent>
  </w:sdt>
  <w:p w14:paraId="0000002C" w14:textId="360AC9FE" w:rsidR="00005418" w:rsidRDefault="00005418">
    <w:pPr>
      <w:ind w:right="-597"/>
      <w:jc w:val="right"/>
      <w:rPr>
        <w:b/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3AF25" w14:textId="77777777" w:rsidR="00896C04" w:rsidRDefault="00896C04">
      <w:pPr>
        <w:spacing w:line="240" w:lineRule="auto"/>
      </w:pPr>
      <w:r>
        <w:separator/>
      </w:r>
    </w:p>
  </w:footnote>
  <w:footnote w:type="continuationSeparator" w:id="0">
    <w:p w14:paraId="2FCCA856" w14:textId="77777777" w:rsidR="00896C04" w:rsidRDefault="00896C04">
      <w:pPr>
        <w:spacing w:line="240" w:lineRule="auto"/>
      </w:pPr>
      <w:r>
        <w:continuationSeparator/>
      </w:r>
    </w:p>
  </w:footnote>
  <w:footnote w:id="1">
    <w:p w14:paraId="1F3A7CCD" w14:textId="77777777" w:rsidR="00C0051F" w:rsidRDefault="00C0051F" w:rsidP="00C0051F">
      <w:pPr>
        <w:pStyle w:val="Footnote"/>
        <w:jc w:val="both"/>
      </w:pPr>
      <w:r>
        <w:rPr>
          <w:rStyle w:val="Znakapoznpodarou"/>
        </w:rPr>
        <w:footnoteRef/>
      </w:r>
      <w:r>
        <w:t>§ 4 zákona o pyrotechnice.</w:t>
      </w:r>
    </w:p>
    <w:p w14:paraId="21D27F5E" w14:textId="77777777" w:rsidR="00C0051F" w:rsidRDefault="00C0051F" w:rsidP="00C0051F"/>
    <w:p w14:paraId="236D0A26" w14:textId="77777777" w:rsidR="00C0051F" w:rsidRDefault="00C0051F" w:rsidP="00C0051F"/>
  </w:footnote>
  <w:footnote w:id="2">
    <w:p w14:paraId="292B14D8" w14:textId="77777777" w:rsidR="00C0051F" w:rsidRDefault="00C0051F" w:rsidP="00C0051F">
      <w:pPr>
        <w:pStyle w:val="Footnote"/>
        <w:jc w:val="both"/>
      </w:pPr>
      <w:r>
        <w:rPr>
          <w:rStyle w:val="Znakapoznpodarou"/>
        </w:rPr>
        <w:footnoteRef/>
      </w:r>
      <w:r>
        <w:t>§ 35c odst. 3 zákona o pyrotechnice.</w:t>
      </w:r>
    </w:p>
    <w:p w14:paraId="74CB6F6B" w14:textId="77777777" w:rsidR="00C0051F" w:rsidRDefault="00C0051F" w:rsidP="00C0051F">
      <w:pPr>
        <w:jc w:val="both"/>
      </w:pPr>
    </w:p>
    <w:p w14:paraId="3B7E4A9E" w14:textId="77777777" w:rsidR="00C0051F" w:rsidRDefault="00C0051F" w:rsidP="00C0051F"/>
    <w:p w14:paraId="770154DB" w14:textId="77777777" w:rsidR="00C0051F" w:rsidRDefault="00C0051F" w:rsidP="00C0051F"/>
    <w:p w14:paraId="09213E03" w14:textId="77777777" w:rsidR="00C0051F" w:rsidRDefault="00C0051F" w:rsidP="00C0051F"/>
    <w:p w14:paraId="5B54B4A8" w14:textId="77777777" w:rsidR="00C0051F" w:rsidRDefault="00C0051F" w:rsidP="00C005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D" w14:textId="77777777" w:rsidR="00005418" w:rsidRDefault="00000000">
    <w:r>
      <w:pict w14:anchorId="22A87B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451.3pt;height:638.3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C7C65"/>
    <w:multiLevelType w:val="multilevel"/>
    <w:tmpl w:val="EE7250B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6463643C"/>
    <w:multiLevelType w:val="multilevel"/>
    <w:tmpl w:val="31A02B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2" w15:restartNumberingAfterBreak="0">
    <w:nsid w:val="69C31B4F"/>
    <w:multiLevelType w:val="multilevel"/>
    <w:tmpl w:val="D88E61D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494804367">
    <w:abstractNumId w:val="1"/>
  </w:num>
  <w:num w:numId="2" w16cid:durableId="608977731">
    <w:abstractNumId w:val="1"/>
    <w:lvlOverride w:ilvl="0">
      <w:startOverride w:val="1"/>
    </w:lvlOverride>
  </w:num>
  <w:num w:numId="3" w16cid:durableId="1068304389">
    <w:abstractNumId w:val="1"/>
    <w:lvlOverride w:ilvl="0">
      <w:startOverride w:val="1"/>
    </w:lvlOverride>
  </w:num>
  <w:num w:numId="4" w16cid:durableId="1902397135">
    <w:abstractNumId w:val="0"/>
  </w:num>
  <w:num w:numId="5" w16cid:durableId="14613383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418"/>
    <w:rsid w:val="00005418"/>
    <w:rsid w:val="00896C04"/>
    <w:rsid w:val="00911A8B"/>
    <w:rsid w:val="009872FD"/>
    <w:rsid w:val="00AE1B95"/>
    <w:rsid w:val="00C0051F"/>
    <w:rsid w:val="00D938C0"/>
    <w:rsid w:val="00E1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2997E1"/>
  <w15:docId w15:val="{52C727F0-DC3D-465B-9198-000B83709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Zhlav">
    <w:name w:val="header"/>
    <w:basedOn w:val="Normln"/>
    <w:link w:val="ZhlavChar"/>
    <w:uiPriority w:val="99"/>
    <w:unhideWhenUsed/>
    <w:rsid w:val="00D938C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38C0"/>
  </w:style>
  <w:style w:type="paragraph" w:styleId="Zpat">
    <w:name w:val="footer"/>
    <w:basedOn w:val="Normln"/>
    <w:link w:val="ZpatChar"/>
    <w:uiPriority w:val="99"/>
    <w:unhideWhenUsed/>
    <w:rsid w:val="00D938C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38C0"/>
  </w:style>
  <w:style w:type="paragraph" w:customStyle="1" w:styleId="UvodniVeta">
    <w:name w:val="UvodniVeta"/>
    <w:basedOn w:val="Normln"/>
    <w:rsid w:val="00C0051F"/>
    <w:pPr>
      <w:suppressAutoHyphens/>
      <w:autoSpaceDN w:val="0"/>
      <w:spacing w:before="62" w:after="120"/>
      <w:jc w:val="both"/>
      <w:textAlignment w:val="baseline"/>
    </w:pPr>
    <w:rPr>
      <w:kern w:val="3"/>
      <w:lang w:val="cs-CZ" w:eastAsia="zh-CN" w:bidi="hi-IN"/>
    </w:rPr>
  </w:style>
  <w:style w:type="paragraph" w:customStyle="1" w:styleId="Odstavec">
    <w:name w:val="Odstavec"/>
    <w:basedOn w:val="Normln"/>
    <w:rsid w:val="00C0051F"/>
    <w:pPr>
      <w:tabs>
        <w:tab w:val="left" w:pos="567"/>
      </w:tabs>
      <w:suppressAutoHyphens/>
      <w:autoSpaceDN w:val="0"/>
      <w:spacing w:after="120"/>
      <w:jc w:val="both"/>
      <w:textAlignment w:val="baseline"/>
    </w:pPr>
    <w:rPr>
      <w:kern w:val="3"/>
      <w:lang w:val="cs-CZ" w:eastAsia="zh-CN" w:bidi="hi-IN"/>
    </w:rPr>
  </w:style>
  <w:style w:type="paragraph" w:customStyle="1" w:styleId="PodpisovePole">
    <w:name w:val="PodpisovePole"/>
    <w:basedOn w:val="Normln"/>
    <w:rsid w:val="00C0051F"/>
    <w:pPr>
      <w:widowControl w:val="0"/>
      <w:suppressLineNumbers/>
      <w:suppressAutoHyphens/>
      <w:autoSpaceDN w:val="0"/>
      <w:spacing w:line="240" w:lineRule="auto"/>
      <w:jc w:val="center"/>
      <w:textAlignment w:val="baseline"/>
    </w:pPr>
    <w:rPr>
      <w:kern w:val="3"/>
      <w:lang w:val="cs-CZ" w:eastAsia="zh-CN" w:bidi="hi-IN"/>
    </w:rPr>
  </w:style>
  <w:style w:type="paragraph" w:customStyle="1" w:styleId="Footnote">
    <w:name w:val="Footnote"/>
    <w:basedOn w:val="Normln"/>
    <w:rsid w:val="00C0051F"/>
    <w:pPr>
      <w:suppressLineNumbers/>
      <w:suppressAutoHyphens/>
      <w:autoSpaceDN w:val="0"/>
      <w:spacing w:line="240" w:lineRule="auto"/>
      <w:ind w:left="170" w:hanging="170"/>
      <w:textAlignment w:val="baseline"/>
    </w:pPr>
    <w:rPr>
      <w:kern w:val="3"/>
      <w:sz w:val="18"/>
      <w:szCs w:val="18"/>
      <w:lang w:val="cs-CZ" w:eastAsia="zh-CN" w:bidi="hi-IN"/>
    </w:rPr>
  </w:style>
  <w:style w:type="character" w:styleId="Znakapoznpodarou">
    <w:name w:val="footnote reference"/>
    <w:basedOn w:val="Standardnpsmoodstavce"/>
    <w:rsid w:val="00C0051F"/>
    <w:rPr>
      <w:position w:val="0"/>
      <w:vertAlign w:val="superscript"/>
    </w:rPr>
  </w:style>
  <w:style w:type="paragraph" w:styleId="Odstavecseseznamem">
    <w:name w:val="List Paragraph"/>
    <w:basedOn w:val="Normln"/>
    <w:rsid w:val="00C0051F"/>
    <w:pPr>
      <w:autoSpaceDN w:val="0"/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444</Words>
  <Characters>2624</Characters>
  <Application>Microsoft Office Word</Application>
  <DocSecurity>0</DocSecurity>
  <Lines>21</Lines>
  <Paragraphs>6</Paragraphs>
  <ScaleCrop>false</ScaleCrop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Sedlák Jan, Bc.</cp:lastModifiedBy>
  <cp:revision>4</cp:revision>
  <dcterms:created xsi:type="dcterms:W3CDTF">2024-06-06T11:16:00Z</dcterms:created>
  <dcterms:modified xsi:type="dcterms:W3CDTF">2026-07-01T12:49:00Z</dcterms:modified>
</cp:coreProperties>
</file>