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2177" w14:textId="15EED341" w:rsidR="00FC448F" w:rsidRPr="00FC448F" w:rsidRDefault="00FC448F" w:rsidP="00FC448F">
      <w:pPr>
        <w:ind w:left="1134"/>
        <w:rPr>
          <w:rFonts w:ascii="Arial" w:hAnsi="Arial" w:cs="Arial"/>
          <w:b/>
          <w:smallCaps/>
          <w:color w:val="2F5496"/>
          <w:sz w:val="44"/>
          <w:szCs w:val="44"/>
        </w:rPr>
      </w:pPr>
      <w:r>
        <w:rPr>
          <w:b/>
          <w:noProof/>
          <w:color w:val="17365D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D5AB6B3" wp14:editId="07C35276">
            <wp:simplePos x="0" y="0"/>
            <wp:positionH relativeFrom="column">
              <wp:posOffset>-24765</wp:posOffset>
            </wp:positionH>
            <wp:positionV relativeFrom="paragraph">
              <wp:posOffset>-1905</wp:posOffset>
            </wp:positionV>
            <wp:extent cx="584835" cy="581660"/>
            <wp:effectExtent l="0" t="0" r="5715" b="8890"/>
            <wp:wrapNone/>
            <wp:docPr id="1" name="Obrázek 2" descr="S:\Znak obce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:\Znak obce\znak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mallCaps/>
          <w:color w:val="2F5496"/>
          <w:sz w:val="44"/>
          <w:szCs w:val="44"/>
        </w:rPr>
        <w:t>Obec Měšice</w:t>
      </w:r>
      <w:r>
        <w:rPr>
          <w:rFonts w:ascii="Arial" w:hAnsi="Arial" w:cs="Arial"/>
          <w:b/>
          <w:smallCaps/>
          <w:color w:val="2F5496"/>
          <w:sz w:val="44"/>
          <w:szCs w:val="44"/>
        </w:rPr>
        <w:br/>
      </w:r>
      <w:r>
        <w:rPr>
          <w:rFonts w:ascii="Arial" w:hAnsi="Arial" w:cs="Arial"/>
          <w:smallCaps/>
          <w:color w:val="2F5496"/>
        </w:rPr>
        <w:t>Hlavní 55, 250 64  Měšice</w:t>
      </w:r>
    </w:p>
    <w:p w14:paraId="63B5A81E" w14:textId="77777777" w:rsidR="00FC448F" w:rsidRDefault="00FC448F" w:rsidP="00FC448F">
      <w:pPr>
        <w:pStyle w:val="ParagraphBold"/>
      </w:pPr>
    </w:p>
    <w:p w14:paraId="2DF6BC99" w14:textId="77777777" w:rsidR="00BE6B48" w:rsidRDefault="00C56056">
      <w:pPr>
        <w:pStyle w:val="ParagraphBold"/>
        <w:jc w:val="center"/>
      </w:pPr>
      <w:r>
        <w:t>Obecně závazná vyhláška obce Měšice</w:t>
      </w:r>
      <w:r w:rsidR="00AF11C1">
        <w:t xml:space="preserve"> </w:t>
      </w:r>
    </w:p>
    <w:p w14:paraId="0A6D2567" w14:textId="4647077A" w:rsidR="00DA7245" w:rsidRDefault="00C56056">
      <w:pPr>
        <w:pStyle w:val="ParagraphBold"/>
        <w:jc w:val="center"/>
      </w:pPr>
      <w:r>
        <w:t>o místním poplatku za odkládání komunálního odpadu z nemovité věci</w:t>
      </w:r>
    </w:p>
    <w:p w14:paraId="18408CEE" w14:textId="1F9578D4" w:rsidR="00DA7245" w:rsidRDefault="00C56056">
      <w:pPr>
        <w:pStyle w:val="ParagraphUnnumbered"/>
      </w:pPr>
      <w:r>
        <w:t>Zastupitelstvo obce Měšice se na svém zasedání dne 1</w:t>
      </w:r>
      <w:r w:rsidR="006F73A8">
        <w:t>7</w:t>
      </w:r>
      <w:r>
        <w:t>.</w:t>
      </w:r>
      <w:r w:rsidR="00FF22B5">
        <w:t xml:space="preserve"> </w:t>
      </w:r>
      <w:r>
        <w:t>12.</w:t>
      </w:r>
      <w:r w:rsidR="00FF22B5">
        <w:t xml:space="preserve"> </w:t>
      </w:r>
      <w:r>
        <w:t>202</w:t>
      </w:r>
      <w:r w:rsidR="006F73A8">
        <w:t>5</w:t>
      </w:r>
      <w:r>
        <w:t xml:space="preserve"> usneslo vydat na základě § 14 zákona č. 565/1990 Sb., o místních poplatcích, ve znění pozdějších předpisů (dále jen „zákon o místních poplatcích“),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7F6B35E3" w14:textId="77777777" w:rsidR="00DA7245" w:rsidRDefault="00C56056">
      <w:pPr>
        <w:pStyle w:val="HeaderNumbered"/>
      </w:pPr>
      <w:r>
        <w:t>Čl. 1</w:t>
      </w:r>
    </w:p>
    <w:p w14:paraId="4EFF44D8" w14:textId="77777777" w:rsidR="00DA7245" w:rsidRDefault="00C56056">
      <w:pPr>
        <w:pStyle w:val="HeaderName"/>
      </w:pPr>
      <w:r>
        <w:t>Úvodní ustanovení</w:t>
      </w:r>
    </w:p>
    <w:p w14:paraId="3200E437" w14:textId="77777777" w:rsidR="00DA7245" w:rsidRDefault="00C56056" w:rsidP="0069627E">
      <w:pPr>
        <w:pStyle w:val="ParagraphUnnumbered"/>
        <w:numPr>
          <w:ilvl w:val="0"/>
          <w:numId w:val="1"/>
        </w:numPr>
      </w:pPr>
      <w:r>
        <w:t>Obec Měšice touto vyhláškou zavádí místní poplatek za odkládání komunálního odpadu z nemovité věci (dále jen „poplatek“).</w:t>
      </w:r>
    </w:p>
    <w:p w14:paraId="673FF256" w14:textId="77777777" w:rsidR="00DA7245" w:rsidRDefault="00C56056" w:rsidP="0069627E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1B40BDB6" w14:textId="77777777" w:rsidR="00DA7245" w:rsidRDefault="00C56056">
      <w:pPr>
        <w:pStyle w:val="HeaderNumbered"/>
      </w:pPr>
      <w:r>
        <w:t>Čl. 2</w:t>
      </w:r>
    </w:p>
    <w:p w14:paraId="1DBABB3F" w14:textId="77777777" w:rsidR="00DA7245" w:rsidRDefault="00C56056">
      <w:pPr>
        <w:pStyle w:val="HeaderName"/>
      </w:pPr>
      <w:r>
        <w:t>Předmět poplatku, poplatník a plátce poplatku</w:t>
      </w:r>
    </w:p>
    <w:p w14:paraId="1FAE2858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774E843E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 xml:space="preserve">Poplatníkem poplatku je: </w:t>
      </w:r>
    </w:p>
    <w:p w14:paraId="1A343B48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fyzická osoba, která má v nemovité věci bydliště, nebo </w:t>
      </w:r>
    </w:p>
    <w:p w14:paraId="60D2FD44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 vlastník nemovité věci, ve které nemá bydliště žádná fyzická osoba.</w:t>
      </w:r>
    </w:p>
    <w:p w14:paraId="194AF7D1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Plátcem poplatku je</w:t>
      </w:r>
    </w:p>
    <w:p w14:paraId="6C11C5CB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společenství vlastníků jednotek, pokud pro dům vzniklo, nebo </w:t>
      </w:r>
    </w:p>
    <w:p w14:paraId="00DDF7C8" w14:textId="77777777" w:rsidR="00DA7245" w:rsidRDefault="00C56056" w:rsidP="0069627E">
      <w:pPr>
        <w:pStyle w:val="ParagraphUnnumbered"/>
        <w:numPr>
          <w:ilvl w:val="1"/>
          <w:numId w:val="2"/>
        </w:numPr>
      </w:pPr>
      <w:r>
        <w:t xml:space="preserve"> vlastník nemovité věci v ostatních případech. </w:t>
      </w:r>
    </w:p>
    <w:p w14:paraId="5E777105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Plátce poplatku je povinen vybrat poplatek od poplatníka.</w:t>
      </w:r>
    </w:p>
    <w:p w14:paraId="2737C3F5" w14:textId="77777777" w:rsidR="00DA7245" w:rsidRDefault="00C56056" w:rsidP="0069627E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2165459A" w14:textId="77777777" w:rsidR="00DA7245" w:rsidRDefault="00C56056">
      <w:pPr>
        <w:pStyle w:val="HeaderNumbered"/>
      </w:pPr>
      <w:r>
        <w:t>Čl. 3</w:t>
      </w:r>
    </w:p>
    <w:p w14:paraId="452BF63E" w14:textId="77777777" w:rsidR="00DA7245" w:rsidRDefault="00C56056">
      <w:pPr>
        <w:pStyle w:val="HeaderName"/>
      </w:pPr>
      <w:r>
        <w:t>Poplatkové období</w:t>
      </w:r>
    </w:p>
    <w:p w14:paraId="4292856F" w14:textId="77777777" w:rsidR="00DA7245" w:rsidRDefault="00C56056">
      <w:pPr>
        <w:pStyle w:val="ParagraphUnnumbered"/>
      </w:pPr>
      <w:r>
        <w:t>Poplatkovým obdobím poplatku je kalendářní rok.</w:t>
      </w:r>
    </w:p>
    <w:p w14:paraId="0A15D629" w14:textId="77777777" w:rsidR="00DA7245" w:rsidRDefault="00C56056">
      <w:pPr>
        <w:pStyle w:val="HeaderNumbered"/>
      </w:pPr>
      <w:r>
        <w:lastRenderedPageBreak/>
        <w:t>Čl. 4</w:t>
      </w:r>
    </w:p>
    <w:p w14:paraId="02C5866A" w14:textId="77777777" w:rsidR="00DA7245" w:rsidRDefault="00C56056">
      <w:pPr>
        <w:pStyle w:val="HeaderName"/>
      </w:pPr>
      <w:r>
        <w:t>Ohlašovací povinnost</w:t>
      </w:r>
    </w:p>
    <w:p w14:paraId="6EC247BA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Plátce poplatku je povinen podat správci poplatku ohlášení nejpozději do 15 dnů ode dne, kdy nabyl postavení plátce poplatku.</w:t>
      </w:r>
    </w:p>
    <w:p w14:paraId="2E46A5C2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 xml:space="preserve">V ohlášení plátce poplatku uvede </w:t>
      </w:r>
    </w:p>
    <w:p w14:paraId="6751BF58" w14:textId="77777777" w:rsidR="00DA7245" w:rsidRDefault="00C56056" w:rsidP="0069627E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462671D4" w14:textId="77777777" w:rsidR="00DA7245" w:rsidRDefault="00C56056" w:rsidP="0069627E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plátce,</w:t>
      </w:r>
    </w:p>
    <w:p w14:paraId="4BE9AA35" w14:textId="77777777" w:rsidR="00DA7245" w:rsidRDefault="00C56056" w:rsidP="0069627E">
      <w:pPr>
        <w:pStyle w:val="ParagraphUnnumbered"/>
        <w:numPr>
          <w:ilvl w:val="1"/>
          <w:numId w:val="3"/>
        </w:numPr>
      </w:pPr>
      <w:r>
        <w:t>další údaje rozhodné pro stanovení poplatku, zejména identifikační údaje nemovité věci zahrnující byt, rodinný dům nebo stavbu pro rodinnou rekreaci podle katastru nemovitostí.</w:t>
      </w:r>
    </w:p>
    <w:p w14:paraId="5E338513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 xml:space="preserve">Plátce poplatku, který nemá sídlo nebo bydliště na území členského státu Evropské unie, jiného smluvního státu Dohody o Evropském hospodářském prostoru nebo Švýcarské konfederace, uvede také adresu svého zmocněnce v tuzemsku pro doručování. </w:t>
      </w:r>
    </w:p>
    <w:p w14:paraId="7985113A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Dojde-li ke změně údajů uvedených v ohlášení, je plátce povinen tuto změnu oznámit do 15 ode dne, kdy nastala.</w:t>
      </w:r>
    </w:p>
    <w:p w14:paraId="00F2CA6C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7D4C3785" w14:textId="77777777" w:rsidR="00DA7245" w:rsidRDefault="00C56056" w:rsidP="0069627E">
      <w:pPr>
        <w:pStyle w:val="ParagraphUnnumbered"/>
        <w:numPr>
          <w:ilvl w:val="0"/>
          <w:numId w:val="3"/>
        </w:numPr>
      </w:pPr>
      <w:r>
        <w:t>Není-li plátce, plní ohlašovací povinnost poplatník.</w:t>
      </w:r>
    </w:p>
    <w:p w14:paraId="6FFAE28D" w14:textId="77777777" w:rsidR="00DA7245" w:rsidRDefault="00C56056">
      <w:pPr>
        <w:pStyle w:val="HeaderNumbered"/>
      </w:pPr>
      <w:r>
        <w:t>Čl. 5</w:t>
      </w:r>
    </w:p>
    <w:p w14:paraId="06D21C8F" w14:textId="77777777" w:rsidR="00DA7245" w:rsidRDefault="00C56056">
      <w:pPr>
        <w:pStyle w:val="HeaderName"/>
      </w:pPr>
      <w:r>
        <w:t>Základ poplatku</w:t>
      </w:r>
    </w:p>
    <w:p w14:paraId="459E4BA0" w14:textId="77777777" w:rsidR="00DA7245" w:rsidRDefault="00C56056" w:rsidP="0069627E">
      <w:pPr>
        <w:pStyle w:val="ParagraphUnnumbered"/>
        <w:numPr>
          <w:ilvl w:val="0"/>
          <w:numId w:val="4"/>
        </w:numPr>
      </w:pPr>
      <w:r>
        <w:t>Základem dílčího poplatku je kapacita soustřeďovacích prostředků pro nemovitou věc na odpad za kalendářní měsíc v litrech připadající na poplatníka.</w:t>
      </w:r>
    </w:p>
    <w:p w14:paraId="64C8235F" w14:textId="77777777" w:rsidR="00DA7245" w:rsidRDefault="00C56056" w:rsidP="0069627E">
      <w:pPr>
        <w:pStyle w:val="ParagraphUnnumbered"/>
        <w:numPr>
          <w:ilvl w:val="0"/>
          <w:numId w:val="4"/>
        </w:numPr>
      </w:pPr>
      <w:r>
        <w:t xml:space="preserve">Objednanou kapacitou soustřeďovacích prostředků pro nemovitou věc na kalendářní měsíc připadající na poplatníka je </w:t>
      </w:r>
    </w:p>
    <w:p w14:paraId="6D01E314" w14:textId="77777777" w:rsidR="00DA7245" w:rsidRDefault="00C56056" w:rsidP="0069627E">
      <w:pPr>
        <w:pStyle w:val="ParagraphUnnumbered"/>
        <w:numPr>
          <w:ilvl w:val="1"/>
          <w:numId w:val="4"/>
        </w:numPr>
      </w:pPr>
      <w:r>
        <w:t>podíl objednané kapacity soustřeďovacích prostředků pro tuto nemovitou věc na kalendářní měsíc a počtu fyzických osob, které v této nemovité věci mají bydliště na konci kalendářního měsíce, nebo</w:t>
      </w:r>
    </w:p>
    <w:p w14:paraId="7C7161DC" w14:textId="77777777" w:rsidR="00DA7245" w:rsidRDefault="00C56056" w:rsidP="0069627E">
      <w:pPr>
        <w:pStyle w:val="ParagraphUnnumbered"/>
        <w:numPr>
          <w:ilvl w:val="1"/>
          <w:numId w:val="4"/>
        </w:numPr>
      </w:pPr>
      <w:r>
        <w:t>kapacita soustřeďovacích prostředků pro tuto nemovitou věc na kalendářní měsíc v případě, že v nemovité věci nemá bydliště žádná fyzická osoba.</w:t>
      </w:r>
    </w:p>
    <w:p w14:paraId="24C42ED5" w14:textId="77777777" w:rsidR="00DA7245" w:rsidRDefault="00C56056">
      <w:pPr>
        <w:pStyle w:val="HeaderNumbered"/>
      </w:pPr>
      <w:r>
        <w:lastRenderedPageBreak/>
        <w:t>Čl. 6</w:t>
      </w:r>
    </w:p>
    <w:p w14:paraId="1545693D" w14:textId="77777777" w:rsidR="00DA7245" w:rsidRDefault="00C56056">
      <w:pPr>
        <w:pStyle w:val="HeaderName"/>
      </w:pPr>
      <w:r>
        <w:t>Sazba poplatku</w:t>
      </w:r>
    </w:p>
    <w:p w14:paraId="22E3040E" w14:textId="167E63D3" w:rsidR="00DA7245" w:rsidRDefault="00C56056">
      <w:pPr>
        <w:pStyle w:val="ParagraphUnnumbered"/>
      </w:pPr>
      <w:r>
        <w:t>Sazba poplatku činí 0,</w:t>
      </w:r>
      <w:r w:rsidR="006F73A8">
        <w:t>9</w:t>
      </w:r>
      <w:r>
        <w:t> Kč za litr.</w:t>
      </w:r>
    </w:p>
    <w:p w14:paraId="7A1F5E15" w14:textId="77777777" w:rsidR="00DA7245" w:rsidRDefault="00C56056">
      <w:pPr>
        <w:pStyle w:val="HeaderNumbered"/>
      </w:pPr>
      <w:r>
        <w:t>Čl. 7</w:t>
      </w:r>
    </w:p>
    <w:p w14:paraId="20693308" w14:textId="77777777" w:rsidR="00DA7245" w:rsidRDefault="00C56056">
      <w:pPr>
        <w:pStyle w:val="HeaderName"/>
      </w:pPr>
      <w:r>
        <w:t>Výpočet poplatku</w:t>
      </w:r>
    </w:p>
    <w:p w14:paraId="7ED786DB" w14:textId="77777777" w:rsidR="00DA7245" w:rsidRDefault="00C56056" w:rsidP="0069627E">
      <w:pPr>
        <w:pStyle w:val="ParagraphUnnumbered"/>
        <w:numPr>
          <w:ilvl w:val="0"/>
          <w:numId w:val="5"/>
        </w:numPr>
      </w:pPr>
      <w:r>
        <w:t xml:space="preserve">Poplatek se vypočte jako součet dílčích poplatků za jednotlivé kalendářní měsíce, na jejichž konci </w:t>
      </w:r>
    </w:p>
    <w:p w14:paraId="2D5D6E4E" w14:textId="77777777" w:rsidR="00DA7245" w:rsidRDefault="00C56056" w:rsidP="0069627E">
      <w:pPr>
        <w:pStyle w:val="ParagraphUnnumbered"/>
        <w:numPr>
          <w:ilvl w:val="1"/>
          <w:numId w:val="5"/>
        </w:numPr>
      </w:pPr>
      <w:r>
        <w:t>měl poplatník v nemovité věci bydliště, nebo</w:t>
      </w:r>
    </w:p>
    <w:p w14:paraId="745D6BCB" w14:textId="77777777" w:rsidR="00DA7245" w:rsidRDefault="00C56056" w:rsidP="0069627E">
      <w:pPr>
        <w:pStyle w:val="ParagraphUnnumbered"/>
        <w:numPr>
          <w:ilvl w:val="1"/>
          <w:numId w:val="5"/>
        </w:numPr>
      </w:pPr>
      <w:r>
        <w:t>neměla v nemovité věci bydliště žádná fyzická osoba v případě, že poplatníkem je vlastník této nemovité věci.</w:t>
      </w:r>
    </w:p>
    <w:p w14:paraId="3EFD3332" w14:textId="77777777" w:rsidR="00DA7245" w:rsidRDefault="00C56056" w:rsidP="0069627E">
      <w:pPr>
        <w:pStyle w:val="ParagraphUnnumbered"/>
        <w:numPr>
          <w:ilvl w:val="0"/>
          <w:numId w:val="5"/>
        </w:numPr>
      </w:pPr>
      <w:r>
        <w:t>Dílčí poplatek za kalendářní měsíc se vypočte jako součin základu dílčího poplatku zaokrouhleného na celé litry nahoru a sazby pro tento základ.</w:t>
      </w:r>
    </w:p>
    <w:p w14:paraId="12A1E719" w14:textId="77777777" w:rsidR="00DA7245" w:rsidRDefault="00C56056">
      <w:pPr>
        <w:pStyle w:val="HeaderNumbered"/>
      </w:pPr>
      <w:r>
        <w:t>Čl. 8</w:t>
      </w:r>
    </w:p>
    <w:p w14:paraId="682B6D11" w14:textId="77777777" w:rsidR="00DA7245" w:rsidRDefault="00C56056">
      <w:pPr>
        <w:pStyle w:val="HeaderName"/>
      </w:pPr>
      <w:r>
        <w:t>Splatnost poplatku</w:t>
      </w:r>
    </w:p>
    <w:p w14:paraId="65040DD9" w14:textId="77777777" w:rsidR="00DA7245" w:rsidRDefault="00C56056" w:rsidP="0069627E">
      <w:pPr>
        <w:pStyle w:val="ParagraphUnnumbered"/>
        <w:numPr>
          <w:ilvl w:val="0"/>
          <w:numId w:val="6"/>
        </w:numPr>
      </w:pPr>
      <w:r>
        <w:t>Plátce poplatku odvede vybraný poplatek správci poplatku nejpozději do 31. 3. příslušného kalendářního roku. V případě vzniku poplatkové povinnosti v období po 31. 3. do 31. 12. odvede plátce poplatku vybraný poplatek správci poplatku nejpozději do 15 dnů ode dne vzniku poplatkové povinnosti.</w:t>
      </w:r>
    </w:p>
    <w:p w14:paraId="67943484" w14:textId="77777777" w:rsidR="00DA7245" w:rsidRDefault="00C56056" w:rsidP="0069627E">
      <w:pPr>
        <w:pStyle w:val="ParagraphUnnumbered"/>
        <w:numPr>
          <w:ilvl w:val="0"/>
          <w:numId w:val="6"/>
        </w:numPr>
      </w:pPr>
      <w:r>
        <w:t>Není-li plátce poplatku, zaplatí poplatek ve lhůtách podle odstavce 1 poplatník.</w:t>
      </w:r>
    </w:p>
    <w:p w14:paraId="3BAFA15E" w14:textId="478E9C73" w:rsidR="00DA7245" w:rsidRDefault="00C56056">
      <w:pPr>
        <w:pStyle w:val="HeaderNumbered"/>
      </w:pPr>
      <w:r>
        <w:t xml:space="preserve">Čl. </w:t>
      </w:r>
      <w:r w:rsidR="00C32FBB">
        <w:t>9</w:t>
      </w:r>
    </w:p>
    <w:p w14:paraId="5BCE5ED3" w14:textId="77777777" w:rsidR="00DA7245" w:rsidRDefault="00C56056">
      <w:pPr>
        <w:pStyle w:val="HeaderName"/>
      </w:pPr>
      <w:r>
        <w:t>Společná ustanovení</w:t>
      </w:r>
    </w:p>
    <w:p w14:paraId="1718B007" w14:textId="77777777" w:rsidR="00DA7245" w:rsidRDefault="00C56056" w:rsidP="0069627E">
      <w:pPr>
        <w:pStyle w:val="ParagraphUnnumbered"/>
        <w:numPr>
          <w:ilvl w:val="0"/>
          <w:numId w:val="7"/>
        </w:numPr>
      </w:pPr>
      <w:r>
        <w:t>Ustanovení o nemovité věci se použijí obdobně i na jednotku, která je vymezena podle zákona o vlastnictví bytů, spolu s touto jednotkou spojeným podílem na společných částech domu, a pokud je s ní spojeno vlastnictví k pozemku, tak i spolu s podílem na tomto pozemku.</w:t>
      </w:r>
    </w:p>
    <w:p w14:paraId="2925BB2F" w14:textId="77777777" w:rsidR="00DA7245" w:rsidRDefault="00C56056" w:rsidP="0069627E">
      <w:pPr>
        <w:pStyle w:val="ParagraphUnnumbered"/>
        <w:numPr>
          <w:ilvl w:val="0"/>
          <w:numId w:val="7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278ACE38" w14:textId="4AB040E9" w:rsidR="00DA7245" w:rsidRDefault="00C56056">
      <w:pPr>
        <w:pStyle w:val="HeaderNumbered"/>
      </w:pPr>
      <w:r>
        <w:t>Čl. 1</w:t>
      </w:r>
      <w:r w:rsidR="00C32FBB">
        <w:t>0</w:t>
      </w:r>
    </w:p>
    <w:p w14:paraId="13161383" w14:textId="77777777" w:rsidR="00DA7245" w:rsidRDefault="00C56056">
      <w:pPr>
        <w:pStyle w:val="HeaderName"/>
      </w:pPr>
      <w:r>
        <w:t>Přechodná a zrušovací ustanovení</w:t>
      </w:r>
    </w:p>
    <w:p w14:paraId="50F741E9" w14:textId="77777777" w:rsidR="00DA7245" w:rsidRDefault="00C56056" w:rsidP="0069627E">
      <w:pPr>
        <w:pStyle w:val="ParagraphUnnumbered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38A85FC3" w14:textId="2EB59935" w:rsidR="00DA7245" w:rsidRDefault="00C56056" w:rsidP="0069627E">
      <w:pPr>
        <w:pStyle w:val="ParagraphUnnumbered"/>
        <w:numPr>
          <w:ilvl w:val="0"/>
          <w:numId w:val="8"/>
        </w:numPr>
      </w:pPr>
      <w:r>
        <w:lastRenderedPageBreak/>
        <w:t>Zrušuje se obecně závazná vyhláška č. </w:t>
      </w:r>
      <w:r w:rsidR="006F73A8">
        <w:t>6</w:t>
      </w:r>
      <w:r>
        <w:t>/202</w:t>
      </w:r>
      <w:r w:rsidR="006F73A8">
        <w:t>4</w:t>
      </w:r>
      <w:r>
        <w:t xml:space="preserve"> o místním poplatku za odkládání komunálního odpadu z nemovité věci ze dne 1</w:t>
      </w:r>
      <w:r w:rsidR="006F73A8">
        <w:t>6</w:t>
      </w:r>
      <w:r>
        <w:t>.</w:t>
      </w:r>
      <w:r w:rsidR="00FD2D75">
        <w:t xml:space="preserve"> </w:t>
      </w:r>
      <w:r>
        <w:t>12.</w:t>
      </w:r>
      <w:r w:rsidR="00FD2D75">
        <w:t xml:space="preserve"> </w:t>
      </w:r>
      <w:r>
        <w:t>202</w:t>
      </w:r>
      <w:r w:rsidR="006F73A8">
        <w:t>4</w:t>
      </w:r>
      <w:r>
        <w:t xml:space="preserve">. </w:t>
      </w:r>
    </w:p>
    <w:p w14:paraId="2E6E86B2" w14:textId="18AC3E45" w:rsidR="00DA7245" w:rsidRDefault="00C56056">
      <w:pPr>
        <w:pStyle w:val="HeaderNumbered"/>
      </w:pPr>
      <w:r>
        <w:t>Čl. 1</w:t>
      </w:r>
      <w:r w:rsidR="00C32FBB">
        <w:t>1</w:t>
      </w:r>
    </w:p>
    <w:p w14:paraId="61321FBF" w14:textId="77777777" w:rsidR="00DA7245" w:rsidRDefault="00C56056">
      <w:pPr>
        <w:pStyle w:val="HeaderName"/>
      </w:pPr>
      <w:r>
        <w:t>Účinnost</w:t>
      </w:r>
    </w:p>
    <w:p w14:paraId="5AF8CE5B" w14:textId="02BFEEC4" w:rsidR="00DA7245" w:rsidRDefault="00C56056">
      <w:pPr>
        <w:pStyle w:val="ParagraphUnnumbered"/>
      </w:pPr>
      <w:r>
        <w:t>Tato vyhláška nabývá účinnosti dnem 1. ledna 202</w:t>
      </w:r>
      <w:r w:rsidR="006F73A8">
        <w:t>6</w:t>
      </w:r>
      <w:r>
        <w:t>.</w:t>
      </w:r>
    </w:p>
    <w:p w14:paraId="16116F73" w14:textId="77777777" w:rsidR="00DA7245" w:rsidRDefault="00C56056">
      <w:pPr>
        <w:pStyle w:val="ParagraphUnnumbered"/>
        <w:spacing w:before="800" w:line="240" w:lineRule="auto"/>
      </w:pPr>
      <w:r>
        <w:t>Václav Lukavský v. r.</w:t>
      </w:r>
    </w:p>
    <w:p w14:paraId="35ED41F4" w14:textId="728733AA" w:rsidR="00DA7245" w:rsidRDefault="00E94E6D" w:rsidP="00E94E6D">
      <w:pPr>
        <w:pStyle w:val="ParagraphUnnumbered"/>
      </w:pPr>
      <w:r>
        <w:t xml:space="preserve">2. </w:t>
      </w:r>
      <w:r w:rsidR="00C56056">
        <w:t>místostarosta</w:t>
      </w:r>
    </w:p>
    <w:p w14:paraId="6A0809CD" w14:textId="77777777" w:rsidR="00DA7245" w:rsidRDefault="00C56056">
      <w:pPr>
        <w:pStyle w:val="ParagraphUnnumbered"/>
        <w:spacing w:before="800" w:line="240" w:lineRule="auto"/>
      </w:pPr>
      <w:r>
        <w:t>Martin Čacký v. r.</w:t>
      </w:r>
    </w:p>
    <w:p w14:paraId="516CE758" w14:textId="77777777" w:rsidR="00DA7245" w:rsidRDefault="00C56056">
      <w:pPr>
        <w:pStyle w:val="ParagraphUnnumbered"/>
      </w:pPr>
      <w:r>
        <w:t>starosta</w:t>
      </w:r>
    </w:p>
    <w:sectPr w:rsidR="00DA7245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E386" w14:textId="77777777" w:rsidR="00907A91" w:rsidRDefault="00907A91" w:rsidP="006E0FDA">
      <w:pPr>
        <w:spacing w:after="0" w:line="240" w:lineRule="auto"/>
      </w:pPr>
      <w:r>
        <w:separator/>
      </w:r>
    </w:p>
  </w:endnote>
  <w:endnote w:type="continuationSeparator" w:id="0">
    <w:p w14:paraId="64A8D8BF" w14:textId="77777777" w:rsidR="00907A91" w:rsidRDefault="00907A9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2A09" w14:textId="77777777" w:rsidR="00907A91" w:rsidRDefault="00907A91" w:rsidP="006E0FDA">
      <w:pPr>
        <w:spacing w:after="0" w:line="240" w:lineRule="auto"/>
      </w:pPr>
      <w:r>
        <w:separator/>
      </w:r>
    </w:p>
  </w:footnote>
  <w:footnote w:type="continuationSeparator" w:id="0">
    <w:p w14:paraId="676C85E0" w14:textId="77777777" w:rsidR="00907A91" w:rsidRDefault="00907A9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9A3"/>
    <w:multiLevelType w:val="hybridMultilevel"/>
    <w:tmpl w:val="E2B4D9C2"/>
    <w:lvl w:ilvl="0" w:tplc="921EEFD6">
      <w:start w:val="1"/>
      <w:numFmt w:val="decimal"/>
      <w:lvlText w:val="%1."/>
      <w:lvlJc w:val="left"/>
      <w:pPr>
        <w:ind w:left="360" w:hanging="360"/>
      </w:pPr>
    </w:lvl>
    <w:lvl w:ilvl="1" w:tplc="A82E5B54">
      <w:start w:val="1"/>
      <w:numFmt w:val="lowerLetter"/>
      <w:lvlText w:val="%2)"/>
      <w:lvlJc w:val="left"/>
      <w:pPr>
        <w:ind w:left="720" w:hanging="360"/>
      </w:pPr>
    </w:lvl>
    <w:lvl w:ilvl="2" w:tplc="00E25B1E">
      <w:start w:val="1"/>
      <w:numFmt w:val="lowerRoman"/>
      <w:lvlText w:val="%3."/>
      <w:lvlJc w:val="left"/>
      <w:pPr>
        <w:ind w:left="1080" w:hanging="360"/>
      </w:pPr>
    </w:lvl>
    <w:lvl w:ilvl="3" w:tplc="F5789D5E">
      <w:start w:val="1"/>
      <w:numFmt w:val="decimal"/>
      <w:lvlText w:val="%4."/>
      <w:lvlJc w:val="left"/>
      <w:pPr>
        <w:ind w:left="2880" w:hanging="360"/>
      </w:pPr>
    </w:lvl>
    <w:lvl w:ilvl="4" w:tplc="85A4487C">
      <w:start w:val="1"/>
      <w:numFmt w:val="lowerLetter"/>
      <w:lvlText w:val="%5."/>
      <w:lvlJc w:val="left"/>
      <w:pPr>
        <w:ind w:left="3600" w:hanging="360"/>
      </w:pPr>
    </w:lvl>
    <w:lvl w:ilvl="5" w:tplc="54606CC4">
      <w:start w:val="1"/>
      <w:numFmt w:val="lowerRoman"/>
      <w:lvlText w:val="%6."/>
      <w:lvlJc w:val="left"/>
      <w:pPr>
        <w:ind w:left="4320" w:hanging="360"/>
      </w:pPr>
    </w:lvl>
    <w:lvl w:ilvl="6" w:tplc="22547914">
      <w:start w:val="1"/>
      <w:numFmt w:val="decimal"/>
      <w:lvlText w:val="%7."/>
      <w:lvlJc w:val="left"/>
      <w:pPr>
        <w:ind w:left="5040" w:hanging="360"/>
      </w:pPr>
    </w:lvl>
    <w:lvl w:ilvl="7" w:tplc="9A66B15E">
      <w:start w:val="1"/>
      <w:numFmt w:val="lowerLetter"/>
      <w:lvlText w:val="%8."/>
      <w:lvlJc w:val="left"/>
      <w:pPr>
        <w:ind w:left="5760" w:hanging="360"/>
      </w:pPr>
    </w:lvl>
    <w:lvl w:ilvl="8" w:tplc="F120DFB2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145A037E"/>
    <w:multiLevelType w:val="hybridMultilevel"/>
    <w:tmpl w:val="3F5645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D2FE5"/>
    <w:multiLevelType w:val="hybridMultilevel"/>
    <w:tmpl w:val="43CE821C"/>
    <w:lvl w:ilvl="0" w:tplc="0A6C2F40">
      <w:start w:val="1"/>
      <w:numFmt w:val="decimal"/>
      <w:lvlText w:val="%1."/>
      <w:lvlJc w:val="left"/>
      <w:pPr>
        <w:ind w:left="360" w:hanging="360"/>
      </w:pPr>
    </w:lvl>
    <w:lvl w:ilvl="1" w:tplc="F154CC5E">
      <w:start w:val="1"/>
      <w:numFmt w:val="lowerLetter"/>
      <w:lvlText w:val="%2)"/>
      <w:lvlJc w:val="left"/>
      <w:pPr>
        <w:ind w:left="720" w:hanging="360"/>
      </w:pPr>
    </w:lvl>
    <w:lvl w:ilvl="2" w:tplc="B0A4EEAA">
      <w:start w:val="1"/>
      <w:numFmt w:val="lowerRoman"/>
      <w:lvlText w:val="%3."/>
      <w:lvlJc w:val="left"/>
      <w:pPr>
        <w:ind w:left="1080" w:hanging="360"/>
      </w:pPr>
    </w:lvl>
    <w:lvl w:ilvl="3" w:tplc="8D4AE2DE">
      <w:start w:val="1"/>
      <w:numFmt w:val="decimal"/>
      <w:lvlText w:val="%4."/>
      <w:lvlJc w:val="left"/>
      <w:pPr>
        <w:ind w:left="2880" w:hanging="360"/>
      </w:pPr>
    </w:lvl>
    <w:lvl w:ilvl="4" w:tplc="20802048">
      <w:start w:val="1"/>
      <w:numFmt w:val="lowerLetter"/>
      <w:lvlText w:val="%5."/>
      <w:lvlJc w:val="left"/>
      <w:pPr>
        <w:ind w:left="3600" w:hanging="360"/>
      </w:pPr>
    </w:lvl>
    <w:lvl w:ilvl="5" w:tplc="B4466144">
      <w:start w:val="1"/>
      <w:numFmt w:val="lowerRoman"/>
      <w:lvlText w:val="%6."/>
      <w:lvlJc w:val="left"/>
      <w:pPr>
        <w:ind w:left="4320" w:hanging="360"/>
      </w:pPr>
    </w:lvl>
    <w:lvl w:ilvl="6" w:tplc="D03AE414">
      <w:start w:val="1"/>
      <w:numFmt w:val="decimal"/>
      <w:lvlText w:val="%7."/>
      <w:lvlJc w:val="left"/>
      <w:pPr>
        <w:ind w:left="5040" w:hanging="360"/>
      </w:pPr>
    </w:lvl>
    <w:lvl w:ilvl="7" w:tplc="7EA04AA4">
      <w:start w:val="1"/>
      <w:numFmt w:val="lowerLetter"/>
      <w:lvlText w:val="%8."/>
      <w:lvlJc w:val="left"/>
      <w:pPr>
        <w:ind w:left="5760" w:hanging="360"/>
      </w:pPr>
    </w:lvl>
    <w:lvl w:ilvl="8" w:tplc="C8808632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B2C78C7"/>
    <w:multiLevelType w:val="hybridMultilevel"/>
    <w:tmpl w:val="87E875B6"/>
    <w:lvl w:ilvl="0" w:tplc="5052E6C8">
      <w:start w:val="1"/>
      <w:numFmt w:val="decimal"/>
      <w:lvlText w:val="%1."/>
      <w:lvlJc w:val="left"/>
      <w:pPr>
        <w:ind w:left="360" w:hanging="360"/>
      </w:pPr>
    </w:lvl>
    <w:lvl w:ilvl="1" w:tplc="391C5A4E">
      <w:start w:val="1"/>
      <w:numFmt w:val="lowerLetter"/>
      <w:lvlText w:val="%2)"/>
      <w:lvlJc w:val="left"/>
      <w:pPr>
        <w:ind w:left="720" w:hanging="360"/>
      </w:pPr>
    </w:lvl>
    <w:lvl w:ilvl="2" w:tplc="CDFCBA34">
      <w:start w:val="1"/>
      <w:numFmt w:val="lowerRoman"/>
      <w:lvlText w:val="%3."/>
      <w:lvlJc w:val="left"/>
      <w:pPr>
        <w:ind w:left="1080" w:hanging="360"/>
      </w:pPr>
    </w:lvl>
    <w:lvl w:ilvl="3" w:tplc="120EE1E2">
      <w:start w:val="1"/>
      <w:numFmt w:val="decimal"/>
      <w:lvlText w:val="%4."/>
      <w:lvlJc w:val="left"/>
      <w:pPr>
        <w:ind w:left="2880" w:hanging="360"/>
      </w:pPr>
    </w:lvl>
    <w:lvl w:ilvl="4" w:tplc="2D98A328">
      <w:start w:val="1"/>
      <w:numFmt w:val="lowerLetter"/>
      <w:lvlText w:val="%5."/>
      <w:lvlJc w:val="left"/>
      <w:pPr>
        <w:ind w:left="3600" w:hanging="360"/>
      </w:pPr>
    </w:lvl>
    <w:lvl w:ilvl="5" w:tplc="D6365C60">
      <w:start w:val="1"/>
      <w:numFmt w:val="lowerRoman"/>
      <w:lvlText w:val="%6."/>
      <w:lvlJc w:val="left"/>
      <w:pPr>
        <w:ind w:left="4320" w:hanging="360"/>
      </w:pPr>
    </w:lvl>
    <w:lvl w:ilvl="6" w:tplc="234EC430">
      <w:start w:val="1"/>
      <w:numFmt w:val="decimal"/>
      <w:lvlText w:val="%7."/>
      <w:lvlJc w:val="left"/>
      <w:pPr>
        <w:ind w:left="5040" w:hanging="360"/>
      </w:pPr>
    </w:lvl>
    <w:lvl w:ilvl="7" w:tplc="1C36AC14">
      <w:start w:val="1"/>
      <w:numFmt w:val="lowerLetter"/>
      <w:lvlText w:val="%8."/>
      <w:lvlJc w:val="left"/>
      <w:pPr>
        <w:ind w:left="5760" w:hanging="360"/>
      </w:pPr>
    </w:lvl>
    <w:lvl w:ilvl="8" w:tplc="17F2E1A0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082093E"/>
    <w:multiLevelType w:val="hybridMultilevel"/>
    <w:tmpl w:val="62C0CF12"/>
    <w:lvl w:ilvl="0" w:tplc="8E281ECA">
      <w:start w:val="1"/>
      <w:numFmt w:val="decimal"/>
      <w:lvlText w:val="%1."/>
      <w:lvlJc w:val="left"/>
      <w:pPr>
        <w:ind w:left="360" w:hanging="360"/>
      </w:pPr>
    </w:lvl>
    <w:lvl w:ilvl="1" w:tplc="AAC4CDA6">
      <w:start w:val="1"/>
      <w:numFmt w:val="lowerLetter"/>
      <w:lvlText w:val="%2)"/>
      <w:lvlJc w:val="left"/>
      <w:pPr>
        <w:ind w:left="720" w:hanging="360"/>
      </w:pPr>
    </w:lvl>
    <w:lvl w:ilvl="2" w:tplc="14DA70C6">
      <w:start w:val="1"/>
      <w:numFmt w:val="lowerRoman"/>
      <w:lvlText w:val="%3."/>
      <w:lvlJc w:val="left"/>
      <w:pPr>
        <w:ind w:left="1080" w:hanging="360"/>
      </w:pPr>
    </w:lvl>
    <w:lvl w:ilvl="3" w:tplc="BD4A59A2">
      <w:start w:val="1"/>
      <w:numFmt w:val="decimal"/>
      <w:lvlText w:val="%4."/>
      <w:lvlJc w:val="left"/>
      <w:pPr>
        <w:ind w:left="2880" w:hanging="360"/>
      </w:pPr>
    </w:lvl>
    <w:lvl w:ilvl="4" w:tplc="0498A370">
      <w:start w:val="1"/>
      <w:numFmt w:val="lowerLetter"/>
      <w:lvlText w:val="%5."/>
      <w:lvlJc w:val="left"/>
      <w:pPr>
        <w:ind w:left="3600" w:hanging="360"/>
      </w:pPr>
    </w:lvl>
    <w:lvl w:ilvl="5" w:tplc="A5B213DC">
      <w:start w:val="1"/>
      <w:numFmt w:val="lowerRoman"/>
      <w:lvlText w:val="%6."/>
      <w:lvlJc w:val="left"/>
      <w:pPr>
        <w:ind w:left="4320" w:hanging="360"/>
      </w:pPr>
    </w:lvl>
    <w:lvl w:ilvl="6" w:tplc="4CF248FA">
      <w:start w:val="1"/>
      <w:numFmt w:val="decimal"/>
      <w:lvlText w:val="%7."/>
      <w:lvlJc w:val="left"/>
      <w:pPr>
        <w:ind w:left="5040" w:hanging="360"/>
      </w:pPr>
    </w:lvl>
    <w:lvl w:ilvl="7" w:tplc="EB500A5A">
      <w:start w:val="1"/>
      <w:numFmt w:val="lowerLetter"/>
      <w:lvlText w:val="%8."/>
      <w:lvlJc w:val="left"/>
      <w:pPr>
        <w:ind w:left="5760" w:hanging="360"/>
      </w:pPr>
    </w:lvl>
    <w:lvl w:ilvl="8" w:tplc="77D23530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57755C6D"/>
    <w:multiLevelType w:val="hybridMultilevel"/>
    <w:tmpl w:val="1A488EA2"/>
    <w:lvl w:ilvl="0" w:tplc="707000DE">
      <w:start w:val="1"/>
      <w:numFmt w:val="decimal"/>
      <w:lvlText w:val="%1."/>
      <w:lvlJc w:val="left"/>
      <w:pPr>
        <w:ind w:left="360" w:hanging="360"/>
      </w:pPr>
    </w:lvl>
    <w:lvl w:ilvl="1" w:tplc="7B3E9C8E">
      <w:start w:val="1"/>
      <w:numFmt w:val="lowerLetter"/>
      <w:lvlText w:val="%2)"/>
      <w:lvlJc w:val="left"/>
      <w:pPr>
        <w:ind w:left="720" w:hanging="360"/>
      </w:pPr>
    </w:lvl>
    <w:lvl w:ilvl="2" w:tplc="5D725316">
      <w:start w:val="1"/>
      <w:numFmt w:val="lowerRoman"/>
      <w:lvlText w:val="%3."/>
      <w:lvlJc w:val="left"/>
      <w:pPr>
        <w:ind w:left="1080" w:hanging="360"/>
      </w:pPr>
    </w:lvl>
    <w:lvl w:ilvl="3" w:tplc="C4CEBB76">
      <w:start w:val="1"/>
      <w:numFmt w:val="decimal"/>
      <w:lvlText w:val="%4."/>
      <w:lvlJc w:val="left"/>
      <w:pPr>
        <w:ind w:left="2880" w:hanging="360"/>
      </w:pPr>
    </w:lvl>
    <w:lvl w:ilvl="4" w:tplc="4B5A09BA">
      <w:start w:val="1"/>
      <w:numFmt w:val="lowerLetter"/>
      <w:lvlText w:val="%5."/>
      <w:lvlJc w:val="left"/>
      <w:pPr>
        <w:ind w:left="3600" w:hanging="360"/>
      </w:pPr>
    </w:lvl>
    <w:lvl w:ilvl="5" w:tplc="822EC7EA">
      <w:start w:val="1"/>
      <w:numFmt w:val="lowerRoman"/>
      <w:lvlText w:val="%6."/>
      <w:lvlJc w:val="left"/>
      <w:pPr>
        <w:ind w:left="4320" w:hanging="360"/>
      </w:pPr>
    </w:lvl>
    <w:lvl w:ilvl="6" w:tplc="CEBA57DA">
      <w:start w:val="1"/>
      <w:numFmt w:val="decimal"/>
      <w:lvlText w:val="%7."/>
      <w:lvlJc w:val="left"/>
      <w:pPr>
        <w:ind w:left="5040" w:hanging="360"/>
      </w:pPr>
    </w:lvl>
    <w:lvl w:ilvl="7" w:tplc="CD5A7350">
      <w:start w:val="1"/>
      <w:numFmt w:val="lowerLetter"/>
      <w:lvlText w:val="%8."/>
      <w:lvlJc w:val="left"/>
      <w:pPr>
        <w:ind w:left="5760" w:hanging="360"/>
      </w:pPr>
    </w:lvl>
    <w:lvl w:ilvl="8" w:tplc="67AE0B9E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5B077077"/>
    <w:multiLevelType w:val="hybridMultilevel"/>
    <w:tmpl w:val="9EDC06C8"/>
    <w:lvl w:ilvl="0" w:tplc="AADC39B8">
      <w:start w:val="1"/>
      <w:numFmt w:val="decimal"/>
      <w:lvlText w:val="%1."/>
      <w:lvlJc w:val="left"/>
      <w:pPr>
        <w:ind w:left="360" w:hanging="360"/>
      </w:pPr>
    </w:lvl>
    <w:lvl w:ilvl="1" w:tplc="CEDC7578">
      <w:start w:val="1"/>
      <w:numFmt w:val="lowerLetter"/>
      <w:lvlText w:val="%2)"/>
      <w:lvlJc w:val="left"/>
      <w:pPr>
        <w:ind w:left="720" w:hanging="360"/>
      </w:pPr>
    </w:lvl>
    <w:lvl w:ilvl="2" w:tplc="DD104368">
      <w:start w:val="1"/>
      <w:numFmt w:val="lowerRoman"/>
      <w:lvlText w:val="%3."/>
      <w:lvlJc w:val="left"/>
      <w:pPr>
        <w:ind w:left="1080" w:hanging="360"/>
      </w:pPr>
    </w:lvl>
    <w:lvl w:ilvl="3" w:tplc="5F745B78">
      <w:start w:val="1"/>
      <w:numFmt w:val="decimal"/>
      <w:lvlText w:val="%4."/>
      <w:lvlJc w:val="left"/>
      <w:pPr>
        <w:ind w:left="2880" w:hanging="360"/>
      </w:pPr>
    </w:lvl>
    <w:lvl w:ilvl="4" w:tplc="69125460">
      <w:start w:val="1"/>
      <w:numFmt w:val="lowerLetter"/>
      <w:lvlText w:val="%5."/>
      <w:lvlJc w:val="left"/>
      <w:pPr>
        <w:ind w:left="3600" w:hanging="360"/>
      </w:pPr>
    </w:lvl>
    <w:lvl w:ilvl="5" w:tplc="5C7C55A6">
      <w:start w:val="1"/>
      <w:numFmt w:val="lowerRoman"/>
      <w:lvlText w:val="%6."/>
      <w:lvlJc w:val="left"/>
      <w:pPr>
        <w:ind w:left="4320" w:hanging="360"/>
      </w:pPr>
    </w:lvl>
    <w:lvl w:ilvl="6" w:tplc="359ADBD2">
      <w:start w:val="1"/>
      <w:numFmt w:val="decimal"/>
      <w:lvlText w:val="%7."/>
      <w:lvlJc w:val="left"/>
      <w:pPr>
        <w:ind w:left="5040" w:hanging="360"/>
      </w:pPr>
    </w:lvl>
    <w:lvl w:ilvl="7" w:tplc="A8902000">
      <w:start w:val="1"/>
      <w:numFmt w:val="lowerLetter"/>
      <w:lvlText w:val="%8."/>
      <w:lvlJc w:val="left"/>
      <w:pPr>
        <w:ind w:left="5760" w:hanging="360"/>
      </w:pPr>
    </w:lvl>
    <w:lvl w:ilvl="8" w:tplc="090C4FB2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5EB17480"/>
    <w:multiLevelType w:val="hybridMultilevel"/>
    <w:tmpl w:val="42BC7774"/>
    <w:lvl w:ilvl="0" w:tplc="1A546FDC">
      <w:start w:val="1"/>
      <w:numFmt w:val="decimal"/>
      <w:lvlText w:val="%1."/>
      <w:lvlJc w:val="left"/>
      <w:pPr>
        <w:ind w:left="360" w:hanging="360"/>
      </w:pPr>
    </w:lvl>
    <w:lvl w:ilvl="1" w:tplc="D178869E">
      <w:start w:val="1"/>
      <w:numFmt w:val="lowerLetter"/>
      <w:lvlText w:val="%2)"/>
      <w:lvlJc w:val="left"/>
      <w:pPr>
        <w:ind w:left="720" w:hanging="360"/>
      </w:pPr>
    </w:lvl>
    <w:lvl w:ilvl="2" w:tplc="D0E203E4">
      <w:start w:val="1"/>
      <w:numFmt w:val="lowerRoman"/>
      <w:lvlText w:val="%3."/>
      <w:lvlJc w:val="left"/>
      <w:pPr>
        <w:ind w:left="1080" w:hanging="360"/>
      </w:pPr>
    </w:lvl>
    <w:lvl w:ilvl="3" w:tplc="91A61378">
      <w:start w:val="1"/>
      <w:numFmt w:val="decimal"/>
      <w:lvlText w:val="%4."/>
      <w:lvlJc w:val="left"/>
      <w:pPr>
        <w:ind w:left="2880" w:hanging="360"/>
      </w:pPr>
    </w:lvl>
    <w:lvl w:ilvl="4" w:tplc="3C00349E">
      <w:start w:val="1"/>
      <w:numFmt w:val="lowerLetter"/>
      <w:lvlText w:val="%5."/>
      <w:lvlJc w:val="left"/>
      <w:pPr>
        <w:ind w:left="3600" w:hanging="360"/>
      </w:pPr>
    </w:lvl>
    <w:lvl w:ilvl="5" w:tplc="FD78A006">
      <w:start w:val="1"/>
      <w:numFmt w:val="lowerRoman"/>
      <w:lvlText w:val="%6."/>
      <w:lvlJc w:val="left"/>
      <w:pPr>
        <w:ind w:left="4320" w:hanging="360"/>
      </w:pPr>
    </w:lvl>
    <w:lvl w:ilvl="6" w:tplc="9768FB68">
      <w:start w:val="1"/>
      <w:numFmt w:val="decimal"/>
      <w:lvlText w:val="%7."/>
      <w:lvlJc w:val="left"/>
      <w:pPr>
        <w:ind w:left="5040" w:hanging="360"/>
      </w:pPr>
    </w:lvl>
    <w:lvl w:ilvl="7" w:tplc="5718BFC0">
      <w:start w:val="1"/>
      <w:numFmt w:val="lowerLetter"/>
      <w:lvlText w:val="%8."/>
      <w:lvlJc w:val="left"/>
      <w:pPr>
        <w:ind w:left="5760" w:hanging="360"/>
      </w:pPr>
    </w:lvl>
    <w:lvl w:ilvl="8" w:tplc="AC20E946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62B7452E"/>
    <w:multiLevelType w:val="hybridMultilevel"/>
    <w:tmpl w:val="88022DE2"/>
    <w:lvl w:ilvl="0" w:tplc="C3564CF8">
      <w:start w:val="1"/>
      <w:numFmt w:val="decimal"/>
      <w:lvlText w:val="%1."/>
      <w:lvlJc w:val="left"/>
      <w:pPr>
        <w:ind w:left="360" w:hanging="360"/>
      </w:pPr>
    </w:lvl>
    <w:lvl w:ilvl="1" w:tplc="3A04FA3A">
      <w:start w:val="1"/>
      <w:numFmt w:val="lowerLetter"/>
      <w:lvlText w:val="%2)"/>
      <w:lvlJc w:val="left"/>
      <w:pPr>
        <w:ind w:left="720" w:hanging="360"/>
      </w:pPr>
    </w:lvl>
    <w:lvl w:ilvl="2" w:tplc="232E0E08">
      <w:start w:val="1"/>
      <w:numFmt w:val="lowerRoman"/>
      <w:lvlText w:val="%3."/>
      <w:lvlJc w:val="left"/>
      <w:pPr>
        <w:ind w:left="1080" w:hanging="360"/>
      </w:pPr>
    </w:lvl>
    <w:lvl w:ilvl="3" w:tplc="86E2327E">
      <w:start w:val="1"/>
      <w:numFmt w:val="decimal"/>
      <w:lvlText w:val="%4."/>
      <w:lvlJc w:val="left"/>
      <w:pPr>
        <w:ind w:left="2880" w:hanging="360"/>
      </w:pPr>
    </w:lvl>
    <w:lvl w:ilvl="4" w:tplc="879273CA">
      <w:start w:val="1"/>
      <w:numFmt w:val="lowerLetter"/>
      <w:lvlText w:val="%5."/>
      <w:lvlJc w:val="left"/>
      <w:pPr>
        <w:ind w:left="3600" w:hanging="360"/>
      </w:pPr>
    </w:lvl>
    <w:lvl w:ilvl="5" w:tplc="6C70778C">
      <w:start w:val="1"/>
      <w:numFmt w:val="lowerRoman"/>
      <w:lvlText w:val="%6."/>
      <w:lvlJc w:val="left"/>
      <w:pPr>
        <w:ind w:left="4320" w:hanging="360"/>
      </w:pPr>
    </w:lvl>
    <w:lvl w:ilvl="6" w:tplc="A7807F70">
      <w:start w:val="1"/>
      <w:numFmt w:val="decimal"/>
      <w:lvlText w:val="%7."/>
      <w:lvlJc w:val="left"/>
      <w:pPr>
        <w:ind w:left="5040" w:hanging="360"/>
      </w:pPr>
    </w:lvl>
    <w:lvl w:ilvl="7" w:tplc="7AE897F4">
      <w:start w:val="1"/>
      <w:numFmt w:val="lowerLetter"/>
      <w:lvlText w:val="%8."/>
      <w:lvlJc w:val="left"/>
      <w:pPr>
        <w:ind w:left="5760" w:hanging="360"/>
      </w:pPr>
    </w:lvl>
    <w:lvl w:ilvl="8" w:tplc="F6D4EA90">
      <w:start w:val="1"/>
      <w:numFmt w:val="lowerRoman"/>
      <w:lvlText w:val="%9."/>
      <w:lvlJc w:val="left"/>
      <w:pPr>
        <w:ind w:left="6480" w:hanging="360"/>
      </w:pPr>
    </w:lvl>
  </w:abstractNum>
  <w:num w:numId="1" w16cid:durableId="718895797">
    <w:abstractNumId w:val="7"/>
  </w:num>
  <w:num w:numId="2" w16cid:durableId="464590629">
    <w:abstractNumId w:val="5"/>
  </w:num>
  <w:num w:numId="3" w16cid:durableId="1999073530">
    <w:abstractNumId w:val="3"/>
  </w:num>
  <w:num w:numId="4" w16cid:durableId="1140918809">
    <w:abstractNumId w:val="4"/>
  </w:num>
  <w:num w:numId="5" w16cid:durableId="801389953">
    <w:abstractNumId w:val="8"/>
  </w:num>
  <w:num w:numId="6" w16cid:durableId="1397897399">
    <w:abstractNumId w:val="6"/>
  </w:num>
  <w:num w:numId="7" w16cid:durableId="1100566120">
    <w:abstractNumId w:val="0"/>
  </w:num>
  <w:num w:numId="8" w16cid:durableId="857736822">
    <w:abstractNumId w:val="2"/>
  </w:num>
  <w:num w:numId="9" w16cid:durableId="211381823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3D6B3D"/>
    <w:rsid w:val="003F5197"/>
    <w:rsid w:val="00493A0C"/>
    <w:rsid w:val="004D6B48"/>
    <w:rsid w:val="00531A4E"/>
    <w:rsid w:val="00535F5A"/>
    <w:rsid w:val="00555F58"/>
    <w:rsid w:val="0069627E"/>
    <w:rsid w:val="006E6663"/>
    <w:rsid w:val="006F73A8"/>
    <w:rsid w:val="008B3AC2"/>
    <w:rsid w:val="008F680D"/>
    <w:rsid w:val="00907A91"/>
    <w:rsid w:val="00A26CD5"/>
    <w:rsid w:val="00AC197E"/>
    <w:rsid w:val="00AF11C1"/>
    <w:rsid w:val="00B21D59"/>
    <w:rsid w:val="00BD419F"/>
    <w:rsid w:val="00BE6B48"/>
    <w:rsid w:val="00C32FBB"/>
    <w:rsid w:val="00C56056"/>
    <w:rsid w:val="00DA7245"/>
    <w:rsid w:val="00DF064E"/>
    <w:rsid w:val="00E36998"/>
    <w:rsid w:val="00E94E6D"/>
    <w:rsid w:val="00EA14DA"/>
    <w:rsid w:val="00FB45FF"/>
    <w:rsid w:val="00FC448F"/>
    <w:rsid w:val="00FD2D75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2A24"/>
  <w15:docId w15:val="{BEC3B3E5-5F75-4F49-AD5E-482905D3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C560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0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60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0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056"/>
    <w:rPr>
      <w:b/>
      <w:bCs/>
      <w:sz w:val="20"/>
      <w:szCs w:val="20"/>
    </w:rPr>
  </w:style>
  <w:style w:type="paragraph" w:styleId="Zhlav">
    <w:name w:val="header"/>
    <w:basedOn w:val="Normln"/>
    <w:link w:val="ZhlavChar"/>
    <w:rsid w:val="00FC44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C448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FEB98-C1E7-46FA-8069-E448991C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Měšice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odkládání komunálního odpadu z nemovité věci; základem poplatku je kapacita soustřeďovacích prostředků</dc:title>
  <dc:subject>Touto obecně závaznou vyhláškou se zavádí tzv. poplatek na nemovitost se základem dle kapacity soustřeďovacích prostředků.</dc:subject>
  <dc:creator>www.poradnaproobce.cz</dc:creator>
  <cp:keywords/>
  <dc:description>Touto obecně závaznou vyhláškou se zavádí tzv. poplatek na nemovitost se základem dle kapacity soustřeďovacích prostředků.</dc:description>
  <cp:lastModifiedBy>Martin Čacký</cp:lastModifiedBy>
  <cp:revision>18</cp:revision>
  <dcterms:created xsi:type="dcterms:W3CDTF">2012-01-10T09:29:00Z</dcterms:created>
  <dcterms:modified xsi:type="dcterms:W3CDTF">2025-11-24T15:40:00Z</dcterms:modified>
  <cp:category/>
  <cp:contentStatus>Návrh pro jednání orgánu obce</cp:contentStatus>
</cp:coreProperties>
</file>