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7E3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275A7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C7BBC3" w14:textId="1130BB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50C1">
        <w:rPr>
          <w:rFonts w:ascii="Arial" w:hAnsi="Arial" w:cs="Arial"/>
          <w:b/>
        </w:rPr>
        <w:t>Vidče</w:t>
      </w:r>
    </w:p>
    <w:p w14:paraId="777B0AF8" w14:textId="6D8CBB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50C1">
        <w:rPr>
          <w:rFonts w:ascii="Arial" w:hAnsi="Arial" w:cs="Arial"/>
          <w:b/>
        </w:rPr>
        <w:t>Vidče</w:t>
      </w:r>
    </w:p>
    <w:p w14:paraId="4660B1D9" w14:textId="1C2B33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50C1">
        <w:rPr>
          <w:rFonts w:ascii="Arial" w:hAnsi="Arial" w:cs="Arial"/>
          <w:b/>
        </w:rPr>
        <w:t>Vidče</w:t>
      </w:r>
      <w:r w:rsidRPr="002E0EAD">
        <w:rPr>
          <w:rFonts w:ascii="Arial" w:hAnsi="Arial" w:cs="Arial"/>
          <w:b/>
        </w:rPr>
        <w:t xml:space="preserve"> č. </w:t>
      </w:r>
      <w:r w:rsidR="00E850C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E850C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6939F1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84ACCE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A2D54B" w14:textId="69EE88C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50C1">
        <w:rPr>
          <w:rFonts w:ascii="Arial" w:hAnsi="Arial" w:cs="Arial"/>
          <w:b w:val="0"/>
          <w:sz w:val="22"/>
          <w:szCs w:val="22"/>
        </w:rPr>
        <w:t xml:space="preserve">Vidče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D278A">
        <w:rPr>
          <w:rFonts w:ascii="Arial" w:hAnsi="Arial" w:cs="Arial"/>
          <w:b w:val="0"/>
          <w:sz w:val="22"/>
          <w:szCs w:val="22"/>
        </w:rPr>
        <w:t>27. 10. 2021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376CC">
        <w:rPr>
          <w:rFonts w:ascii="Arial" w:hAnsi="Arial" w:cs="Arial"/>
          <w:b w:val="0"/>
          <w:sz w:val="22"/>
          <w:szCs w:val="22"/>
        </w:rPr>
        <w:t>25/2021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DD53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E854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F04AF5" w14:textId="04DF6C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50C1">
        <w:rPr>
          <w:rFonts w:ascii="Arial" w:hAnsi="Arial" w:cs="Arial"/>
          <w:sz w:val="22"/>
          <w:szCs w:val="22"/>
        </w:rPr>
        <w:t>Vidče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78723E" w14:textId="1A8AC8A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C39B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24E1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E5B83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D83E1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2D2CFC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7A9E0C" w14:textId="47E46519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0E238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74C9FB" w14:textId="77777777" w:rsidR="00CD0C08" w:rsidRPr="002E0EAD" w:rsidRDefault="00CD0C08" w:rsidP="00E850C1">
      <w:pPr>
        <w:pStyle w:val="Nzvylnk"/>
        <w:spacing w:after="100" w:afterAutospacing="1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F756BEA" w14:textId="77777777" w:rsidR="00CD0C08" w:rsidRPr="00CD0C08" w:rsidRDefault="00CD0C08" w:rsidP="00E850C1">
      <w:pPr>
        <w:pStyle w:val="slalnk"/>
        <w:spacing w:before="480" w:after="100" w:afterAutospacing="1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6B9BF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EFA6D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37FC1F" w14:textId="7453F6E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850C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65FDAD" w14:textId="5433803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BC1A3A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AEF96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9A3D5A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D48B96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FD1AFA" w14:textId="06F1C93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00C70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DF57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2F26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0DA3CA9" w14:textId="0692E12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76CC">
        <w:rPr>
          <w:rFonts w:ascii="Arial" w:hAnsi="Arial" w:cs="Arial"/>
          <w:sz w:val="22"/>
          <w:szCs w:val="22"/>
        </w:rPr>
        <w:t>7</w:t>
      </w:r>
      <w:r w:rsidR="00E850C1">
        <w:rPr>
          <w:rFonts w:ascii="Arial" w:hAnsi="Arial" w:cs="Arial"/>
          <w:sz w:val="22"/>
          <w:szCs w:val="22"/>
        </w:rPr>
        <w:t>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20D700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8FE3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31F79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90D8F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E10C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B3B78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93DD2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098F73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50D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CB67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78AD51" w14:textId="2F1467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50C1">
        <w:rPr>
          <w:rFonts w:ascii="Arial" w:hAnsi="Arial" w:cs="Arial"/>
          <w:sz w:val="22"/>
          <w:szCs w:val="22"/>
        </w:rPr>
        <w:t>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9DCEB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0F6D7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AC54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73D80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D870E9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14857B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F5976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3410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5AA38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E3FD25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75808B" w14:textId="24FA6D1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F74D6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</w:t>
      </w:r>
      <w:r w:rsidR="008B78D4">
        <w:rPr>
          <w:rFonts w:ascii="Arial" w:hAnsi="Arial" w:cs="Arial"/>
          <w:sz w:val="22"/>
          <w:szCs w:val="22"/>
        </w:rPr>
        <w:t>i</w:t>
      </w:r>
      <w:r w:rsidR="00DF74D6">
        <w:rPr>
          <w:rFonts w:ascii="Arial" w:hAnsi="Arial" w:cs="Arial"/>
          <w:sz w:val="22"/>
          <w:szCs w:val="22"/>
        </w:rPr>
        <w:t>, která</w:t>
      </w:r>
      <w:r w:rsidR="008B78D4">
        <w:rPr>
          <w:rFonts w:ascii="Arial" w:hAnsi="Arial" w:cs="Arial"/>
          <w:sz w:val="22"/>
          <w:szCs w:val="22"/>
        </w:rPr>
        <w:t>.</w:t>
      </w:r>
    </w:p>
    <w:p w14:paraId="63D110A9" w14:textId="52F3A973" w:rsidR="00131160" w:rsidRPr="002E0EAD" w:rsidRDefault="00DF74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narodila</w:t>
      </w:r>
      <w:r w:rsidR="00524476">
        <w:rPr>
          <w:rFonts w:ascii="Arial" w:hAnsi="Arial" w:cs="Arial"/>
          <w:sz w:val="22"/>
          <w:szCs w:val="22"/>
        </w:rPr>
        <w:t xml:space="preserve"> až do výše dosažení jednoho roku</w:t>
      </w:r>
      <w:r w:rsidR="000B1EB3">
        <w:rPr>
          <w:rFonts w:ascii="Arial" w:hAnsi="Arial" w:cs="Arial"/>
          <w:sz w:val="22"/>
          <w:szCs w:val="22"/>
        </w:rPr>
        <w:t xml:space="preserve"> věku</w:t>
      </w:r>
    </w:p>
    <w:p w14:paraId="66791E20" w14:textId="75643C31" w:rsidR="00131160" w:rsidRPr="002E0EAD" w:rsidRDefault="00DF74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příslušném kalendářním roce nezdržuje </w:t>
      </w:r>
      <w:r w:rsidR="008B78D4">
        <w:rPr>
          <w:rFonts w:ascii="Arial" w:hAnsi="Arial" w:cs="Arial"/>
          <w:sz w:val="22"/>
          <w:szCs w:val="22"/>
        </w:rPr>
        <w:t>v mís</w:t>
      </w:r>
      <w:r w:rsidR="00F44965">
        <w:rPr>
          <w:rFonts w:ascii="Arial" w:hAnsi="Arial" w:cs="Arial"/>
          <w:sz w:val="22"/>
          <w:szCs w:val="22"/>
        </w:rPr>
        <w:t>t</w:t>
      </w:r>
      <w:r w:rsidR="008B78D4">
        <w:rPr>
          <w:rFonts w:ascii="Arial" w:hAnsi="Arial" w:cs="Arial"/>
          <w:sz w:val="22"/>
          <w:szCs w:val="22"/>
        </w:rPr>
        <w:t>ě svého přihlášení v obci ví</w:t>
      </w:r>
      <w:r w:rsidR="00F44965">
        <w:rPr>
          <w:rFonts w:ascii="Arial" w:hAnsi="Arial" w:cs="Arial"/>
          <w:sz w:val="22"/>
          <w:szCs w:val="22"/>
        </w:rPr>
        <w:t>ce než 300 dnů</w:t>
      </w:r>
    </w:p>
    <w:p w14:paraId="4F859FB2" w14:textId="198E8F3B" w:rsidR="00131160" w:rsidRDefault="00DF74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="00F44965">
        <w:rPr>
          <w:rFonts w:ascii="Arial" w:hAnsi="Arial" w:cs="Arial"/>
          <w:sz w:val="22"/>
          <w:szCs w:val="22"/>
        </w:rPr>
        <w:t xml:space="preserve"> na adrese ohlašovny</w:t>
      </w:r>
      <w:r>
        <w:rPr>
          <w:rFonts w:ascii="Arial" w:hAnsi="Arial" w:cs="Arial"/>
          <w:sz w:val="22"/>
          <w:szCs w:val="22"/>
        </w:rPr>
        <w:t xml:space="preserve"> a jejíž </w:t>
      </w:r>
      <w:r w:rsidR="00F44965">
        <w:rPr>
          <w:rFonts w:ascii="Arial" w:hAnsi="Arial" w:cs="Arial"/>
          <w:sz w:val="22"/>
          <w:szCs w:val="22"/>
        </w:rPr>
        <w:t xml:space="preserve">místo pobytu </w:t>
      </w:r>
      <w:r>
        <w:rPr>
          <w:rFonts w:ascii="Arial" w:hAnsi="Arial" w:cs="Arial"/>
          <w:sz w:val="22"/>
          <w:szCs w:val="22"/>
        </w:rPr>
        <w:t>není správci poplatku známo.</w:t>
      </w:r>
    </w:p>
    <w:p w14:paraId="177B317B" w14:textId="77777777" w:rsidR="00F71D1C" w:rsidRPr="00F44965" w:rsidRDefault="00F71D1C" w:rsidP="00E0091E">
      <w:pPr>
        <w:spacing w:line="264" w:lineRule="auto"/>
        <w:ind w:left="1021"/>
        <w:jc w:val="both"/>
        <w:rPr>
          <w:rFonts w:ascii="Arial" w:hAnsi="Arial" w:cs="Arial"/>
          <w:color w:val="C00000"/>
          <w:sz w:val="22"/>
          <w:szCs w:val="22"/>
        </w:rPr>
      </w:pPr>
    </w:p>
    <w:p w14:paraId="6C2606E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E40093" w14:textId="04F4AC01" w:rsidR="00F71D1C" w:rsidRPr="00A7099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099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A7099D"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="00DF74D6" w:rsidRPr="00A7099D">
        <w:rPr>
          <w:rFonts w:ascii="Arial" w:hAnsi="Arial" w:cs="Arial"/>
          <w:sz w:val="22"/>
          <w:szCs w:val="22"/>
        </w:rPr>
        <w:t xml:space="preserve">přihlášení v obci nebo vlastnictví nemovité věci zahrnující byt, rodinný dům nebo stavbu pro rodinnou rekreaci na území obce, ve které není přihlášená žádná fyzická osoba </w:t>
      </w:r>
      <w:r w:rsidR="00F71D1C" w:rsidRPr="00A7099D">
        <w:rPr>
          <w:rFonts w:ascii="Arial" w:hAnsi="Arial" w:cs="Arial"/>
          <w:sz w:val="22"/>
          <w:szCs w:val="22"/>
        </w:rPr>
        <w:t>a kter</w:t>
      </w:r>
      <w:r w:rsidR="00F44965" w:rsidRPr="00A7099D">
        <w:rPr>
          <w:rFonts w:ascii="Arial" w:hAnsi="Arial" w:cs="Arial"/>
          <w:sz w:val="22"/>
          <w:szCs w:val="22"/>
        </w:rPr>
        <w:t>é obec nezajišťuje pravidelný svoz komunálního odpadu</w:t>
      </w:r>
      <w:r w:rsidR="00E31BE7">
        <w:rPr>
          <w:rFonts w:ascii="Arial" w:hAnsi="Arial" w:cs="Arial"/>
          <w:sz w:val="22"/>
          <w:szCs w:val="22"/>
        </w:rPr>
        <w:t xml:space="preserve"> z důvodu nedostupnosti pro svozovou techniku</w:t>
      </w:r>
      <w:r w:rsidR="00F44965" w:rsidRPr="00A7099D">
        <w:rPr>
          <w:rFonts w:ascii="Arial" w:hAnsi="Arial" w:cs="Arial"/>
          <w:sz w:val="22"/>
          <w:szCs w:val="22"/>
        </w:rPr>
        <w:t xml:space="preserve">, </w:t>
      </w:r>
      <w:r w:rsidR="00DF74D6" w:rsidRPr="00A7099D">
        <w:rPr>
          <w:rFonts w:ascii="Arial" w:hAnsi="Arial" w:cs="Arial"/>
          <w:sz w:val="22"/>
          <w:szCs w:val="22"/>
        </w:rPr>
        <w:t>ve výši</w:t>
      </w:r>
      <w:r w:rsidR="00F44965" w:rsidRPr="00A7099D">
        <w:rPr>
          <w:rFonts w:ascii="Arial" w:hAnsi="Arial" w:cs="Arial"/>
          <w:sz w:val="22"/>
          <w:szCs w:val="22"/>
        </w:rPr>
        <w:t xml:space="preserve"> </w:t>
      </w:r>
      <w:r w:rsidR="00E760A9">
        <w:rPr>
          <w:rFonts w:ascii="Arial" w:hAnsi="Arial" w:cs="Arial"/>
          <w:sz w:val="22"/>
          <w:szCs w:val="22"/>
        </w:rPr>
        <w:t>250</w:t>
      </w:r>
      <w:r w:rsidR="00E31BE7">
        <w:rPr>
          <w:rFonts w:ascii="Arial" w:hAnsi="Arial" w:cs="Arial"/>
          <w:sz w:val="22"/>
          <w:szCs w:val="22"/>
        </w:rPr>
        <w:t>,- Kč za kalendářní rok</w:t>
      </w:r>
      <w:r w:rsidR="00E760A9">
        <w:rPr>
          <w:rFonts w:ascii="Arial" w:hAnsi="Arial" w:cs="Arial"/>
          <w:sz w:val="22"/>
          <w:szCs w:val="22"/>
        </w:rPr>
        <w:t xml:space="preserve"> za každou osobu</w:t>
      </w:r>
      <w:r w:rsidR="00E31BE7">
        <w:rPr>
          <w:rFonts w:ascii="Arial" w:hAnsi="Arial" w:cs="Arial"/>
          <w:sz w:val="22"/>
          <w:szCs w:val="22"/>
        </w:rPr>
        <w:t>.</w:t>
      </w:r>
      <w:r w:rsidR="00F44965" w:rsidRPr="00A7099D">
        <w:rPr>
          <w:rFonts w:ascii="Arial" w:hAnsi="Arial" w:cs="Arial"/>
          <w:sz w:val="22"/>
          <w:szCs w:val="22"/>
        </w:rPr>
        <w:t xml:space="preserve"> </w:t>
      </w:r>
      <w:r w:rsidR="00A7099D" w:rsidRPr="00A7099D">
        <w:rPr>
          <w:rFonts w:ascii="Arial" w:hAnsi="Arial" w:cs="Arial"/>
          <w:sz w:val="22"/>
          <w:szCs w:val="22"/>
        </w:rPr>
        <w:t>Jedná se o č</w:t>
      </w:r>
      <w:r w:rsidR="00F44965" w:rsidRPr="00A7099D">
        <w:rPr>
          <w:rFonts w:ascii="Arial" w:hAnsi="Arial" w:cs="Arial"/>
          <w:sz w:val="22"/>
          <w:szCs w:val="22"/>
        </w:rPr>
        <w:t xml:space="preserve">ísla popisná </w:t>
      </w:r>
      <w:r w:rsidR="00EE5097" w:rsidRPr="00A7099D">
        <w:rPr>
          <w:rFonts w:ascii="Arial" w:hAnsi="Arial" w:cs="Arial"/>
          <w:sz w:val="22"/>
          <w:szCs w:val="22"/>
        </w:rPr>
        <w:t xml:space="preserve">30, 130, 131, 132, 133, 134, 135, 136, 138, 139, 140, 141, 142, 146, 148, 163, 173, 175, 182, 186, 188, 193, 195, 198, 200, 203, 204, 206, 211, 212, 213, 223, 224, 231, 232, 237, 238, 242, 247, 268, 276, 280, 282, 283, 297, 298, 299, 300, 306, 314, 322, 323, 329, 346, 383, 397, 404, 426, 491, 499, 521, 534, 551, 552, 563, 569, 570, 574, 594, 595, 599, 602 </w:t>
      </w:r>
      <w:r w:rsidR="00F44965" w:rsidRPr="00A7099D">
        <w:rPr>
          <w:rFonts w:ascii="Arial" w:hAnsi="Arial" w:cs="Arial"/>
          <w:sz w:val="22"/>
          <w:szCs w:val="22"/>
        </w:rPr>
        <w:t xml:space="preserve">a čísla evidenční </w:t>
      </w:r>
      <w:r w:rsidR="00A7099D" w:rsidRPr="00A7099D">
        <w:rPr>
          <w:rFonts w:ascii="Arial" w:hAnsi="Arial" w:cs="Arial"/>
          <w:sz w:val="22"/>
          <w:szCs w:val="22"/>
        </w:rPr>
        <w:t xml:space="preserve">01, 03, 04, 07, 08, 02 </w:t>
      </w:r>
      <w:r w:rsidR="00DF74D6" w:rsidRPr="00A7099D">
        <w:rPr>
          <w:rFonts w:ascii="Arial" w:hAnsi="Arial" w:cs="Arial"/>
          <w:sz w:val="22"/>
          <w:szCs w:val="22"/>
        </w:rPr>
        <w:t>příslušných nemovitých věcí</w:t>
      </w:r>
      <w:r w:rsidR="00A7099D" w:rsidRPr="00A7099D">
        <w:rPr>
          <w:rFonts w:ascii="Arial" w:hAnsi="Arial" w:cs="Arial"/>
          <w:sz w:val="22"/>
          <w:szCs w:val="22"/>
        </w:rPr>
        <w:t>.</w:t>
      </w:r>
      <w:r w:rsidR="00C4176A" w:rsidRPr="00A7099D">
        <w:rPr>
          <w:rFonts w:ascii="Arial" w:hAnsi="Arial" w:cs="Arial"/>
          <w:sz w:val="22"/>
          <w:szCs w:val="22"/>
        </w:rPr>
        <w:t xml:space="preserve"> </w:t>
      </w:r>
    </w:p>
    <w:p w14:paraId="45AED734" w14:textId="0CBF9586" w:rsidR="00C4176A" w:rsidRPr="002E0EAD" w:rsidRDefault="00C4176A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E31BE7">
        <w:rPr>
          <w:rFonts w:ascii="Arial" w:hAnsi="Arial" w:cs="Arial"/>
          <w:sz w:val="22"/>
          <w:szCs w:val="22"/>
        </w:rPr>
        <w:t>poplatníkovi</w:t>
      </w:r>
      <w:r>
        <w:rPr>
          <w:rFonts w:ascii="Arial" w:hAnsi="Arial" w:cs="Arial"/>
          <w:sz w:val="22"/>
          <w:szCs w:val="22"/>
        </w:rPr>
        <w:t>, kter</w:t>
      </w:r>
      <w:r w:rsidR="00E31BE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se zapojil do Systému separovaného sběru odpadu obce Vidče ve výši 250,- Kč za </w:t>
      </w:r>
      <w:r w:rsidR="00A7099D">
        <w:rPr>
          <w:rFonts w:ascii="Arial" w:hAnsi="Arial" w:cs="Arial"/>
          <w:sz w:val="22"/>
          <w:szCs w:val="22"/>
        </w:rPr>
        <w:t xml:space="preserve">příslušný </w:t>
      </w:r>
      <w:r>
        <w:rPr>
          <w:rFonts w:ascii="Arial" w:hAnsi="Arial" w:cs="Arial"/>
          <w:sz w:val="22"/>
          <w:szCs w:val="22"/>
        </w:rPr>
        <w:t xml:space="preserve">kalendářní rok. Podmínkou pro udělení úlevy na poplatku jsou minimálně dvě obsloužení každé </w:t>
      </w:r>
      <w:r w:rsidR="00A7099D">
        <w:rPr>
          <w:rFonts w:ascii="Arial" w:hAnsi="Arial" w:cs="Arial"/>
          <w:sz w:val="22"/>
          <w:szCs w:val="22"/>
        </w:rPr>
        <w:t xml:space="preserve">zvláštní sběrné </w:t>
      </w:r>
      <w:r>
        <w:rPr>
          <w:rFonts w:ascii="Arial" w:hAnsi="Arial" w:cs="Arial"/>
          <w:sz w:val="22"/>
          <w:szCs w:val="22"/>
        </w:rPr>
        <w:t>nádoby na tříděn</w:t>
      </w:r>
      <w:r w:rsidR="00A7099D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odpad ročně, kterou poplatník </w:t>
      </w:r>
      <w:r w:rsidR="00A7099D">
        <w:rPr>
          <w:rFonts w:ascii="Arial" w:hAnsi="Arial" w:cs="Arial"/>
          <w:sz w:val="22"/>
          <w:szCs w:val="22"/>
        </w:rPr>
        <w:t>získal</w:t>
      </w:r>
      <w:r>
        <w:rPr>
          <w:rFonts w:ascii="Arial" w:hAnsi="Arial" w:cs="Arial"/>
          <w:sz w:val="22"/>
          <w:szCs w:val="22"/>
        </w:rPr>
        <w:t xml:space="preserve"> do bezplatné zápůjčky na základě smlouvy.</w:t>
      </w:r>
    </w:p>
    <w:p w14:paraId="2FCCBA9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C1F74B2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2C64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318FE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DC2FE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27BC04" w14:textId="77777777" w:rsidR="00300CCD" w:rsidRPr="00C4176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176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4176A">
        <w:rPr>
          <w:rFonts w:ascii="Arial" w:hAnsi="Arial" w:cs="Arial"/>
          <w:sz w:val="22"/>
          <w:szCs w:val="22"/>
        </w:rPr>
        <w:t>správce poplatku</w:t>
      </w:r>
      <w:r w:rsidRPr="00C4176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4176A">
        <w:rPr>
          <w:rFonts w:ascii="Arial" w:hAnsi="Arial" w:cs="Arial"/>
          <w:sz w:val="22"/>
          <w:szCs w:val="22"/>
        </w:rPr>
        <w:t xml:space="preserve"> sledujícím jeho osud</w:t>
      </w:r>
      <w:r w:rsidRPr="00C4176A">
        <w:rPr>
          <w:rFonts w:ascii="Arial" w:hAnsi="Arial" w:cs="Arial"/>
          <w:sz w:val="22"/>
          <w:szCs w:val="22"/>
        </w:rPr>
        <w:t>.</w:t>
      </w:r>
      <w:r w:rsidRPr="00C4176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64B74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FD7DFC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AFDB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830A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31A37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582A7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E61561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7319CA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53C39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8459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57683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E5E26BA" w14:textId="77777777" w:rsidR="0099250E" w:rsidRPr="00E0091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0091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E0091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E0091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E0091E">
        <w:rPr>
          <w:rFonts w:ascii="Arial" w:hAnsi="Arial" w:cs="Arial"/>
          <w:sz w:val="22"/>
          <w:szCs w:val="22"/>
        </w:rPr>
        <w:t>4</w:t>
      </w:r>
      <w:r w:rsidRPr="00E0091E">
        <w:rPr>
          <w:rFonts w:ascii="Arial" w:hAnsi="Arial" w:cs="Arial"/>
          <w:sz w:val="22"/>
          <w:szCs w:val="22"/>
        </w:rPr>
        <w:t xml:space="preserve"> odst. 1 této vyhlášky.</w:t>
      </w:r>
    </w:p>
    <w:p w14:paraId="5D0093FF" w14:textId="77777777" w:rsidR="00EE07B0" w:rsidRPr="00E0091E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0091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0091E">
        <w:rPr>
          <w:rFonts w:ascii="Arial" w:hAnsi="Arial" w:cs="Arial"/>
          <w:sz w:val="22"/>
          <w:szCs w:val="22"/>
        </w:rPr>
        <w:t>i</w:t>
      </w:r>
      <w:r w:rsidRPr="00E0091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0091E">
        <w:rPr>
          <w:rFonts w:ascii="Arial" w:hAnsi="Arial" w:cs="Arial"/>
          <w:sz w:val="22"/>
          <w:szCs w:val="22"/>
        </w:rPr>
        <w:t>po</w:t>
      </w:r>
      <w:r w:rsidRPr="00E0091E">
        <w:rPr>
          <w:rFonts w:ascii="Arial" w:hAnsi="Arial" w:cs="Arial"/>
          <w:sz w:val="22"/>
          <w:szCs w:val="22"/>
        </w:rPr>
        <w:t xml:space="preserve">dle </w:t>
      </w:r>
      <w:r w:rsidR="001B6CD8" w:rsidRPr="00E0091E">
        <w:rPr>
          <w:rFonts w:ascii="Arial" w:hAnsi="Arial" w:cs="Arial"/>
          <w:sz w:val="22"/>
          <w:szCs w:val="22"/>
        </w:rPr>
        <w:t xml:space="preserve">dosavadních </w:t>
      </w:r>
      <w:r w:rsidRPr="00E0091E">
        <w:rPr>
          <w:rFonts w:ascii="Arial" w:hAnsi="Arial" w:cs="Arial"/>
          <w:sz w:val="22"/>
          <w:szCs w:val="22"/>
        </w:rPr>
        <w:t>právních předpisů</w:t>
      </w:r>
      <w:r w:rsidR="00A05EA6" w:rsidRPr="00E0091E">
        <w:rPr>
          <w:rFonts w:ascii="Arial" w:hAnsi="Arial" w:cs="Arial"/>
          <w:sz w:val="22"/>
          <w:szCs w:val="22"/>
        </w:rPr>
        <w:t>.</w:t>
      </w:r>
    </w:p>
    <w:p w14:paraId="732F029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D84563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EC6EB3" w14:textId="08FFCCB8" w:rsidR="008658CA" w:rsidRPr="00DF74D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F74D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F74D6">
        <w:rPr>
          <w:rFonts w:ascii="Arial" w:hAnsi="Arial" w:cs="Arial"/>
          <w:sz w:val="22"/>
          <w:szCs w:val="22"/>
        </w:rPr>
        <w:t>č.</w:t>
      </w:r>
      <w:r w:rsidR="00C4176A" w:rsidRPr="00DF74D6">
        <w:rPr>
          <w:rFonts w:ascii="Arial" w:hAnsi="Arial" w:cs="Arial"/>
          <w:sz w:val="22"/>
          <w:szCs w:val="22"/>
        </w:rPr>
        <w:t>2</w:t>
      </w:r>
      <w:r w:rsidRPr="00DF74D6">
        <w:rPr>
          <w:rFonts w:ascii="Arial" w:hAnsi="Arial" w:cs="Arial"/>
          <w:sz w:val="22"/>
          <w:szCs w:val="22"/>
        </w:rPr>
        <w:t>./</w:t>
      </w:r>
      <w:r w:rsidR="00C4176A" w:rsidRPr="00DF74D6">
        <w:rPr>
          <w:rFonts w:ascii="Arial" w:hAnsi="Arial" w:cs="Arial"/>
          <w:sz w:val="22"/>
          <w:szCs w:val="22"/>
        </w:rPr>
        <w:t xml:space="preserve">2020 o místním poplatku za provoz systému shromažďování, sběru, přepravy, třídění, využívání a odstraňování komunálních </w:t>
      </w:r>
      <w:r w:rsidR="00430259" w:rsidRPr="00DF74D6">
        <w:rPr>
          <w:rFonts w:ascii="Arial" w:hAnsi="Arial" w:cs="Arial"/>
          <w:sz w:val="22"/>
          <w:szCs w:val="22"/>
        </w:rPr>
        <w:t>odpadů</w:t>
      </w:r>
      <w:r w:rsidRPr="00DF74D6">
        <w:rPr>
          <w:rFonts w:ascii="Arial" w:hAnsi="Arial" w:cs="Arial"/>
          <w:sz w:val="22"/>
          <w:szCs w:val="22"/>
        </w:rPr>
        <w:t>, ze dne</w:t>
      </w:r>
      <w:r w:rsidR="00E0091E" w:rsidRPr="00DF74D6">
        <w:rPr>
          <w:rFonts w:ascii="Arial" w:hAnsi="Arial" w:cs="Arial"/>
          <w:sz w:val="22"/>
          <w:szCs w:val="22"/>
        </w:rPr>
        <w:t xml:space="preserve"> 23. 6. 2020</w:t>
      </w:r>
      <w:r w:rsidRPr="00DF74D6">
        <w:rPr>
          <w:rFonts w:ascii="Arial" w:hAnsi="Arial" w:cs="Arial"/>
          <w:sz w:val="22"/>
          <w:szCs w:val="22"/>
        </w:rPr>
        <w:t>.</w:t>
      </w:r>
    </w:p>
    <w:p w14:paraId="77C22C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2B66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B8F075" w14:textId="6866323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0259">
        <w:rPr>
          <w:rFonts w:ascii="Arial" w:hAnsi="Arial" w:cs="Arial"/>
          <w:sz w:val="22"/>
          <w:szCs w:val="22"/>
        </w:rPr>
        <w:t>1. 1. 202</w:t>
      </w:r>
      <w:r w:rsidR="00DF74D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AED6A2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6742C2" w14:textId="1B229544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C78FA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33800E" w14:textId="0DFD6A5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AC447D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04EA22" w14:textId="596EB09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30259">
        <w:rPr>
          <w:rFonts w:ascii="Arial" w:hAnsi="Arial" w:cs="Arial"/>
          <w:sz w:val="22"/>
          <w:szCs w:val="22"/>
        </w:rPr>
        <w:t>Milena Dudová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91E1F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430259">
        <w:rPr>
          <w:rFonts w:ascii="Arial" w:hAnsi="Arial" w:cs="Arial"/>
          <w:sz w:val="22"/>
          <w:szCs w:val="22"/>
        </w:rPr>
        <w:t>Mgr. Pavel Drda</w:t>
      </w:r>
      <w:r w:rsidR="00A91E1F">
        <w:rPr>
          <w:rFonts w:ascii="Arial" w:hAnsi="Arial" w:cs="Arial"/>
          <w:sz w:val="22"/>
          <w:szCs w:val="22"/>
        </w:rPr>
        <w:t xml:space="preserve"> v. r.</w:t>
      </w:r>
    </w:p>
    <w:p w14:paraId="3296EAD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BB7DA3" w14:textId="18C5092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FCE087" w14:textId="77777777" w:rsidR="00430259" w:rsidRPr="002E0EAD" w:rsidRDefault="0043025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CFC00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901D" w14:textId="77777777" w:rsidR="009708DD" w:rsidRDefault="009708DD">
      <w:r>
        <w:separator/>
      </w:r>
    </w:p>
  </w:endnote>
  <w:endnote w:type="continuationSeparator" w:id="0">
    <w:p w14:paraId="782D324F" w14:textId="77777777" w:rsidR="009708DD" w:rsidRDefault="0097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57F3" w14:textId="11F1329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1BE7">
      <w:rPr>
        <w:noProof/>
      </w:rPr>
      <w:t>5</w:t>
    </w:r>
    <w:r>
      <w:fldChar w:fldCharType="end"/>
    </w:r>
  </w:p>
  <w:p w14:paraId="352BFD2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DB5F" w14:textId="77777777" w:rsidR="009708DD" w:rsidRDefault="009708DD">
      <w:r>
        <w:separator/>
      </w:r>
    </w:p>
  </w:footnote>
  <w:footnote w:type="continuationSeparator" w:id="0">
    <w:p w14:paraId="38214EF2" w14:textId="77777777" w:rsidR="009708DD" w:rsidRDefault="009708DD">
      <w:r>
        <w:continuationSeparator/>
      </w:r>
    </w:p>
  </w:footnote>
  <w:footnote w:id="1">
    <w:p w14:paraId="1E9BA8A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4A1A2E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F32D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13D0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E3349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A1E1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D42E1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C90D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15D8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1FC3F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AF06A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9ECF4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382500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945CF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3168D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8F1D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D5A509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CD38F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35BE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CCBA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40C72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C9C156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ED295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56E4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7072818">
    <w:abstractNumId w:val="15"/>
  </w:num>
  <w:num w:numId="2" w16cid:durableId="1405177186">
    <w:abstractNumId w:val="8"/>
  </w:num>
  <w:num w:numId="3" w16cid:durableId="1730958620">
    <w:abstractNumId w:val="20"/>
  </w:num>
  <w:num w:numId="4" w16cid:durableId="1221207753">
    <w:abstractNumId w:val="9"/>
  </w:num>
  <w:num w:numId="5" w16cid:durableId="1804545241">
    <w:abstractNumId w:val="6"/>
  </w:num>
  <w:num w:numId="6" w16cid:durableId="1086615926">
    <w:abstractNumId w:val="27"/>
  </w:num>
  <w:num w:numId="7" w16cid:durableId="107630042">
    <w:abstractNumId w:val="12"/>
  </w:num>
  <w:num w:numId="8" w16cid:durableId="1602570519">
    <w:abstractNumId w:val="14"/>
  </w:num>
  <w:num w:numId="9" w16cid:durableId="1815248698">
    <w:abstractNumId w:val="11"/>
  </w:num>
  <w:num w:numId="10" w16cid:durableId="2014406949">
    <w:abstractNumId w:val="0"/>
  </w:num>
  <w:num w:numId="11" w16cid:durableId="1702128720">
    <w:abstractNumId w:val="10"/>
  </w:num>
  <w:num w:numId="12" w16cid:durableId="1869297811">
    <w:abstractNumId w:val="7"/>
  </w:num>
  <w:num w:numId="13" w16cid:durableId="1904565586">
    <w:abstractNumId w:val="18"/>
  </w:num>
  <w:num w:numId="14" w16cid:durableId="1753889426">
    <w:abstractNumId w:val="26"/>
  </w:num>
  <w:num w:numId="15" w16cid:durableId="113351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500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890956">
    <w:abstractNumId w:val="23"/>
  </w:num>
  <w:num w:numId="18" w16cid:durableId="2108572735">
    <w:abstractNumId w:val="5"/>
  </w:num>
  <w:num w:numId="19" w16cid:durableId="1861969936">
    <w:abstractNumId w:val="24"/>
  </w:num>
  <w:num w:numId="20" w16cid:durableId="768045765">
    <w:abstractNumId w:val="16"/>
  </w:num>
  <w:num w:numId="21" w16cid:durableId="996760823">
    <w:abstractNumId w:val="21"/>
  </w:num>
  <w:num w:numId="22" w16cid:durableId="1569263223">
    <w:abstractNumId w:val="4"/>
  </w:num>
  <w:num w:numId="23" w16cid:durableId="548764934">
    <w:abstractNumId w:val="28"/>
  </w:num>
  <w:num w:numId="24" w16cid:durableId="6536058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0992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551646">
    <w:abstractNumId w:val="1"/>
  </w:num>
  <w:num w:numId="27" w16cid:durableId="1662738378">
    <w:abstractNumId w:val="19"/>
  </w:num>
  <w:num w:numId="28" w16cid:durableId="324479399">
    <w:abstractNumId w:val="17"/>
  </w:num>
  <w:num w:numId="29" w16cid:durableId="704326302">
    <w:abstractNumId w:val="2"/>
  </w:num>
  <w:num w:numId="30" w16cid:durableId="1316296848">
    <w:abstractNumId w:val="13"/>
  </w:num>
  <w:num w:numId="31" w16cid:durableId="2100177440">
    <w:abstractNumId w:val="13"/>
  </w:num>
  <w:num w:numId="32" w16cid:durableId="1609192535">
    <w:abstractNumId w:val="22"/>
  </w:num>
  <w:num w:numId="33" w16cid:durableId="1268390874">
    <w:abstractNumId w:val="25"/>
  </w:num>
  <w:num w:numId="34" w16cid:durableId="313341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6F7"/>
    <w:rsid w:val="00021F63"/>
    <w:rsid w:val="00030998"/>
    <w:rsid w:val="000345D5"/>
    <w:rsid w:val="00034830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EB3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417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79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259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47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5C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8D4"/>
    <w:rsid w:val="008D6906"/>
    <w:rsid w:val="008E43B1"/>
    <w:rsid w:val="008E5AE2"/>
    <w:rsid w:val="008F3152"/>
    <w:rsid w:val="00900DCA"/>
    <w:rsid w:val="00912CE1"/>
    <w:rsid w:val="009131C3"/>
    <w:rsid w:val="00915F90"/>
    <w:rsid w:val="0091776D"/>
    <w:rsid w:val="00917AB7"/>
    <w:rsid w:val="0092169D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8DD"/>
    <w:rsid w:val="00973CB1"/>
    <w:rsid w:val="009820E8"/>
    <w:rsid w:val="00985BFB"/>
    <w:rsid w:val="0099250E"/>
    <w:rsid w:val="009954F5"/>
    <w:rsid w:val="00996DF1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99D"/>
    <w:rsid w:val="00A74D9D"/>
    <w:rsid w:val="00A76680"/>
    <w:rsid w:val="00A904E7"/>
    <w:rsid w:val="00A91E1F"/>
    <w:rsid w:val="00A97118"/>
    <w:rsid w:val="00AA6703"/>
    <w:rsid w:val="00AB30F4"/>
    <w:rsid w:val="00AB44BF"/>
    <w:rsid w:val="00AC18A4"/>
    <w:rsid w:val="00AD1777"/>
    <w:rsid w:val="00AD4241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07A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176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6CC"/>
    <w:rsid w:val="00D40D7B"/>
    <w:rsid w:val="00D50DA9"/>
    <w:rsid w:val="00D55526"/>
    <w:rsid w:val="00D5659B"/>
    <w:rsid w:val="00D56B63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78A"/>
    <w:rsid w:val="00DD6F29"/>
    <w:rsid w:val="00DE18CB"/>
    <w:rsid w:val="00DE1BD0"/>
    <w:rsid w:val="00DE4471"/>
    <w:rsid w:val="00DE4F19"/>
    <w:rsid w:val="00DE7E22"/>
    <w:rsid w:val="00DF4D9E"/>
    <w:rsid w:val="00DF74D6"/>
    <w:rsid w:val="00DF7748"/>
    <w:rsid w:val="00E0091E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418"/>
    <w:rsid w:val="00E31BE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0A9"/>
    <w:rsid w:val="00E80C5F"/>
    <w:rsid w:val="00E850C1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09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965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6459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417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627C-F9E6-43B3-A715-0D8DC1A7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1300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Milena Dudová</cp:lastModifiedBy>
  <cp:revision>8</cp:revision>
  <cp:lastPrinted>2022-02-15T12:15:00Z</cp:lastPrinted>
  <dcterms:created xsi:type="dcterms:W3CDTF">2021-10-18T10:27:00Z</dcterms:created>
  <dcterms:modified xsi:type="dcterms:W3CDTF">2022-09-26T08:56:00Z</dcterms:modified>
</cp:coreProperties>
</file>