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D58743B" w14:textId="77777777" w:rsidR="00105200" w:rsidRDefault="00105200" w:rsidP="00105200">
      <w:pPr>
        <w:spacing w:after="120" w:line="312" w:lineRule="auto"/>
        <w:jc w:val="both"/>
        <w:rPr>
          <w:rFonts w:ascii="Arial" w:hAnsi="Arial" w:cs="Arial"/>
          <w:b/>
          <w:caps/>
          <w:spacing w:val="200"/>
          <w:sz w:val="28"/>
          <w:szCs w:val="28"/>
        </w:rPr>
      </w:pPr>
      <w:r>
        <w:rPr>
          <w:rFonts w:ascii="Arial" w:hAnsi="Arial" w:cs="Arial"/>
          <w:b/>
          <w:caps/>
          <w:spacing w:val="200"/>
          <w:sz w:val="28"/>
          <w:szCs w:val="28"/>
        </w:rPr>
        <w:t>MĚsto Teplice nad Metují</w:t>
      </w:r>
    </w:p>
    <w:p w14:paraId="656FB2A7" w14:textId="77777777" w:rsidR="00105200" w:rsidRDefault="00105200" w:rsidP="00105200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rFonts w:ascii="Arial" w:hAnsi="Arial" w:cs="Arial"/>
          <w:b/>
          <w:spacing w:val="60"/>
        </w:rPr>
        <w:t>Zastupitelstvo města</w:t>
      </w:r>
    </w:p>
    <w:p w14:paraId="0925ABDB" w14:textId="77777777" w:rsidR="00105200" w:rsidRDefault="00105200" w:rsidP="00105200">
      <w:pPr>
        <w:spacing w:after="120" w:line="312" w:lineRule="auto"/>
        <w:jc w:val="center"/>
        <w:rPr>
          <w:rFonts w:ascii="Arial" w:hAnsi="Arial" w:cs="Arial"/>
          <w:b/>
          <w:spacing w:val="60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4EBEA5F" wp14:editId="798B1008">
            <wp:extent cx="762000" cy="861060"/>
            <wp:effectExtent l="0" t="0" r="0" b="0"/>
            <wp:docPr id="1" name="Obrázek 1" descr="https://upload.wikimedia.org/wikipedia/commons/thumb/b/ba/Tnm_znak.gif/90px-Tnm_znak.gif">
              <a:hlinkClick xmlns:a="http://schemas.openxmlformats.org/drawingml/2006/main" r:id="rId8" tooltip="Znak obce Teplice nad Metuj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a/Tnm_znak.gif/90px-Tnm_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pacing w:val="60"/>
        </w:rPr>
        <w:t xml:space="preserve"> </w:t>
      </w:r>
    </w:p>
    <w:p w14:paraId="053E955A" w14:textId="77777777" w:rsidR="00105200" w:rsidRDefault="00105200" w:rsidP="00105200">
      <w:pPr>
        <w:spacing w:after="120" w:line="312" w:lineRule="auto"/>
        <w:rPr>
          <w:rFonts w:ascii="Arial" w:hAnsi="Arial" w:cs="Arial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2F4B8" wp14:editId="11A333C1">
                <wp:simplePos x="0" y="0"/>
                <wp:positionH relativeFrom="column">
                  <wp:posOffset>43180</wp:posOffset>
                </wp:positionH>
                <wp:positionV relativeFrom="paragraph">
                  <wp:posOffset>120015</wp:posOffset>
                </wp:positionV>
                <wp:extent cx="5648325" cy="0"/>
                <wp:effectExtent l="0" t="0" r="28575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DFE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.4pt;margin-top:9.4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3g1OAIAAE4EAAAOAAAAZHJzL2Uyb0RvYy54bWysVEtu2zAQ3RfoHQjuHVmO7DpC5KCQ7G76&#10;MZD0ADRJWWwkDkHSlo2iB+kyB+gpgtyrQ/qDJN0URbWghhrOmzczj7q+2XUt2UrrFOiCphdDSqTm&#10;IJReF/Tr3WIwpcR5pgVrQcuC7qWjN7O3b657k8sRNNAKaQmCaJf3pqCN9yZPEscb2TF3AUZqdNZg&#10;O+Zxa9eJsKxH9K5NRsPhJOnBCmOBS+fwa3Vw0lnEr2vJ/Ze6dtKTtqDIzcfVxnUV1mR2zfK1ZaZR&#10;/EiD/QOLjimNSc9QFfOMbKz6A6pT3IKD2l9w6BKoa8VlrAGrSYevqrltmJGxFmyOM+c2uf8Hyz9v&#10;l5YoUdCMEs06HNHy6efjr+7xgTgD3zTyI06Spwdl7mFDstCx3rgcA0u9tKFmvtO35iPwe0c0lA3T&#10;axmZ3+0NwqUhInkREjbOYN5V/wkEnmEbD7F9u9p2ARIbQ3ZxSvvzlOTOE44fx5NsejkaU8JPvoTl&#10;p0Bjnf8goSPBKKjzlql140vQGrUANo1p2Paj84EWy08BIauGhWrbKIlWk76gV2PMEzwOWiWCM27s&#10;elW2lmxZEFV8Yo2vjlnYaBHBGsnE/Gh7ptqDjclbHfCwMKRztA6q+X41vJpP59NskI0m80E2rKrB&#10;+0WZDSaL9N24uqzKskp/BGppljdKCKkDu5OC0+zvFHK8SwftnTV8bkPyEj32C8me3pF0nGwY5kEW&#10;KxD7pT1NHEUbDx8vWLgVz/doP/8NzH4DAAD//wMAUEsDBBQABgAIAAAAIQCieEL62gAAAAcBAAAP&#10;AAAAZHJzL2Rvd25yZXYueG1sTI7NboJAFIX3TXyHyTXppqmDNiVAGYwxcdFl1aTbkbkFlLlDmEGo&#10;T9/bdFGX5yfnfPl6sq24Yu8bRwqWiwgEUulMQ5WC42H3nIDwQZPRrSNU8I0e1sXsIdeZcSN94HUf&#10;KsEj5DOtoA6hy6T0ZY1W+4XrkDj7cr3VgWVfSdPrkcdtK1dRFEurG+KHWne4rbG87AerAP3wuow2&#10;qa2O77fx6XN1O4/dQanH+bR5AxFwCv9l+MVndCiY6eQGMl60CmIGD2wnKQiOkzR+AXH6M2SRy3v+&#10;4gcAAP//AwBQSwECLQAUAAYACAAAACEAtoM4kv4AAADhAQAAEwAAAAAAAAAAAAAAAAAAAAAAW0Nv&#10;bnRlbnRfVHlwZXNdLnhtbFBLAQItABQABgAIAAAAIQA4/SH/1gAAAJQBAAALAAAAAAAAAAAAAAAA&#10;AC8BAABfcmVscy8ucmVsc1BLAQItABQABgAIAAAAIQDhN3g1OAIAAE4EAAAOAAAAAAAAAAAAAAAA&#10;AC4CAABkcnMvZTJvRG9jLnhtbFBLAQItABQABgAIAAAAIQCieEL62gAAAAcBAAAPAAAAAAAAAAAA&#10;AAAAAJIEAABkcnMvZG93bnJldi54bWxQSwUGAAAAAAQABADzAAAAmQUAAAAA&#10;"/>
            </w:pict>
          </mc:Fallback>
        </mc:AlternateContent>
      </w:r>
    </w:p>
    <w:p w14:paraId="4CF4584A" w14:textId="77777777" w:rsidR="00105200" w:rsidRDefault="00105200" w:rsidP="00105200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spacing w:val="20"/>
          <w:sz w:val="28"/>
          <w:szCs w:val="28"/>
        </w:rPr>
        <w:t>Obecně závazná vyhláška</w:t>
      </w:r>
    </w:p>
    <w:p w14:paraId="5D647475" w14:textId="301D8B8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3E516AA" w14:textId="39643E66" w:rsidR="00FB5909" w:rsidRDefault="00850CCE" w:rsidP="00FB590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016017">
        <w:rPr>
          <w:rFonts w:ascii="Arial" w:hAnsi="Arial" w:cs="Arial"/>
          <w:sz w:val="22"/>
          <w:szCs w:val="22"/>
        </w:rPr>
        <w:t xml:space="preserve">města TEPLICE NAD METUJÍ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16017">
        <w:rPr>
          <w:rFonts w:ascii="Arial" w:hAnsi="Arial" w:cs="Arial"/>
          <w:sz w:val="22"/>
          <w:szCs w:val="22"/>
        </w:rPr>
        <w:t>23.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016017">
        <w:rPr>
          <w:rFonts w:ascii="Arial" w:hAnsi="Arial" w:cs="Arial"/>
          <w:sz w:val="22"/>
          <w:szCs w:val="22"/>
        </w:rPr>
        <w:t>10.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016017">
        <w:rPr>
          <w:rFonts w:ascii="Arial" w:hAnsi="Arial" w:cs="Arial"/>
          <w:sz w:val="22"/>
          <w:szCs w:val="22"/>
        </w:rPr>
        <w:t>2023 us</w:t>
      </w:r>
      <w:r w:rsidR="00893F98" w:rsidRPr="002B668D">
        <w:rPr>
          <w:rFonts w:ascii="Arial" w:hAnsi="Arial" w:cs="Arial"/>
          <w:sz w:val="22"/>
          <w:szCs w:val="22"/>
        </w:rPr>
        <w:t xml:space="preserve">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6FDE9C81" w14:textId="77777777" w:rsidR="00FB5909" w:rsidRDefault="00FB5909" w:rsidP="00FB5909">
      <w:pPr>
        <w:spacing w:line="288" w:lineRule="auto"/>
        <w:jc w:val="center"/>
        <w:rPr>
          <w:rFonts w:ascii="Arial" w:hAnsi="Arial" w:cs="Arial"/>
        </w:rPr>
      </w:pPr>
    </w:p>
    <w:p w14:paraId="41F08CC8" w14:textId="77777777" w:rsidR="00FB5909" w:rsidRDefault="00FB5909" w:rsidP="00FB5909">
      <w:pPr>
        <w:spacing w:line="288" w:lineRule="auto"/>
        <w:jc w:val="center"/>
        <w:rPr>
          <w:rFonts w:ascii="Arial" w:hAnsi="Arial" w:cs="Arial"/>
        </w:rPr>
      </w:pPr>
    </w:p>
    <w:p w14:paraId="1C309291" w14:textId="4AE9368D" w:rsidR="00893F98" w:rsidRPr="00FB5909" w:rsidRDefault="00893F98" w:rsidP="00FB5909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B5909">
        <w:rPr>
          <w:rFonts w:ascii="Arial" w:hAnsi="Arial" w:cs="Arial"/>
          <w:b/>
          <w:bCs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0F891FB" w:rsidR="00893F98" w:rsidRPr="0080616A" w:rsidRDefault="00016017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TEPLICE NAD METUJÍ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0990F237" w14:textId="50EB4F92" w:rsidR="00FB5909" w:rsidRDefault="00493955" w:rsidP="00FB5909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016017">
        <w:rPr>
          <w:rFonts w:ascii="Arial" w:hAnsi="Arial" w:cs="Arial"/>
          <w:sz w:val="22"/>
          <w:szCs w:val="22"/>
        </w:rPr>
        <w:t>městský úřad.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FF99B2" w14:textId="77777777" w:rsidR="00FB5909" w:rsidRDefault="00FB5909" w:rsidP="00FB590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DD308E" w14:textId="6597BF40" w:rsidR="00893F98" w:rsidRPr="00FB5909" w:rsidRDefault="00893F98" w:rsidP="00FB5909">
      <w:pPr>
        <w:spacing w:before="120" w:line="288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FB5909">
        <w:rPr>
          <w:rFonts w:ascii="Arial" w:hAnsi="Arial" w:cs="Arial"/>
          <w:b/>
          <w:bCs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18C620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016017">
        <w:rPr>
          <w:rFonts w:ascii="Arial" w:hAnsi="Arial" w:cs="Arial"/>
          <w:sz w:val="22"/>
          <w:szCs w:val="22"/>
        </w:rPr>
        <w:t xml:space="preserve">e městě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1A7C912" w14:textId="77777777" w:rsidR="00FB5909" w:rsidRDefault="00030293" w:rsidP="00FB5909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84CB97B" w14:textId="77777777" w:rsidR="00FB5909" w:rsidRDefault="00FB5909" w:rsidP="00FB590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EA9EAB" w14:textId="18BCE4F2" w:rsidR="00893F98" w:rsidRPr="00FB5909" w:rsidRDefault="00893F98" w:rsidP="00FB5909">
      <w:pPr>
        <w:spacing w:before="120" w:line="288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FB5909">
        <w:rPr>
          <w:rFonts w:ascii="Arial" w:hAnsi="Arial" w:cs="Arial"/>
          <w:b/>
          <w:bCs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1C684B6" w14:textId="68572423" w:rsidR="00FB5909" w:rsidRPr="00105200" w:rsidRDefault="000760A8" w:rsidP="00105200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016017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FC37F3D" w14:textId="27D0B152" w:rsidR="00064E4C" w:rsidRDefault="00893F98" w:rsidP="00016017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CF9D10" w14:textId="77777777" w:rsidR="00FB5909" w:rsidRPr="00FB5909" w:rsidRDefault="00FB5909" w:rsidP="00FB5909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3D528FD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016017">
        <w:rPr>
          <w:rFonts w:ascii="Arial" w:hAnsi="Arial" w:cs="Arial"/>
          <w:sz w:val="22"/>
          <w:szCs w:val="22"/>
        </w:rPr>
        <w:t xml:space="preserve">20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B39079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105200">
        <w:rPr>
          <w:rFonts w:ascii="Arial" w:hAnsi="Arial" w:cs="Arial"/>
          <w:sz w:val="22"/>
          <w:szCs w:val="22"/>
        </w:rPr>
        <w:t xml:space="preserve">za uplynulé kalendářní čtvrtletí </w:t>
      </w:r>
      <w:r>
        <w:rPr>
          <w:rFonts w:ascii="Arial" w:hAnsi="Arial" w:cs="Arial"/>
          <w:sz w:val="22"/>
          <w:szCs w:val="22"/>
        </w:rPr>
        <w:t>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652D8">
        <w:rPr>
          <w:rFonts w:ascii="Arial" w:hAnsi="Arial" w:cs="Arial"/>
          <w:sz w:val="22"/>
          <w:szCs w:val="22"/>
        </w:rPr>
        <w:t>15</w:t>
      </w:r>
      <w:r w:rsidR="001052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105200">
        <w:rPr>
          <w:rFonts w:ascii="Arial" w:hAnsi="Arial" w:cs="Arial"/>
          <w:sz w:val="22"/>
          <w:szCs w:val="22"/>
        </w:rPr>
        <w:t xml:space="preserve">kalendářního </w:t>
      </w:r>
      <w:r w:rsidR="005652D8">
        <w:rPr>
          <w:rFonts w:ascii="Arial" w:hAnsi="Arial" w:cs="Arial"/>
          <w:sz w:val="22"/>
          <w:szCs w:val="22"/>
        </w:rPr>
        <w:t xml:space="preserve">čtvrtletí.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9D82478" w:rsidR="00893F98" w:rsidRPr="004035A7" w:rsidRDefault="00105200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1F5D1D9" w14:textId="3E760F18" w:rsidR="00893F98" w:rsidRPr="005652D8" w:rsidRDefault="00893F98" w:rsidP="001052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5652D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6A4BBC6A" w:rsidR="00061889" w:rsidRPr="00105200" w:rsidRDefault="00061889" w:rsidP="00105200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7B867E49" w:rsidR="00DA3A89" w:rsidRPr="005652D8" w:rsidRDefault="00061889" w:rsidP="005652D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5652D8">
        <w:rPr>
          <w:rFonts w:ascii="Arial" w:hAnsi="Arial" w:cs="Arial"/>
          <w:sz w:val="22"/>
          <w:szCs w:val="22"/>
        </w:rPr>
        <w:t>1/2021</w:t>
      </w:r>
      <w:r w:rsidR="00105200">
        <w:rPr>
          <w:rFonts w:ascii="Arial" w:hAnsi="Arial" w:cs="Arial"/>
          <w:sz w:val="22"/>
          <w:szCs w:val="22"/>
        </w:rPr>
        <w:t>,</w:t>
      </w:r>
      <w:r w:rsidR="005652D8">
        <w:rPr>
          <w:rFonts w:ascii="Arial" w:hAnsi="Arial" w:cs="Arial"/>
          <w:sz w:val="22"/>
          <w:szCs w:val="22"/>
        </w:rPr>
        <w:t xml:space="preserve"> o místním poplatku z pobytu,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5652D8">
        <w:rPr>
          <w:rFonts w:ascii="Arial" w:hAnsi="Arial" w:cs="Arial"/>
          <w:sz w:val="22"/>
          <w:szCs w:val="22"/>
        </w:rPr>
        <w:t>17.</w:t>
      </w:r>
      <w:r w:rsidR="00105200">
        <w:rPr>
          <w:rFonts w:ascii="Arial" w:hAnsi="Arial" w:cs="Arial"/>
          <w:sz w:val="22"/>
          <w:szCs w:val="22"/>
        </w:rPr>
        <w:t> </w:t>
      </w:r>
      <w:r w:rsidR="005652D8">
        <w:rPr>
          <w:rFonts w:ascii="Arial" w:hAnsi="Arial" w:cs="Arial"/>
          <w:sz w:val="22"/>
          <w:szCs w:val="22"/>
        </w:rPr>
        <w:t>03.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5652D8">
        <w:rPr>
          <w:rFonts w:ascii="Arial" w:hAnsi="Arial" w:cs="Arial"/>
          <w:sz w:val="22"/>
          <w:szCs w:val="22"/>
        </w:rPr>
        <w:t>2021.</w:t>
      </w:r>
    </w:p>
    <w:p w14:paraId="64BD398C" w14:textId="77777777" w:rsidR="00FB5909" w:rsidRDefault="00FB5909" w:rsidP="00CB3885">
      <w:pPr>
        <w:pStyle w:val="slalnk"/>
        <w:spacing w:before="480"/>
        <w:rPr>
          <w:rFonts w:ascii="Arial" w:hAnsi="Arial" w:cs="Arial"/>
        </w:rPr>
      </w:pPr>
    </w:p>
    <w:p w14:paraId="1D386F1E" w14:textId="573699F5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08B660D2" w:rsidR="008D18AB" w:rsidRDefault="00893F98" w:rsidP="005652D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1788004D" w:rsidR="008D18AB" w:rsidRDefault="00893F98" w:rsidP="00FB59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652D8">
        <w:rPr>
          <w:rFonts w:ascii="Arial" w:hAnsi="Arial" w:cs="Arial"/>
          <w:sz w:val="22"/>
          <w:szCs w:val="22"/>
        </w:rPr>
        <w:t xml:space="preserve"> 1.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5652D8">
        <w:rPr>
          <w:rFonts w:ascii="Arial" w:hAnsi="Arial" w:cs="Arial"/>
          <w:sz w:val="22"/>
          <w:szCs w:val="22"/>
        </w:rPr>
        <w:t xml:space="preserve">ledna 2024. </w:t>
      </w:r>
    </w:p>
    <w:p w14:paraId="308985C5" w14:textId="77777777" w:rsidR="00681E5A" w:rsidRDefault="00681E5A" w:rsidP="00FB59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842BA9" w14:textId="146B8D42" w:rsidR="00FB5909" w:rsidRDefault="00FB5909" w:rsidP="00FB59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D16E1D5" w14:textId="01B4B5D2" w:rsidR="00105200" w:rsidRDefault="00105200" w:rsidP="00FB59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AFDFBB" w14:textId="77777777" w:rsidR="00105200" w:rsidRDefault="00105200" w:rsidP="00FB59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78AEC58" w14:textId="3FE87C8C" w:rsidR="005652D8" w:rsidRDefault="005652D8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Josef </w:t>
      </w:r>
      <w:proofErr w:type="spellStart"/>
      <w:r>
        <w:rPr>
          <w:rFonts w:ascii="Arial" w:hAnsi="Arial" w:cs="Arial"/>
          <w:sz w:val="22"/>
          <w:szCs w:val="22"/>
        </w:rPr>
        <w:t>Bitnar</w:t>
      </w:r>
      <w:proofErr w:type="spellEnd"/>
      <w:r w:rsidR="00AF42BD">
        <w:rPr>
          <w:rFonts w:ascii="Arial" w:hAnsi="Arial" w:cs="Arial"/>
          <w:sz w:val="22"/>
          <w:szCs w:val="22"/>
        </w:rPr>
        <w:t xml:space="preserve"> v.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AF42BD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Věra Prokopová</w:t>
      </w:r>
      <w:r w:rsidR="00AF42BD">
        <w:rPr>
          <w:rFonts w:ascii="Arial" w:hAnsi="Arial" w:cs="Arial"/>
          <w:sz w:val="22"/>
          <w:szCs w:val="22"/>
        </w:rPr>
        <w:t xml:space="preserve"> v.</w:t>
      </w:r>
      <w:r w:rsidR="00105200">
        <w:rPr>
          <w:rFonts w:ascii="Arial" w:hAnsi="Arial" w:cs="Arial"/>
          <w:sz w:val="22"/>
          <w:szCs w:val="22"/>
        </w:rPr>
        <w:t xml:space="preserve"> </w:t>
      </w:r>
      <w:r w:rsidR="00AF42BD">
        <w:rPr>
          <w:rFonts w:ascii="Arial" w:hAnsi="Arial" w:cs="Arial"/>
          <w:sz w:val="22"/>
          <w:szCs w:val="22"/>
        </w:rPr>
        <w:t>r.</w:t>
      </w:r>
    </w:p>
    <w:p w14:paraId="297EB8DD" w14:textId="13B80CE5" w:rsidR="005D51F9" w:rsidRPr="00AF42BD" w:rsidRDefault="005652D8" w:rsidP="00AF42B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 xml:space="preserve"> 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</w:t>
      </w:r>
      <w:r w:rsidR="00AF42BD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681E5A">
        <w:rPr>
          <w:rFonts w:ascii="Arial" w:hAnsi="Arial" w:cs="Arial"/>
          <w:sz w:val="22"/>
          <w:szCs w:val="22"/>
        </w:rPr>
        <w:tab/>
        <w:t>místo</w:t>
      </w:r>
      <w:r w:rsidR="00681E5A" w:rsidRPr="000C2DC4">
        <w:rPr>
          <w:rFonts w:ascii="Arial" w:hAnsi="Arial" w:cs="Arial"/>
          <w:sz w:val="22"/>
          <w:szCs w:val="22"/>
        </w:rPr>
        <w:t>starost</w:t>
      </w:r>
      <w:r w:rsidR="00FB5909">
        <w:rPr>
          <w:rFonts w:ascii="Arial" w:hAnsi="Arial" w:cs="Arial"/>
          <w:sz w:val="22"/>
          <w:szCs w:val="22"/>
        </w:rPr>
        <w:t>k</w:t>
      </w:r>
      <w:r w:rsidR="00681E5A" w:rsidRPr="000C2DC4">
        <w:rPr>
          <w:rFonts w:ascii="Arial" w:hAnsi="Arial" w:cs="Arial"/>
          <w:sz w:val="22"/>
          <w:szCs w:val="22"/>
        </w:rPr>
        <w:t>a</w:t>
      </w:r>
    </w:p>
    <w:p w14:paraId="4D7BF939" w14:textId="77777777" w:rsidR="00FB5909" w:rsidRDefault="00FB5909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5909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5219" w14:textId="77777777" w:rsidR="004A363E" w:rsidRDefault="004A363E">
      <w:r>
        <w:separator/>
      </w:r>
    </w:p>
  </w:endnote>
  <w:endnote w:type="continuationSeparator" w:id="0">
    <w:p w14:paraId="69A90383" w14:textId="77777777" w:rsidR="004A363E" w:rsidRDefault="004A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599560C2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05200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90553" w14:textId="77777777" w:rsidR="004A363E" w:rsidRDefault="004A363E">
      <w:r>
        <w:separator/>
      </w:r>
    </w:p>
  </w:footnote>
  <w:footnote w:type="continuationSeparator" w:id="0">
    <w:p w14:paraId="25BF52DB" w14:textId="77777777" w:rsidR="004A363E" w:rsidRDefault="004A363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6017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2A17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0FC0"/>
    <w:rsid w:val="000E235F"/>
    <w:rsid w:val="000F0D72"/>
    <w:rsid w:val="00105200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363E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52D8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7DD7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324C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6D94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6016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2BD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67D9"/>
    <w:rsid w:val="00E470C2"/>
    <w:rsid w:val="00E66429"/>
    <w:rsid w:val="00E858C1"/>
    <w:rsid w:val="00E87BB9"/>
    <w:rsid w:val="00E9134C"/>
    <w:rsid w:val="00E91750"/>
    <w:rsid w:val="00E925E2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04C0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5909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Tnm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a/Tnm_znak.gif/90px-Tnm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1FC9-B719-4DCC-A78E-34B2C1FB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2023-10-04T14:07:00Z</cp:lastPrinted>
  <dcterms:created xsi:type="dcterms:W3CDTF">2023-10-11T12:51:00Z</dcterms:created>
  <dcterms:modified xsi:type="dcterms:W3CDTF">2023-10-11T13:59:00Z</dcterms:modified>
</cp:coreProperties>
</file>