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C2" w:rsidRPr="009A28D9" w:rsidRDefault="00DD0FC2" w:rsidP="00DD0FC2">
      <w:pPr>
        <w:spacing w:before="70"/>
        <w:ind w:left="1305" w:right="1768"/>
        <w:jc w:val="center"/>
        <w:rPr>
          <w:b/>
          <w:sz w:val="32"/>
          <w:lang w:val="cs-CZ"/>
        </w:rPr>
      </w:pPr>
      <w:r w:rsidRPr="009A28D9">
        <w:rPr>
          <w:b/>
          <w:sz w:val="32"/>
          <w:lang w:val="cs-CZ"/>
        </w:rPr>
        <w:t>Nařízení města Orlová</w:t>
      </w:r>
    </w:p>
    <w:p w:rsidR="00DD0FC2" w:rsidRPr="009A28D9" w:rsidRDefault="00DD0FC2" w:rsidP="00DD0FC2">
      <w:pPr>
        <w:pStyle w:val="Nadpis2"/>
        <w:spacing w:before="189" w:line="259" w:lineRule="auto"/>
        <w:ind w:right="1768"/>
        <w:rPr>
          <w:lang w:val="cs-CZ"/>
        </w:rPr>
      </w:pPr>
      <w:r w:rsidRPr="009A28D9">
        <w:rPr>
          <w:lang w:val="cs-CZ"/>
        </w:rPr>
        <w:t>kterým se zakazují některé formy prodeje zboží a poskytování služeb při výkonu zprostředkovatelských služeb v energetických odvětvích</w:t>
      </w:r>
    </w:p>
    <w:p w:rsidR="00DD0FC2" w:rsidRPr="009A28D9" w:rsidRDefault="00DD0FC2" w:rsidP="00DD0FC2">
      <w:pPr>
        <w:pStyle w:val="Zkladntext"/>
        <w:rPr>
          <w:b/>
          <w:sz w:val="24"/>
          <w:lang w:val="cs-CZ"/>
        </w:rPr>
      </w:pPr>
    </w:p>
    <w:p w:rsidR="00DD0FC2" w:rsidRPr="009A28D9" w:rsidRDefault="00DD0FC2" w:rsidP="00DD0FC2">
      <w:pPr>
        <w:pStyle w:val="Zkladntext"/>
        <w:spacing w:before="11"/>
        <w:rPr>
          <w:b/>
          <w:sz w:val="29"/>
          <w:lang w:val="cs-CZ"/>
        </w:rPr>
      </w:pPr>
    </w:p>
    <w:p w:rsidR="00DD0FC2" w:rsidRPr="009A28D9" w:rsidRDefault="00DD0FC2" w:rsidP="00DD0FC2">
      <w:pPr>
        <w:pStyle w:val="Zkladntext"/>
        <w:spacing w:line="259" w:lineRule="auto"/>
        <w:ind w:left="956" w:right="1413"/>
        <w:jc w:val="both"/>
        <w:rPr>
          <w:lang w:val="cs-CZ"/>
        </w:rPr>
      </w:pPr>
      <w:r w:rsidRPr="009A28D9">
        <w:rPr>
          <w:lang w:val="cs-CZ"/>
        </w:rPr>
        <w:t xml:space="preserve">Rada města Orlová se na své schůzi dne 22. 3. 2023 usnesením č. RM </w:t>
      </w:r>
      <w:r>
        <w:rPr>
          <w:lang w:val="cs-CZ"/>
        </w:rPr>
        <w:t>350</w:t>
      </w:r>
      <w:r w:rsidRPr="009A28D9">
        <w:rPr>
          <w:lang w:val="cs-CZ"/>
        </w:rPr>
        <w:t>/</w:t>
      </w:r>
      <w:r>
        <w:rPr>
          <w:lang w:val="cs-CZ"/>
        </w:rPr>
        <w:t>9</w:t>
      </w:r>
      <w:r w:rsidR="00673E87">
        <w:rPr>
          <w:lang w:val="cs-CZ"/>
        </w:rPr>
        <w:t>.</w:t>
      </w:r>
      <w:r w:rsidRPr="009A28D9">
        <w:rPr>
          <w:lang w:val="cs-CZ"/>
        </w:rPr>
        <w:t xml:space="preserve">, usnesla vydat na základě </w:t>
      </w:r>
      <w:proofErr w:type="spellStart"/>
      <w:r w:rsidRPr="009A28D9">
        <w:rPr>
          <w:lang w:val="cs-CZ"/>
        </w:rPr>
        <w:t>ust</w:t>
      </w:r>
      <w:proofErr w:type="spellEnd"/>
      <w:r w:rsidRPr="009A28D9">
        <w:rPr>
          <w:lang w:val="cs-CZ"/>
        </w:rPr>
        <w:t xml:space="preserve">. § 11p zákona č. 458/2000 Sb., o podmínkách podnikání a o výkonu státní správy v energetických odvětvích a o změně některých zákonů, (energetický zákon), ve znění pozdějších předpisů (dále jen „energetický zákon“), a v souladu s </w:t>
      </w:r>
      <w:proofErr w:type="spellStart"/>
      <w:r w:rsidRPr="009A28D9">
        <w:rPr>
          <w:lang w:val="cs-CZ"/>
        </w:rPr>
        <w:t>ust</w:t>
      </w:r>
      <w:proofErr w:type="spellEnd"/>
      <w:r w:rsidRPr="009A28D9">
        <w:rPr>
          <w:lang w:val="cs-CZ"/>
        </w:rPr>
        <w:t>. § 11 odst. 1</w:t>
      </w:r>
      <w:r w:rsidRPr="009A28D9">
        <w:rPr>
          <w:spacing w:val="-5"/>
          <w:lang w:val="cs-CZ"/>
        </w:rPr>
        <w:t xml:space="preserve"> </w:t>
      </w:r>
      <w:r w:rsidRPr="009A28D9">
        <w:rPr>
          <w:lang w:val="cs-CZ"/>
        </w:rPr>
        <w:t>a</w:t>
      </w:r>
    </w:p>
    <w:p w:rsidR="00DD0FC2" w:rsidRPr="009A28D9" w:rsidRDefault="00DD0FC2" w:rsidP="00DD0FC2">
      <w:pPr>
        <w:pStyle w:val="Zkladntext"/>
        <w:spacing w:line="259" w:lineRule="auto"/>
        <w:ind w:left="956" w:right="1420"/>
        <w:jc w:val="both"/>
        <w:rPr>
          <w:lang w:val="cs-CZ"/>
        </w:rPr>
      </w:pPr>
      <w:r w:rsidRPr="009A28D9">
        <w:rPr>
          <w:lang w:val="cs-CZ"/>
        </w:rPr>
        <w:t>§ 102 odst. 2 písm. d) zákona č. 128/2000 Sb., o obcích (obecní zřízení), ve znění pozdějších předpisů, toto</w:t>
      </w:r>
      <w:r w:rsidRPr="009A28D9">
        <w:rPr>
          <w:spacing w:val="-1"/>
          <w:lang w:val="cs-CZ"/>
        </w:rPr>
        <w:t xml:space="preserve"> </w:t>
      </w:r>
      <w:r w:rsidRPr="009A28D9">
        <w:rPr>
          <w:lang w:val="cs-CZ"/>
        </w:rPr>
        <w:t>nařízení:</w:t>
      </w:r>
    </w:p>
    <w:p w:rsidR="00DD0FC2" w:rsidRPr="009A28D9" w:rsidRDefault="00DD0FC2" w:rsidP="00DD0FC2">
      <w:pPr>
        <w:pStyle w:val="Zkladntext"/>
        <w:rPr>
          <w:sz w:val="24"/>
          <w:lang w:val="cs-CZ"/>
        </w:rPr>
      </w:pPr>
    </w:p>
    <w:p w:rsidR="00DD0FC2" w:rsidRPr="009A28D9" w:rsidRDefault="00DD0FC2" w:rsidP="00DD0FC2">
      <w:pPr>
        <w:pStyle w:val="Zkladntext"/>
        <w:spacing w:before="1"/>
        <w:rPr>
          <w:sz w:val="27"/>
          <w:lang w:val="cs-CZ"/>
        </w:rPr>
      </w:pPr>
    </w:p>
    <w:p w:rsidR="00DD0FC2" w:rsidRPr="009A28D9" w:rsidRDefault="00DD0FC2" w:rsidP="00DD0FC2">
      <w:pPr>
        <w:pStyle w:val="Nadpis2"/>
        <w:ind w:right="1765"/>
        <w:rPr>
          <w:lang w:val="cs-CZ"/>
        </w:rPr>
      </w:pPr>
      <w:r w:rsidRPr="009A28D9">
        <w:rPr>
          <w:lang w:val="cs-CZ"/>
        </w:rPr>
        <w:t>Čl. 1</w:t>
      </w:r>
    </w:p>
    <w:p w:rsidR="00DD0FC2" w:rsidRPr="009A28D9" w:rsidRDefault="00DD0FC2" w:rsidP="00DD0FC2">
      <w:pPr>
        <w:spacing w:before="182"/>
        <w:ind w:left="1309" w:right="1764"/>
        <w:jc w:val="center"/>
        <w:rPr>
          <w:b/>
          <w:lang w:val="cs-CZ"/>
        </w:rPr>
      </w:pPr>
      <w:r w:rsidRPr="009A28D9">
        <w:rPr>
          <w:b/>
          <w:lang w:val="cs-CZ"/>
        </w:rPr>
        <w:t>Předmět a účel úpravy</w:t>
      </w:r>
    </w:p>
    <w:p w:rsidR="00DD0FC2" w:rsidRPr="009A28D9" w:rsidRDefault="00DD0FC2" w:rsidP="00DD0FC2">
      <w:pPr>
        <w:pStyle w:val="Odstavecseseznamem"/>
        <w:numPr>
          <w:ilvl w:val="1"/>
          <w:numId w:val="2"/>
        </w:numPr>
        <w:tabs>
          <w:tab w:val="left" w:pos="1396"/>
        </w:tabs>
        <w:spacing w:before="182" w:line="259" w:lineRule="auto"/>
        <w:ind w:right="1411" w:firstLine="0"/>
        <w:jc w:val="both"/>
        <w:rPr>
          <w:lang w:val="cs-CZ"/>
        </w:rPr>
      </w:pPr>
      <w:r w:rsidRPr="009A28D9">
        <w:rPr>
          <w:lang w:val="cs-CZ"/>
        </w:rPr>
        <w:t>Předmětem tohoto nařízení je regulace prodeje zboží nebo poskytování služeb prováděné mimo obchodní prostory při výkonu licencované činnosti držitelem licence nebo při výkonu zprostředkovatelské činnosti v energetických odvětvích dle energetického zákona na území města</w:t>
      </w:r>
      <w:r w:rsidRPr="009A28D9">
        <w:rPr>
          <w:spacing w:val="-5"/>
          <w:lang w:val="cs-CZ"/>
        </w:rPr>
        <w:t xml:space="preserve"> </w:t>
      </w:r>
      <w:r w:rsidRPr="009A28D9">
        <w:rPr>
          <w:lang w:val="cs-CZ"/>
        </w:rPr>
        <w:t>Orlová.</w:t>
      </w:r>
    </w:p>
    <w:p w:rsidR="00DD0FC2" w:rsidRPr="009A28D9" w:rsidRDefault="00DD0FC2" w:rsidP="00DD0FC2">
      <w:pPr>
        <w:pStyle w:val="Odstavecseseznamem"/>
        <w:numPr>
          <w:ilvl w:val="1"/>
          <w:numId w:val="2"/>
        </w:numPr>
        <w:tabs>
          <w:tab w:val="left" w:pos="1376"/>
        </w:tabs>
        <w:spacing w:before="160" w:line="259" w:lineRule="auto"/>
        <w:ind w:right="1415" w:firstLine="0"/>
        <w:jc w:val="both"/>
        <w:rPr>
          <w:lang w:val="cs-CZ"/>
        </w:rPr>
      </w:pPr>
      <w:r w:rsidRPr="009A28D9">
        <w:rPr>
          <w:lang w:val="cs-CZ"/>
        </w:rPr>
        <w:t xml:space="preserve">Účelem tohoto nařízení je ochrana občanů před nekalými praktikami nepoctivých prodejců nebo zprostředkovatelů dodávek energií, jednajících v rozporu s </w:t>
      </w:r>
      <w:proofErr w:type="spellStart"/>
      <w:r w:rsidRPr="009A28D9">
        <w:rPr>
          <w:lang w:val="cs-CZ"/>
        </w:rPr>
        <w:t>ust</w:t>
      </w:r>
      <w:proofErr w:type="spellEnd"/>
      <w:r w:rsidRPr="009A28D9">
        <w:rPr>
          <w:lang w:val="cs-CZ"/>
        </w:rPr>
        <w:t>. § 6 zákona č. 89/2012 Sb., občanský zákoník, ve znění pozdějších předpisů, na území města</w:t>
      </w:r>
      <w:r w:rsidRPr="009A28D9">
        <w:rPr>
          <w:spacing w:val="-28"/>
          <w:lang w:val="cs-CZ"/>
        </w:rPr>
        <w:t xml:space="preserve"> </w:t>
      </w:r>
      <w:r w:rsidRPr="009A28D9">
        <w:rPr>
          <w:lang w:val="cs-CZ"/>
        </w:rPr>
        <w:t>Orlová.</w:t>
      </w:r>
    </w:p>
    <w:p w:rsidR="00DD0FC2" w:rsidRPr="009A28D9" w:rsidRDefault="00DD0FC2" w:rsidP="00DD0FC2">
      <w:pPr>
        <w:pStyle w:val="Zkladntext"/>
        <w:rPr>
          <w:sz w:val="24"/>
          <w:lang w:val="cs-CZ"/>
        </w:rPr>
      </w:pPr>
    </w:p>
    <w:p w:rsidR="00DD0FC2" w:rsidRPr="009A28D9" w:rsidRDefault="00DD0FC2" w:rsidP="00DD0FC2">
      <w:pPr>
        <w:pStyle w:val="Zkladntext"/>
        <w:spacing w:before="2"/>
        <w:rPr>
          <w:sz w:val="27"/>
          <w:lang w:val="cs-CZ"/>
        </w:rPr>
      </w:pPr>
    </w:p>
    <w:p w:rsidR="00DD0FC2" w:rsidRPr="009A28D9" w:rsidRDefault="00DD0FC2" w:rsidP="00DD0FC2">
      <w:pPr>
        <w:pStyle w:val="Nadpis2"/>
        <w:ind w:right="1765"/>
        <w:rPr>
          <w:lang w:val="cs-CZ"/>
        </w:rPr>
      </w:pPr>
      <w:r w:rsidRPr="009A28D9">
        <w:rPr>
          <w:lang w:val="cs-CZ"/>
        </w:rPr>
        <w:t>Čl. 2</w:t>
      </w:r>
    </w:p>
    <w:p w:rsidR="00DD0FC2" w:rsidRPr="009A28D9" w:rsidRDefault="00DD0FC2" w:rsidP="00DD0FC2">
      <w:pPr>
        <w:spacing w:before="182"/>
        <w:ind w:left="1309" w:right="1767"/>
        <w:jc w:val="center"/>
        <w:rPr>
          <w:b/>
          <w:lang w:val="cs-CZ"/>
        </w:rPr>
      </w:pPr>
      <w:r w:rsidRPr="009A28D9">
        <w:rPr>
          <w:b/>
          <w:lang w:val="cs-CZ"/>
        </w:rPr>
        <w:t>Definice pojmů</w:t>
      </w:r>
    </w:p>
    <w:p w:rsidR="00DD0FC2" w:rsidRPr="009A28D9" w:rsidRDefault="00DD0FC2" w:rsidP="00DD0FC2">
      <w:pPr>
        <w:pStyle w:val="Odstavecseseznamem"/>
        <w:numPr>
          <w:ilvl w:val="0"/>
          <w:numId w:val="1"/>
        </w:numPr>
        <w:tabs>
          <w:tab w:val="left" w:pos="1326"/>
        </w:tabs>
        <w:spacing w:before="179" w:line="259" w:lineRule="auto"/>
        <w:ind w:right="1421" w:firstLine="0"/>
        <w:jc w:val="both"/>
        <w:rPr>
          <w:sz w:val="23"/>
          <w:lang w:val="cs-CZ"/>
        </w:rPr>
      </w:pPr>
      <w:r w:rsidRPr="009A28D9">
        <w:rPr>
          <w:sz w:val="23"/>
          <w:lang w:val="cs-CZ"/>
        </w:rPr>
        <w:t xml:space="preserve">Držitelem licence </w:t>
      </w:r>
      <w:r w:rsidRPr="009A28D9">
        <w:rPr>
          <w:spacing w:val="2"/>
          <w:sz w:val="23"/>
          <w:lang w:val="cs-CZ"/>
        </w:rPr>
        <w:t xml:space="preserve">(oprávnění) </w:t>
      </w:r>
      <w:r w:rsidRPr="009A28D9">
        <w:rPr>
          <w:sz w:val="23"/>
          <w:lang w:val="cs-CZ"/>
        </w:rPr>
        <w:t xml:space="preserve">je právnická nebo fyzická osoba, které byla udělena Energetickým regulačním úřadem licence pro podnikání v </w:t>
      </w:r>
      <w:r w:rsidRPr="009A28D9">
        <w:rPr>
          <w:spacing w:val="2"/>
          <w:sz w:val="23"/>
          <w:lang w:val="cs-CZ"/>
        </w:rPr>
        <w:t xml:space="preserve">energetických odvětvích </w:t>
      </w:r>
      <w:r w:rsidRPr="009A28D9">
        <w:rPr>
          <w:sz w:val="23"/>
          <w:lang w:val="cs-CZ"/>
        </w:rPr>
        <w:t>dle energetického</w:t>
      </w:r>
      <w:r w:rsidRPr="009A28D9">
        <w:rPr>
          <w:spacing w:val="6"/>
          <w:sz w:val="23"/>
          <w:lang w:val="cs-CZ"/>
        </w:rPr>
        <w:t xml:space="preserve"> </w:t>
      </w:r>
      <w:r w:rsidRPr="009A28D9">
        <w:rPr>
          <w:sz w:val="23"/>
          <w:lang w:val="cs-CZ"/>
        </w:rPr>
        <w:t>zákona.</w:t>
      </w:r>
    </w:p>
    <w:p w:rsidR="00DD0FC2" w:rsidRPr="009A28D9" w:rsidRDefault="00DD0FC2" w:rsidP="00DD0FC2">
      <w:pPr>
        <w:pStyle w:val="Odstavecseseznamem"/>
        <w:numPr>
          <w:ilvl w:val="0"/>
          <w:numId w:val="1"/>
        </w:numPr>
        <w:tabs>
          <w:tab w:val="left" w:pos="1322"/>
        </w:tabs>
        <w:spacing w:before="163" w:line="259" w:lineRule="auto"/>
        <w:ind w:right="1413" w:firstLine="0"/>
        <w:jc w:val="both"/>
        <w:rPr>
          <w:lang w:val="cs-CZ"/>
        </w:rPr>
      </w:pPr>
      <w:r w:rsidRPr="009A28D9">
        <w:rPr>
          <w:lang w:val="cs-CZ"/>
        </w:rPr>
        <w:t>Podomním prodejem se rozumí prodej zboží nebo poskytování služeb mimo obchodní prostory při výkonu licencované činnosti držitelem licence při výkonu zprostředkovatelské činnosti v energetických odvětvích dle energetického zákona, kdy je bez předchozí objednávky při obchůzce jednotlivých bytů, domů, jakož i objektů sloužících k rekreaci, nabízeno a prodáváno zboží nebo nabízeny a poskytovány</w:t>
      </w:r>
      <w:r w:rsidRPr="009A28D9">
        <w:rPr>
          <w:spacing w:val="-7"/>
          <w:lang w:val="cs-CZ"/>
        </w:rPr>
        <w:t xml:space="preserve"> </w:t>
      </w:r>
      <w:r w:rsidRPr="009A28D9">
        <w:rPr>
          <w:lang w:val="cs-CZ"/>
        </w:rPr>
        <w:t>služby.</w:t>
      </w:r>
    </w:p>
    <w:p w:rsidR="00DD0FC2" w:rsidRPr="009A28D9" w:rsidRDefault="00DD0FC2" w:rsidP="00DD0FC2">
      <w:pPr>
        <w:pStyle w:val="Odstavecseseznamem"/>
        <w:numPr>
          <w:ilvl w:val="0"/>
          <w:numId w:val="1"/>
        </w:numPr>
        <w:tabs>
          <w:tab w:val="left" w:pos="1331"/>
        </w:tabs>
        <w:spacing w:before="158" w:line="259" w:lineRule="auto"/>
        <w:ind w:right="1420" w:firstLine="0"/>
        <w:jc w:val="both"/>
        <w:rPr>
          <w:lang w:val="cs-CZ"/>
        </w:rPr>
      </w:pPr>
      <w:r w:rsidRPr="009A28D9">
        <w:rPr>
          <w:lang w:val="cs-CZ"/>
        </w:rPr>
        <w:t>Pochůzkovým prodejem se rozumí prodej zboží nebo poskytování služeb, kdy je bez předchozí objednávky na veřejně přístupném místě nabízeno a prodáváno zboží nebo nabízeny a poskytovány</w:t>
      </w:r>
      <w:r w:rsidRPr="009A28D9">
        <w:rPr>
          <w:spacing w:val="-5"/>
          <w:lang w:val="cs-CZ"/>
        </w:rPr>
        <w:t xml:space="preserve"> </w:t>
      </w:r>
      <w:r w:rsidRPr="009A28D9">
        <w:rPr>
          <w:lang w:val="cs-CZ"/>
        </w:rPr>
        <w:t>služby.</w:t>
      </w:r>
    </w:p>
    <w:p w:rsidR="00DD0FC2" w:rsidRPr="009A28D9" w:rsidRDefault="00DD0FC2" w:rsidP="00DD0FC2">
      <w:pPr>
        <w:pStyle w:val="Zkladntext"/>
        <w:rPr>
          <w:sz w:val="24"/>
          <w:lang w:val="cs-CZ"/>
        </w:rPr>
      </w:pPr>
    </w:p>
    <w:p w:rsidR="00DD0FC2" w:rsidRPr="009A28D9" w:rsidRDefault="00DD0FC2" w:rsidP="00DD0FC2">
      <w:pPr>
        <w:pStyle w:val="Zkladntext"/>
        <w:spacing w:before="3"/>
        <w:rPr>
          <w:sz w:val="27"/>
          <w:lang w:val="cs-CZ"/>
        </w:rPr>
      </w:pPr>
    </w:p>
    <w:p w:rsidR="00DD0FC2" w:rsidRPr="009A28D9" w:rsidRDefault="00DD0FC2" w:rsidP="00DD0FC2">
      <w:pPr>
        <w:pStyle w:val="Nadpis2"/>
        <w:spacing w:before="1"/>
        <w:ind w:right="1765"/>
        <w:rPr>
          <w:lang w:val="cs-CZ"/>
        </w:rPr>
      </w:pPr>
      <w:r w:rsidRPr="009A28D9">
        <w:rPr>
          <w:lang w:val="cs-CZ"/>
        </w:rPr>
        <w:t>Čl. 3</w:t>
      </w:r>
    </w:p>
    <w:p w:rsidR="00DD0FC2" w:rsidRPr="009A28D9" w:rsidRDefault="00DD0FC2" w:rsidP="00DD0FC2">
      <w:pPr>
        <w:spacing w:before="181"/>
        <w:ind w:left="1309" w:right="1767"/>
        <w:jc w:val="center"/>
        <w:rPr>
          <w:b/>
          <w:lang w:val="cs-CZ"/>
        </w:rPr>
      </w:pPr>
      <w:r w:rsidRPr="009A28D9">
        <w:rPr>
          <w:b/>
          <w:lang w:val="cs-CZ"/>
        </w:rPr>
        <w:t>Zakázané formy prodeje zboží a poskytování služeb</w:t>
      </w:r>
    </w:p>
    <w:p w:rsidR="00DD0FC2" w:rsidRPr="009A28D9" w:rsidRDefault="00DD0FC2" w:rsidP="00DD0FC2">
      <w:pPr>
        <w:pStyle w:val="Zkladntext"/>
        <w:spacing w:before="181" w:line="259" w:lineRule="auto"/>
        <w:ind w:left="956" w:right="1416"/>
        <w:jc w:val="both"/>
        <w:rPr>
          <w:lang w:val="cs-CZ"/>
        </w:rPr>
      </w:pPr>
      <w:r w:rsidRPr="009A28D9">
        <w:rPr>
          <w:lang w:val="cs-CZ"/>
        </w:rPr>
        <w:t>Podomní prodej zboží a poskytování služeb a pochůzkový prodej zboží a poskytování služeb se při výkonu licencované činnosti držitelem licence nebo při výkonu zprostředkovatelské činnosti v energetických odvětvích dle energetického zákona na celém území města Orlová zakazují.</w:t>
      </w:r>
    </w:p>
    <w:p w:rsidR="00DD0FC2" w:rsidRPr="009A28D9" w:rsidRDefault="00DD0FC2" w:rsidP="00DD0FC2">
      <w:pPr>
        <w:spacing w:line="259" w:lineRule="auto"/>
        <w:jc w:val="both"/>
        <w:rPr>
          <w:lang w:val="cs-CZ"/>
        </w:rPr>
        <w:sectPr w:rsidR="00DD0FC2" w:rsidRPr="009A28D9">
          <w:footerReference w:type="default" r:id="rId8"/>
          <w:pgSz w:w="11910" w:h="16840"/>
          <w:pgMar w:top="900" w:right="0" w:bottom="1200" w:left="460" w:header="0" w:footer="1003" w:gutter="0"/>
          <w:pgNumType w:start="1"/>
          <w:cols w:space="708"/>
        </w:sectPr>
      </w:pPr>
    </w:p>
    <w:p w:rsidR="00DD0FC2" w:rsidRPr="009A28D9" w:rsidRDefault="00DD0FC2" w:rsidP="00DD0FC2">
      <w:pPr>
        <w:pStyle w:val="Nadpis2"/>
        <w:spacing w:before="82"/>
        <w:ind w:right="1765"/>
        <w:rPr>
          <w:lang w:val="cs-CZ"/>
        </w:rPr>
      </w:pPr>
      <w:r w:rsidRPr="009A28D9">
        <w:rPr>
          <w:lang w:val="cs-CZ"/>
        </w:rPr>
        <w:lastRenderedPageBreak/>
        <w:t>Čl. 4</w:t>
      </w:r>
    </w:p>
    <w:p w:rsidR="00DD0FC2" w:rsidRPr="009A28D9" w:rsidRDefault="00DD0FC2" w:rsidP="00DD0FC2">
      <w:pPr>
        <w:spacing w:before="182"/>
        <w:ind w:left="1307" w:right="1768"/>
        <w:jc w:val="center"/>
        <w:rPr>
          <w:b/>
          <w:lang w:val="cs-CZ"/>
        </w:rPr>
      </w:pPr>
      <w:r w:rsidRPr="009A28D9">
        <w:rPr>
          <w:b/>
          <w:lang w:val="cs-CZ"/>
        </w:rPr>
        <w:t>Závěrečné ustanovení</w:t>
      </w:r>
    </w:p>
    <w:p w:rsidR="00DD0FC2" w:rsidRPr="009A28D9" w:rsidRDefault="00DD0FC2" w:rsidP="00DD0FC2">
      <w:pPr>
        <w:pStyle w:val="Zkladntext"/>
        <w:spacing w:before="181" w:line="259" w:lineRule="auto"/>
        <w:ind w:left="956" w:right="1460"/>
        <w:rPr>
          <w:lang w:val="cs-CZ"/>
        </w:rPr>
      </w:pPr>
      <w:r w:rsidRPr="009A28D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3EAC7C" wp14:editId="776BEF74">
                <wp:simplePos x="0" y="0"/>
                <wp:positionH relativeFrom="page">
                  <wp:posOffset>1484630</wp:posOffset>
                </wp:positionH>
                <wp:positionV relativeFrom="paragraph">
                  <wp:posOffset>359410</wp:posOffset>
                </wp:positionV>
                <wp:extent cx="24765" cy="9906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FC2" w:rsidRDefault="00DD0FC2" w:rsidP="00DD0FC2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6.9pt;margin-top:28.3pt;width:1.95pt;height: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" filled="f" stroked="f">
                <v:textbox inset="0,0,0,0">
                  <w:txbxContent>
                    <w:p w:rsidR="00DD0FC2" w:rsidRDefault="00DD0FC2" w:rsidP="00DD0FC2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A28D9">
        <w:rPr>
          <w:lang w:val="cs-CZ"/>
        </w:rPr>
        <w:t>Porušení povinností stanovených tímto nařízením se postihuje podle jiných právních předpisů</w:t>
      </w:r>
      <w:r w:rsidRPr="009A28D9">
        <w:rPr>
          <w:vertAlign w:val="superscript"/>
          <w:lang w:val="cs-CZ"/>
        </w:rPr>
        <w:t>1</w:t>
      </w: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spacing w:before="3"/>
        <w:rPr>
          <w:sz w:val="23"/>
          <w:lang w:val="cs-CZ"/>
        </w:rPr>
      </w:pPr>
    </w:p>
    <w:p w:rsidR="00DD0FC2" w:rsidRPr="009A28D9" w:rsidRDefault="00DD0FC2" w:rsidP="00DD0FC2">
      <w:pPr>
        <w:pStyle w:val="Nadpis2"/>
        <w:spacing w:before="94"/>
        <w:ind w:right="1765"/>
        <w:rPr>
          <w:lang w:val="cs-CZ"/>
        </w:rPr>
      </w:pPr>
      <w:r w:rsidRPr="009A28D9">
        <w:rPr>
          <w:lang w:val="cs-CZ"/>
        </w:rPr>
        <w:t>Čl. 5</w:t>
      </w:r>
    </w:p>
    <w:p w:rsidR="00DD0FC2" w:rsidRPr="009A28D9" w:rsidRDefault="00DD0FC2" w:rsidP="00DD0FC2">
      <w:pPr>
        <w:spacing w:before="179"/>
        <w:ind w:left="1309" w:right="1765"/>
        <w:jc w:val="center"/>
        <w:rPr>
          <w:b/>
          <w:lang w:val="cs-CZ"/>
        </w:rPr>
      </w:pPr>
      <w:r w:rsidRPr="009A28D9">
        <w:rPr>
          <w:b/>
          <w:lang w:val="cs-CZ"/>
        </w:rPr>
        <w:t>Účinnost</w:t>
      </w:r>
    </w:p>
    <w:p w:rsidR="00DD0FC2" w:rsidRPr="009A28D9" w:rsidRDefault="00DD0FC2" w:rsidP="00DD0FC2">
      <w:pPr>
        <w:pStyle w:val="Zkladntext"/>
        <w:spacing w:before="182" w:line="259" w:lineRule="auto"/>
        <w:ind w:left="956" w:right="1460"/>
        <w:rPr>
          <w:lang w:val="cs-CZ"/>
        </w:rPr>
      </w:pPr>
      <w:r w:rsidRPr="009A28D9">
        <w:rPr>
          <w:lang w:val="cs-CZ"/>
        </w:rPr>
        <w:t>Toto nařízení nabývá účinnosti počátkem patnáctého dne následujícího po dni jeho vyhlášení.</w:t>
      </w:r>
    </w:p>
    <w:p w:rsidR="00DD0FC2" w:rsidRPr="009A28D9" w:rsidRDefault="00DD0FC2" w:rsidP="00DD0FC2">
      <w:pPr>
        <w:pStyle w:val="Zkladntext"/>
        <w:rPr>
          <w:sz w:val="24"/>
          <w:lang w:val="cs-CZ"/>
        </w:rPr>
      </w:pPr>
    </w:p>
    <w:p w:rsidR="00DD0FC2" w:rsidRPr="009A28D9" w:rsidRDefault="00DD0FC2" w:rsidP="00DD0FC2">
      <w:pPr>
        <w:pStyle w:val="Zkladntext"/>
        <w:rPr>
          <w:sz w:val="24"/>
          <w:lang w:val="cs-CZ"/>
        </w:rPr>
      </w:pPr>
    </w:p>
    <w:p w:rsidR="00DD0FC2" w:rsidRPr="009A28D9" w:rsidRDefault="00DD0FC2" w:rsidP="00DD0FC2">
      <w:pPr>
        <w:pStyle w:val="Zkladntext"/>
        <w:rPr>
          <w:sz w:val="24"/>
          <w:lang w:val="cs-CZ"/>
        </w:rPr>
      </w:pPr>
    </w:p>
    <w:p w:rsidR="00DD0FC2" w:rsidRDefault="00DD0FC2" w:rsidP="00DD0FC2">
      <w:pPr>
        <w:pStyle w:val="Zkladntext"/>
        <w:rPr>
          <w:sz w:val="24"/>
          <w:lang w:val="cs-CZ"/>
        </w:rPr>
      </w:pPr>
    </w:p>
    <w:p w:rsidR="00DD0FC2" w:rsidRPr="009A28D9" w:rsidRDefault="00DD0FC2" w:rsidP="00DD0FC2">
      <w:pPr>
        <w:pStyle w:val="Zkladntext"/>
        <w:rPr>
          <w:sz w:val="24"/>
          <w:lang w:val="cs-CZ"/>
        </w:rPr>
      </w:pPr>
    </w:p>
    <w:p w:rsidR="00DD0FC2" w:rsidRPr="009A28D9" w:rsidRDefault="00DD0FC2" w:rsidP="00DD0FC2">
      <w:pPr>
        <w:pStyle w:val="Zkladntext"/>
        <w:rPr>
          <w:sz w:val="31"/>
          <w:lang w:val="cs-CZ"/>
        </w:rPr>
      </w:pPr>
    </w:p>
    <w:p w:rsidR="0019779D" w:rsidRDefault="0019779D" w:rsidP="00DD0FC2">
      <w:pPr>
        <w:pStyle w:val="Zkladntext"/>
        <w:tabs>
          <w:tab w:val="left" w:pos="6681"/>
          <w:tab w:val="left" w:pos="6990"/>
        </w:tabs>
        <w:spacing w:line="259" w:lineRule="auto"/>
        <w:ind w:left="1664" w:right="1460" w:hanging="708"/>
        <w:rPr>
          <w:lang w:val="cs-CZ"/>
        </w:rPr>
      </w:pPr>
    </w:p>
    <w:p w:rsidR="00DD0FC2" w:rsidRPr="009A28D9" w:rsidRDefault="00DD0FC2" w:rsidP="00DD0FC2">
      <w:pPr>
        <w:pStyle w:val="Zkladntext"/>
        <w:tabs>
          <w:tab w:val="left" w:pos="6681"/>
          <w:tab w:val="left" w:pos="6990"/>
        </w:tabs>
        <w:spacing w:line="259" w:lineRule="auto"/>
        <w:ind w:left="1664" w:right="1460" w:hanging="708"/>
        <w:rPr>
          <w:lang w:val="cs-CZ"/>
        </w:rPr>
      </w:pPr>
      <w:r w:rsidRPr="009A28D9">
        <w:rPr>
          <w:lang w:val="cs-CZ"/>
        </w:rPr>
        <w:tab/>
      </w:r>
      <w:r w:rsidRPr="009A28D9">
        <w:rPr>
          <w:spacing w:val="-1"/>
          <w:lang w:val="cs-CZ"/>
        </w:rPr>
        <w:t xml:space="preserve"> </w:t>
      </w:r>
      <w:r w:rsidRPr="009A28D9">
        <w:rPr>
          <w:lang w:val="cs-CZ"/>
        </w:rPr>
        <w:t>Petr</w:t>
      </w:r>
      <w:r w:rsidRPr="009A28D9">
        <w:rPr>
          <w:spacing w:val="-2"/>
          <w:lang w:val="cs-CZ"/>
        </w:rPr>
        <w:t xml:space="preserve"> </w:t>
      </w:r>
      <w:r w:rsidRPr="009A28D9">
        <w:rPr>
          <w:lang w:val="cs-CZ"/>
        </w:rPr>
        <w:t>Stuchlík</w:t>
      </w:r>
      <w:r w:rsidR="0019779D">
        <w:rPr>
          <w:lang w:val="cs-CZ"/>
        </w:rPr>
        <w:t>, v.</w:t>
      </w:r>
      <w:r w:rsidR="004F5D96">
        <w:rPr>
          <w:lang w:val="cs-CZ"/>
        </w:rPr>
        <w:t xml:space="preserve"> </w:t>
      </w:r>
      <w:r w:rsidR="0019779D">
        <w:rPr>
          <w:lang w:val="cs-CZ"/>
        </w:rPr>
        <w:t>r.</w:t>
      </w:r>
      <w:r w:rsidRPr="009A28D9">
        <w:rPr>
          <w:lang w:val="cs-CZ"/>
        </w:rPr>
        <w:tab/>
      </w:r>
      <w:r w:rsidRPr="009A28D9">
        <w:rPr>
          <w:lang w:val="cs-CZ"/>
        </w:rPr>
        <w:tab/>
        <w:t>Lenka</w:t>
      </w:r>
      <w:r w:rsidRPr="009A28D9">
        <w:rPr>
          <w:spacing w:val="-3"/>
          <w:lang w:val="cs-CZ"/>
        </w:rPr>
        <w:t xml:space="preserve"> </w:t>
      </w:r>
      <w:proofErr w:type="spellStart"/>
      <w:r w:rsidRPr="009A28D9">
        <w:rPr>
          <w:lang w:val="cs-CZ"/>
        </w:rPr>
        <w:t>Brzyszkowská</w:t>
      </w:r>
      <w:proofErr w:type="spellEnd"/>
      <w:r w:rsidR="0019779D">
        <w:rPr>
          <w:lang w:val="cs-CZ"/>
        </w:rPr>
        <w:t>, v.</w:t>
      </w:r>
      <w:r w:rsidR="004F5D96">
        <w:rPr>
          <w:lang w:val="cs-CZ"/>
        </w:rPr>
        <w:t xml:space="preserve"> </w:t>
      </w:r>
      <w:r w:rsidR="0019779D">
        <w:rPr>
          <w:lang w:val="cs-CZ"/>
        </w:rPr>
        <w:t>r.</w:t>
      </w:r>
    </w:p>
    <w:p w:rsidR="00DD0FC2" w:rsidRPr="009A28D9" w:rsidRDefault="00DD0FC2" w:rsidP="00DD0FC2">
      <w:pPr>
        <w:pStyle w:val="Zkladntext"/>
        <w:tabs>
          <w:tab w:val="left" w:pos="7636"/>
        </w:tabs>
        <w:spacing w:line="251" w:lineRule="exact"/>
        <w:ind w:left="1664"/>
        <w:rPr>
          <w:lang w:val="cs-CZ"/>
        </w:rPr>
      </w:pPr>
      <w:r w:rsidRPr="009A28D9">
        <w:rPr>
          <w:lang w:val="cs-CZ"/>
        </w:rPr>
        <w:t>místostarosta</w:t>
      </w:r>
      <w:r w:rsidRPr="009A28D9">
        <w:rPr>
          <w:lang w:val="cs-CZ"/>
        </w:rPr>
        <w:tab/>
        <w:t>starostka</w:t>
      </w: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rPr>
          <w:sz w:val="20"/>
          <w:lang w:val="cs-CZ"/>
        </w:rPr>
      </w:pPr>
    </w:p>
    <w:p w:rsidR="00DD0FC2" w:rsidRPr="009A28D9" w:rsidRDefault="00DD0FC2" w:rsidP="00DD0FC2">
      <w:pPr>
        <w:pStyle w:val="Zkladntext"/>
        <w:rPr>
          <w:sz w:val="20"/>
          <w:lang w:val="cs-CZ"/>
        </w:rPr>
      </w:pPr>
      <w:bookmarkStart w:id="0" w:name="_GoBack"/>
      <w:bookmarkEnd w:id="0"/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rPr>
          <w:sz w:val="20"/>
        </w:rPr>
      </w:pPr>
    </w:p>
    <w:p w:rsidR="00DD0FC2" w:rsidRDefault="00DD0FC2" w:rsidP="00DD0FC2">
      <w:pPr>
        <w:pStyle w:val="Zkladntext"/>
        <w:spacing w:before="7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7026D1" wp14:editId="518DD280">
                <wp:simplePos x="0" y="0"/>
                <wp:positionH relativeFrom="page">
                  <wp:posOffset>881380</wp:posOffset>
                </wp:positionH>
                <wp:positionV relativeFrom="paragraph">
                  <wp:posOffset>121920</wp:posOffset>
                </wp:positionV>
                <wp:extent cx="579818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69.4pt;margin-top:9.6pt;width:456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" path="m,l9131,e" filled="f" strokeweight=".72pt">
                <v:path arrowok="t" o:connecttype="custom" o:connectlocs="0,0;5798185,0" o:connectangles="0,0"/>
                <w10:wrap type="topAndBottom" anchorx="page"/>
              </v:shape>
            </w:pict>
          </mc:Fallback>
        </mc:AlternateContent>
      </w:r>
    </w:p>
    <w:p w:rsidR="00DD0FC2" w:rsidRDefault="00DD0FC2" w:rsidP="00DD0FC2">
      <w:pPr>
        <w:rPr>
          <w:sz w:val="12"/>
        </w:rPr>
      </w:pPr>
    </w:p>
    <w:p w:rsidR="00DD0FC2" w:rsidRDefault="00DD0FC2" w:rsidP="00DD0FC2">
      <w:pPr>
        <w:tabs>
          <w:tab w:val="left" w:pos="837"/>
          <w:tab w:val="left" w:pos="1055"/>
        </w:tabs>
      </w:pPr>
      <w:r>
        <w:rPr>
          <w:sz w:val="12"/>
        </w:rPr>
        <w:tab/>
      </w:r>
      <w:r>
        <w:rPr>
          <w:sz w:val="12"/>
        </w:rPr>
        <w:tab/>
      </w:r>
      <w:r>
        <w:rPr>
          <w:position w:val="10"/>
          <w:sz w:val="14"/>
        </w:rPr>
        <w:t xml:space="preserve">1 </w:t>
      </w:r>
      <w:proofErr w:type="spellStart"/>
      <w:r>
        <w:t>zákon</w:t>
      </w:r>
      <w:proofErr w:type="spellEnd"/>
      <w:r>
        <w:t xml:space="preserve"> č. 251/2016 Sb., o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přestupcích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:rsidR="00D3504C" w:rsidRDefault="00D3504C"/>
    <w:sectPr w:rsidR="00D3504C">
      <w:pgSz w:w="11910" w:h="16840"/>
      <w:pgMar w:top="880" w:right="0" w:bottom="1200" w:left="46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A2" w:rsidRDefault="0019779D">
      <w:r>
        <w:separator/>
      </w:r>
    </w:p>
  </w:endnote>
  <w:endnote w:type="continuationSeparator" w:id="0">
    <w:p w:rsidR="003C0DA2" w:rsidRDefault="0019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85" w:rsidRDefault="00673E87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FA5B74" wp14:editId="7C9332D9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B85" w:rsidRDefault="00673E87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5D96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8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GlyuzPhAAAADQEAAA8A&#10;AAAAAAAAAAAAAAAABQUAAGRycy9kb3ducmV2LnhtbFBLBQYAAAAABAAEAPMAAAATBgAAAAA=&#10;" filled="f" stroked="f">
              <v:textbox inset="0,0,0,0">
                <w:txbxContent>
                  <w:p w:rsidR="00890B85" w:rsidRDefault="00673E87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5D96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A2" w:rsidRDefault="0019779D">
      <w:r>
        <w:separator/>
      </w:r>
    </w:p>
  </w:footnote>
  <w:footnote w:type="continuationSeparator" w:id="0">
    <w:p w:rsidR="003C0DA2" w:rsidRDefault="0019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153A"/>
    <w:multiLevelType w:val="hybridMultilevel"/>
    <w:tmpl w:val="17E6387A"/>
    <w:lvl w:ilvl="0" w:tplc="182C9E5C">
      <w:start w:val="1"/>
      <w:numFmt w:val="decimal"/>
      <w:lvlText w:val="(%1)"/>
      <w:lvlJc w:val="left"/>
      <w:pPr>
        <w:ind w:left="956" w:hanging="369"/>
        <w:jc w:val="left"/>
      </w:pPr>
      <w:rPr>
        <w:rFonts w:hint="default"/>
        <w:spacing w:val="0"/>
        <w:w w:val="100"/>
      </w:rPr>
    </w:lvl>
    <w:lvl w:ilvl="1" w:tplc="9C6201CE">
      <w:numFmt w:val="bullet"/>
      <w:lvlText w:val="•"/>
      <w:lvlJc w:val="left"/>
      <w:pPr>
        <w:ind w:left="2008" w:hanging="369"/>
      </w:pPr>
      <w:rPr>
        <w:rFonts w:hint="default"/>
      </w:rPr>
    </w:lvl>
    <w:lvl w:ilvl="2" w:tplc="9A5C3650">
      <w:numFmt w:val="bullet"/>
      <w:lvlText w:val="•"/>
      <w:lvlJc w:val="left"/>
      <w:pPr>
        <w:ind w:left="3057" w:hanging="369"/>
      </w:pPr>
      <w:rPr>
        <w:rFonts w:hint="default"/>
      </w:rPr>
    </w:lvl>
    <w:lvl w:ilvl="3" w:tplc="157CB77A">
      <w:numFmt w:val="bullet"/>
      <w:lvlText w:val="•"/>
      <w:lvlJc w:val="left"/>
      <w:pPr>
        <w:ind w:left="4105" w:hanging="369"/>
      </w:pPr>
      <w:rPr>
        <w:rFonts w:hint="default"/>
      </w:rPr>
    </w:lvl>
    <w:lvl w:ilvl="4" w:tplc="39CEEFBA">
      <w:numFmt w:val="bullet"/>
      <w:lvlText w:val="•"/>
      <w:lvlJc w:val="left"/>
      <w:pPr>
        <w:ind w:left="5154" w:hanging="369"/>
      </w:pPr>
      <w:rPr>
        <w:rFonts w:hint="default"/>
      </w:rPr>
    </w:lvl>
    <w:lvl w:ilvl="5" w:tplc="4F1C5830">
      <w:numFmt w:val="bullet"/>
      <w:lvlText w:val="•"/>
      <w:lvlJc w:val="left"/>
      <w:pPr>
        <w:ind w:left="6203" w:hanging="369"/>
      </w:pPr>
      <w:rPr>
        <w:rFonts w:hint="default"/>
      </w:rPr>
    </w:lvl>
    <w:lvl w:ilvl="6" w:tplc="BED47E72">
      <w:numFmt w:val="bullet"/>
      <w:lvlText w:val="•"/>
      <w:lvlJc w:val="left"/>
      <w:pPr>
        <w:ind w:left="7251" w:hanging="369"/>
      </w:pPr>
      <w:rPr>
        <w:rFonts w:hint="default"/>
      </w:rPr>
    </w:lvl>
    <w:lvl w:ilvl="7" w:tplc="6DDAA9C4">
      <w:numFmt w:val="bullet"/>
      <w:lvlText w:val="•"/>
      <w:lvlJc w:val="left"/>
      <w:pPr>
        <w:ind w:left="8300" w:hanging="369"/>
      </w:pPr>
      <w:rPr>
        <w:rFonts w:hint="default"/>
      </w:rPr>
    </w:lvl>
    <w:lvl w:ilvl="8" w:tplc="51187658">
      <w:numFmt w:val="bullet"/>
      <w:lvlText w:val="•"/>
      <w:lvlJc w:val="left"/>
      <w:pPr>
        <w:ind w:left="9349" w:hanging="369"/>
      </w:pPr>
      <w:rPr>
        <w:rFonts w:hint="default"/>
      </w:rPr>
    </w:lvl>
  </w:abstractNum>
  <w:abstractNum w:abstractNumId="1">
    <w:nsid w:val="4BD15DEC"/>
    <w:multiLevelType w:val="hybridMultilevel"/>
    <w:tmpl w:val="BCB4EEAC"/>
    <w:lvl w:ilvl="0" w:tplc="CE1A745C">
      <w:start w:val="53"/>
      <w:numFmt w:val="decimal"/>
      <w:lvlText w:val="%1)"/>
      <w:lvlJc w:val="left"/>
      <w:pPr>
        <w:ind w:left="528" w:hanging="37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48DA3F92">
      <w:start w:val="1"/>
      <w:numFmt w:val="decimal"/>
      <w:lvlText w:val="(%2)"/>
      <w:lvlJc w:val="left"/>
      <w:pPr>
        <w:ind w:left="956" w:hanging="43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71072FC">
      <w:numFmt w:val="bullet"/>
      <w:lvlText w:val="•"/>
      <w:lvlJc w:val="left"/>
      <w:pPr>
        <w:ind w:left="2125" w:hanging="439"/>
      </w:pPr>
      <w:rPr>
        <w:rFonts w:hint="default"/>
      </w:rPr>
    </w:lvl>
    <w:lvl w:ilvl="3" w:tplc="9560F896">
      <w:numFmt w:val="bullet"/>
      <w:lvlText w:val="•"/>
      <w:lvlJc w:val="left"/>
      <w:pPr>
        <w:ind w:left="3290" w:hanging="439"/>
      </w:pPr>
      <w:rPr>
        <w:rFonts w:hint="default"/>
      </w:rPr>
    </w:lvl>
    <w:lvl w:ilvl="4" w:tplc="31A2669A">
      <w:numFmt w:val="bullet"/>
      <w:lvlText w:val="•"/>
      <w:lvlJc w:val="left"/>
      <w:pPr>
        <w:ind w:left="4455" w:hanging="439"/>
      </w:pPr>
      <w:rPr>
        <w:rFonts w:hint="default"/>
      </w:rPr>
    </w:lvl>
    <w:lvl w:ilvl="5" w:tplc="98348178">
      <w:numFmt w:val="bullet"/>
      <w:lvlText w:val="•"/>
      <w:lvlJc w:val="left"/>
      <w:pPr>
        <w:ind w:left="5620" w:hanging="439"/>
      </w:pPr>
      <w:rPr>
        <w:rFonts w:hint="default"/>
      </w:rPr>
    </w:lvl>
    <w:lvl w:ilvl="6" w:tplc="46FE03FE">
      <w:numFmt w:val="bullet"/>
      <w:lvlText w:val="•"/>
      <w:lvlJc w:val="left"/>
      <w:pPr>
        <w:ind w:left="6785" w:hanging="439"/>
      </w:pPr>
      <w:rPr>
        <w:rFonts w:hint="default"/>
      </w:rPr>
    </w:lvl>
    <w:lvl w:ilvl="7" w:tplc="911EC812">
      <w:numFmt w:val="bullet"/>
      <w:lvlText w:val="•"/>
      <w:lvlJc w:val="left"/>
      <w:pPr>
        <w:ind w:left="7950" w:hanging="439"/>
      </w:pPr>
      <w:rPr>
        <w:rFonts w:hint="default"/>
      </w:rPr>
    </w:lvl>
    <w:lvl w:ilvl="8" w:tplc="EAC087B0">
      <w:numFmt w:val="bullet"/>
      <w:lvlText w:val="•"/>
      <w:lvlJc w:val="left"/>
      <w:pPr>
        <w:ind w:left="9116" w:hanging="43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32"/>
    <w:rsid w:val="0019779D"/>
    <w:rsid w:val="00347246"/>
    <w:rsid w:val="003C0DA2"/>
    <w:rsid w:val="004F5D96"/>
    <w:rsid w:val="00673E87"/>
    <w:rsid w:val="00705332"/>
    <w:rsid w:val="00D3504C"/>
    <w:rsid w:val="00D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DD0F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2">
    <w:name w:val="heading 2"/>
    <w:basedOn w:val="Normln"/>
    <w:link w:val="Nadpis2Char"/>
    <w:uiPriority w:val="1"/>
    <w:qFormat/>
    <w:rsid w:val="00DD0FC2"/>
    <w:pPr>
      <w:ind w:left="1309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rsid w:val="00DD0FC2"/>
    <w:rPr>
      <w:rFonts w:ascii="Arial" w:eastAsia="Arial" w:hAnsi="Arial" w:cs="Arial"/>
      <w:b/>
      <w:bCs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DD0FC2"/>
  </w:style>
  <w:style w:type="character" w:customStyle="1" w:styleId="ZkladntextChar">
    <w:name w:val="Základní text Char"/>
    <w:basedOn w:val="Standardnpsmoodstavce"/>
    <w:link w:val="Zkladntext"/>
    <w:uiPriority w:val="1"/>
    <w:rsid w:val="00DD0FC2"/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1"/>
    <w:qFormat/>
    <w:rsid w:val="00DD0FC2"/>
    <w:pPr>
      <w:ind w:left="95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DD0F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2">
    <w:name w:val="heading 2"/>
    <w:basedOn w:val="Normln"/>
    <w:link w:val="Nadpis2Char"/>
    <w:uiPriority w:val="1"/>
    <w:qFormat/>
    <w:rsid w:val="00DD0FC2"/>
    <w:pPr>
      <w:ind w:left="1309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rsid w:val="00DD0FC2"/>
    <w:rPr>
      <w:rFonts w:ascii="Arial" w:eastAsia="Arial" w:hAnsi="Arial" w:cs="Arial"/>
      <w:b/>
      <w:bCs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DD0FC2"/>
  </w:style>
  <w:style w:type="character" w:customStyle="1" w:styleId="ZkladntextChar">
    <w:name w:val="Základní text Char"/>
    <w:basedOn w:val="Standardnpsmoodstavce"/>
    <w:link w:val="Zkladntext"/>
    <w:uiPriority w:val="1"/>
    <w:rsid w:val="00DD0FC2"/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1"/>
    <w:qFormat/>
    <w:rsid w:val="00DD0FC2"/>
    <w:pPr>
      <w:ind w:left="95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Plívová Margit</dc:creator>
  <cp:keywords/>
  <dc:description/>
  <cp:lastModifiedBy>Plívová Margit</cp:lastModifiedBy>
  <cp:revision>6</cp:revision>
  <cp:lastPrinted>2023-03-23T09:14:00Z</cp:lastPrinted>
  <dcterms:created xsi:type="dcterms:W3CDTF">2023-03-23T09:01:00Z</dcterms:created>
  <dcterms:modified xsi:type="dcterms:W3CDTF">2023-03-24T08:51:00Z</dcterms:modified>
</cp:coreProperties>
</file>