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F3BA8" w14:textId="1188289B" w:rsidR="006D3993" w:rsidRPr="00B41277" w:rsidRDefault="00EC3FED" w:rsidP="006D3993">
      <w:pPr>
        <w:pStyle w:val="Bezmezer"/>
        <w:jc w:val="center"/>
        <w:rPr>
          <w:rFonts w:ascii="Arial" w:hAnsi="Arial" w:cs="Arial"/>
          <w:sz w:val="44"/>
          <w:szCs w:val="44"/>
        </w:rPr>
      </w:pPr>
      <w:r w:rsidRPr="00B41277">
        <w:rPr>
          <w:rFonts w:ascii="Arial" w:hAnsi="Arial" w:cs="Arial"/>
          <w:sz w:val="44"/>
          <w:szCs w:val="44"/>
        </w:rPr>
        <w:t>Město Valašské Klobouky</w:t>
      </w:r>
    </w:p>
    <w:p w14:paraId="60D599FF" w14:textId="77777777" w:rsidR="00B41277" w:rsidRDefault="00B41277" w:rsidP="006D3993">
      <w:pPr>
        <w:jc w:val="center"/>
        <w:rPr>
          <w:rFonts w:ascii="Arial" w:hAnsi="Arial" w:cs="Arial"/>
          <w:b/>
          <w:bCs/>
          <w:iCs/>
          <w:sz w:val="24"/>
          <w:szCs w:val="24"/>
        </w:rPr>
      </w:pPr>
    </w:p>
    <w:p w14:paraId="44F0835B" w14:textId="7CC52344" w:rsidR="006D3993" w:rsidRPr="00B41277" w:rsidRDefault="00B41277" w:rsidP="006D3993">
      <w:pPr>
        <w:jc w:val="center"/>
        <w:rPr>
          <w:rFonts w:ascii="Arial" w:hAnsi="Arial" w:cs="Arial"/>
          <w:b/>
          <w:bCs/>
          <w:iCs/>
          <w:sz w:val="24"/>
          <w:szCs w:val="24"/>
        </w:rPr>
      </w:pPr>
      <w:r w:rsidRPr="00B41277">
        <w:rPr>
          <w:rFonts w:ascii="Arial" w:hAnsi="Arial" w:cs="Arial"/>
          <w:b/>
          <w:bCs/>
          <w:iCs/>
          <w:sz w:val="24"/>
          <w:szCs w:val="24"/>
        </w:rPr>
        <w:t>NAŘÍZENÍ</w:t>
      </w:r>
      <w:r>
        <w:rPr>
          <w:rFonts w:ascii="Arial" w:hAnsi="Arial" w:cs="Arial"/>
          <w:b/>
          <w:bCs/>
          <w:iCs/>
          <w:sz w:val="24"/>
          <w:szCs w:val="24"/>
        </w:rPr>
        <w:t xml:space="preserve"> MĚSTA VALAŠSKÉ KLOBOUKY</w:t>
      </w:r>
    </w:p>
    <w:p w14:paraId="776B2573" w14:textId="77777777" w:rsidR="00D92766" w:rsidRPr="00B41277" w:rsidRDefault="00D92766" w:rsidP="00D92766">
      <w:pPr>
        <w:spacing w:after="0" w:line="240" w:lineRule="auto"/>
        <w:jc w:val="center"/>
        <w:rPr>
          <w:rFonts w:ascii="Arial" w:eastAsia="Times New Roman" w:hAnsi="Arial" w:cs="Arial"/>
          <w:b/>
          <w:bCs/>
          <w:sz w:val="24"/>
          <w:szCs w:val="24"/>
          <w:lang w:eastAsia="cs-CZ"/>
        </w:rPr>
      </w:pPr>
    </w:p>
    <w:p w14:paraId="6488B12C" w14:textId="29684544" w:rsidR="00D92766" w:rsidRPr="00B41277" w:rsidRDefault="00D92766" w:rsidP="00D92766">
      <w:pPr>
        <w:spacing w:after="0" w:line="240" w:lineRule="auto"/>
        <w:jc w:val="center"/>
        <w:rPr>
          <w:rFonts w:ascii="Arial" w:eastAsia="Times New Roman" w:hAnsi="Arial" w:cs="Arial"/>
          <w:b/>
          <w:bCs/>
          <w:sz w:val="24"/>
          <w:szCs w:val="24"/>
          <w:lang w:eastAsia="cs-CZ"/>
        </w:rPr>
      </w:pPr>
      <w:r w:rsidRPr="00B41277">
        <w:rPr>
          <w:rFonts w:ascii="Arial" w:eastAsia="Times New Roman" w:hAnsi="Arial" w:cs="Arial"/>
          <w:b/>
          <w:bCs/>
          <w:sz w:val="24"/>
          <w:szCs w:val="24"/>
          <w:lang w:eastAsia="cs-CZ"/>
        </w:rPr>
        <w:t xml:space="preserve">kterým se vymezují oblasti </w:t>
      </w:r>
      <w:r w:rsidR="00EC3FED" w:rsidRPr="00B41277">
        <w:rPr>
          <w:rFonts w:ascii="Arial" w:eastAsia="Times New Roman" w:hAnsi="Arial" w:cs="Arial"/>
          <w:b/>
          <w:bCs/>
          <w:sz w:val="24"/>
          <w:szCs w:val="24"/>
          <w:lang w:eastAsia="cs-CZ"/>
        </w:rPr>
        <w:t>města</w:t>
      </w:r>
      <w:r w:rsidRPr="00B41277">
        <w:rPr>
          <w:rFonts w:ascii="Arial" w:eastAsia="Times New Roman" w:hAnsi="Arial" w:cs="Arial"/>
          <w:b/>
          <w:bCs/>
          <w:sz w:val="24"/>
          <w:szCs w:val="24"/>
          <w:lang w:eastAsia="cs-CZ"/>
        </w:rPr>
        <w:t>, ve kterých lze místní komunikace nebo jejich určené úseky užít ke stání vozidla jen za sjednanou cenu</w:t>
      </w:r>
    </w:p>
    <w:p w14:paraId="6B01E3B0" w14:textId="77777777" w:rsidR="00D92766" w:rsidRPr="00B41277" w:rsidRDefault="00D92766" w:rsidP="00D92766">
      <w:pPr>
        <w:spacing w:after="0" w:line="240" w:lineRule="auto"/>
        <w:jc w:val="both"/>
        <w:rPr>
          <w:rFonts w:ascii="Arial" w:eastAsia="Times New Roman" w:hAnsi="Arial" w:cs="Arial"/>
          <w:b/>
          <w:bCs/>
          <w:sz w:val="24"/>
          <w:szCs w:val="24"/>
          <w:lang w:eastAsia="cs-CZ"/>
        </w:rPr>
      </w:pPr>
    </w:p>
    <w:p w14:paraId="4288B6B2" w14:textId="77777777" w:rsidR="00D92766" w:rsidRPr="00B41277" w:rsidRDefault="00D92766" w:rsidP="00D92766">
      <w:pPr>
        <w:spacing w:after="0" w:line="240" w:lineRule="auto"/>
        <w:jc w:val="center"/>
        <w:rPr>
          <w:rFonts w:ascii="Arial" w:eastAsia="Times New Roman" w:hAnsi="Arial" w:cs="Arial"/>
          <w:sz w:val="24"/>
          <w:szCs w:val="24"/>
          <w:lang w:eastAsia="cs-CZ"/>
        </w:rPr>
      </w:pPr>
    </w:p>
    <w:p w14:paraId="4CE3B139" w14:textId="77777777" w:rsidR="00D92766" w:rsidRPr="00B41277" w:rsidRDefault="00D92766" w:rsidP="00D92766">
      <w:pPr>
        <w:pStyle w:val="Zkladntext"/>
        <w:jc w:val="center"/>
        <w:rPr>
          <w:rFonts w:ascii="Arial" w:hAnsi="Arial" w:cs="Arial"/>
          <w:b/>
          <w:bCs/>
        </w:rPr>
      </w:pPr>
    </w:p>
    <w:p w14:paraId="5612BB49" w14:textId="1E446816" w:rsidR="00D92766" w:rsidRPr="00B41277" w:rsidRDefault="00D92766" w:rsidP="00B41277">
      <w:pPr>
        <w:pStyle w:val="Zkladntext"/>
        <w:rPr>
          <w:rFonts w:ascii="Arial" w:hAnsi="Arial" w:cs="Arial"/>
          <w:sz w:val="22"/>
          <w:szCs w:val="22"/>
        </w:rPr>
      </w:pPr>
      <w:r w:rsidRPr="00B41277">
        <w:rPr>
          <w:rFonts w:ascii="Arial" w:hAnsi="Arial" w:cs="Arial"/>
          <w:sz w:val="22"/>
          <w:szCs w:val="22"/>
        </w:rPr>
        <w:t xml:space="preserve">Rada </w:t>
      </w:r>
      <w:r w:rsidR="00BC2F03" w:rsidRPr="00B41277">
        <w:rPr>
          <w:rFonts w:ascii="Arial" w:hAnsi="Arial" w:cs="Arial"/>
          <w:sz w:val="22"/>
          <w:szCs w:val="22"/>
        </w:rPr>
        <w:t>m</w:t>
      </w:r>
      <w:r w:rsidR="00EC3FED" w:rsidRPr="00B41277">
        <w:rPr>
          <w:rFonts w:ascii="Arial" w:hAnsi="Arial" w:cs="Arial"/>
          <w:sz w:val="22"/>
          <w:szCs w:val="22"/>
        </w:rPr>
        <w:t>ěsta Valašské Klobouky</w:t>
      </w:r>
      <w:r w:rsidRPr="00B41277">
        <w:rPr>
          <w:rFonts w:ascii="Arial" w:hAnsi="Arial" w:cs="Arial"/>
          <w:sz w:val="22"/>
          <w:szCs w:val="22"/>
        </w:rPr>
        <w:t xml:space="preserve"> se na svém zasedání dne </w:t>
      </w:r>
      <w:r w:rsidR="00B41277">
        <w:rPr>
          <w:rFonts w:ascii="Arial" w:hAnsi="Arial" w:cs="Arial"/>
          <w:sz w:val="22"/>
          <w:szCs w:val="22"/>
        </w:rPr>
        <w:t>19. 2. 2024</w:t>
      </w:r>
      <w:r w:rsidRPr="00B41277">
        <w:rPr>
          <w:rFonts w:ascii="Arial" w:hAnsi="Arial" w:cs="Arial"/>
          <w:sz w:val="22"/>
          <w:szCs w:val="22"/>
        </w:rPr>
        <w:t xml:space="preserve">, usnesením č. </w:t>
      </w:r>
      <w:r w:rsidR="00B41277">
        <w:rPr>
          <w:rFonts w:ascii="Arial" w:hAnsi="Arial" w:cs="Arial"/>
          <w:sz w:val="22"/>
          <w:szCs w:val="22"/>
        </w:rPr>
        <w:t>RM/31/</w:t>
      </w:r>
      <w:r w:rsidR="00704C0A">
        <w:rPr>
          <w:rFonts w:ascii="Arial" w:hAnsi="Arial" w:cs="Arial"/>
          <w:sz w:val="22"/>
          <w:szCs w:val="22"/>
        </w:rPr>
        <w:t>57</w:t>
      </w:r>
      <w:r w:rsidR="00B41277">
        <w:rPr>
          <w:rFonts w:ascii="Arial" w:hAnsi="Arial" w:cs="Arial"/>
          <w:sz w:val="22"/>
          <w:szCs w:val="22"/>
        </w:rPr>
        <w:t>/2024</w:t>
      </w:r>
      <w:r w:rsidRPr="00B41277">
        <w:rPr>
          <w:rFonts w:ascii="Arial" w:hAnsi="Arial" w:cs="Arial"/>
          <w:sz w:val="22"/>
          <w:szCs w:val="22"/>
        </w:rPr>
        <w:t xml:space="preserve"> usnesla vydat na základě § 23 odst. 1 a odst. 3 zákona č. 13/1997 Sb., o pozemních komunikacích, ve znění pozdějších předpisů, a v souladu s § 11 odst. </w:t>
      </w:r>
      <w:smartTag w:uri="urn:schemas-microsoft-com:office:smarttags" w:element="metricconverter">
        <w:smartTagPr>
          <w:attr w:name="ProductID" w:val="1 a"/>
        </w:smartTagPr>
        <w:r w:rsidRPr="00B41277">
          <w:rPr>
            <w:rFonts w:ascii="Arial" w:hAnsi="Arial" w:cs="Arial"/>
            <w:sz w:val="22"/>
            <w:szCs w:val="22"/>
          </w:rPr>
          <w:t>1 a</w:t>
        </w:r>
      </w:smartTag>
      <w:r w:rsidRPr="00B41277">
        <w:rPr>
          <w:rFonts w:ascii="Arial" w:hAnsi="Arial" w:cs="Arial"/>
          <w:sz w:val="22"/>
          <w:szCs w:val="22"/>
        </w:rPr>
        <w:t xml:space="preserve"> § 102 odst. 2 písm. d)</w:t>
      </w:r>
      <w:r w:rsidRPr="00B41277">
        <w:rPr>
          <w:rFonts w:ascii="Arial" w:hAnsi="Arial" w:cs="Arial"/>
          <w:b/>
          <w:bCs/>
          <w:i/>
          <w:color w:val="70AD47" w:themeColor="accent6"/>
          <w:sz w:val="22"/>
          <w:szCs w:val="22"/>
        </w:rPr>
        <w:t xml:space="preserve"> </w:t>
      </w:r>
      <w:r w:rsidRPr="00B41277">
        <w:rPr>
          <w:rFonts w:ascii="Arial" w:hAnsi="Arial" w:cs="Arial"/>
          <w:sz w:val="22"/>
          <w:szCs w:val="22"/>
        </w:rPr>
        <w:t>zákona č. 128/2000 Sb., o obcích (obecní zřízení), ve znění pozdějších předpisů, toto nařízení:</w:t>
      </w:r>
    </w:p>
    <w:p w14:paraId="27A7C8B8" w14:textId="77777777" w:rsidR="00D92766" w:rsidRPr="00B41277" w:rsidRDefault="00D92766" w:rsidP="00D92766">
      <w:pPr>
        <w:spacing w:after="0" w:line="240" w:lineRule="auto"/>
        <w:jc w:val="both"/>
        <w:rPr>
          <w:rFonts w:ascii="Arial" w:eastAsia="Times New Roman" w:hAnsi="Arial" w:cs="Arial"/>
          <w:lang w:eastAsia="cs-CZ"/>
        </w:rPr>
      </w:pPr>
    </w:p>
    <w:p w14:paraId="6ACC1594" w14:textId="77777777" w:rsidR="00D92766" w:rsidRPr="00B41277" w:rsidRDefault="00D92766" w:rsidP="00D92766">
      <w:pPr>
        <w:keepNext/>
        <w:spacing w:after="0" w:line="240" w:lineRule="auto"/>
        <w:jc w:val="center"/>
        <w:outlineLvl w:val="0"/>
        <w:rPr>
          <w:rFonts w:ascii="Arial" w:eastAsia="Times New Roman" w:hAnsi="Arial" w:cs="Arial"/>
          <w:lang w:eastAsia="cs-CZ"/>
        </w:rPr>
      </w:pPr>
      <w:r w:rsidRPr="00B41277">
        <w:rPr>
          <w:rFonts w:ascii="Arial" w:eastAsia="Times New Roman" w:hAnsi="Arial" w:cs="Arial"/>
          <w:lang w:eastAsia="cs-CZ"/>
        </w:rPr>
        <w:t>Čl. 1</w:t>
      </w:r>
    </w:p>
    <w:p w14:paraId="3264CDB2" w14:textId="77777777" w:rsidR="00D92766" w:rsidRPr="00B41277" w:rsidRDefault="00D92766" w:rsidP="00D92766">
      <w:pPr>
        <w:keepNext/>
        <w:spacing w:after="0" w:line="240" w:lineRule="auto"/>
        <w:jc w:val="center"/>
        <w:outlineLvl w:val="2"/>
        <w:rPr>
          <w:rFonts w:ascii="Arial" w:eastAsia="Times New Roman" w:hAnsi="Arial" w:cs="Arial"/>
          <w:bCs/>
          <w:lang w:eastAsia="cs-CZ"/>
        </w:rPr>
      </w:pPr>
      <w:r w:rsidRPr="00B41277">
        <w:rPr>
          <w:rFonts w:ascii="Arial" w:eastAsia="Times New Roman" w:hAnsi="Arial" w:cs="Arial"/>
          <w:bCs/>
          <w:lang w:eastAsia="cs-CZ"/>
        </w:rPr>
        <w:t>Vymezení oblastí obce</w:t>
      </w:r>
    </w:p>
    <w:p w14:paraId="6033F41D" w14:textId="77777777" w:rsidR="00D92766" w:rsidRPr="00B41277" w:rsidRDefault="00D92766" w:rsidP="00D92766">
      <w:pPr>
        <w:spacing w:after="0" w:line="240" w:lineRule="auto"/>
        <w:jc w:val="center"/>
        <w:rPr>
          <w:rFonts w:ascii="Arial" w:eastAsia="Times New Roman" w:hAnsi="Arial" w:cs="Arial"/>
          <w:lang w:eastAsia="cs-CZ"/>
        </w:rPr>
      </w:pPr>
    </w:p>
    <w:p w14:paraId="4428DD31" w14:textId="0A788C65" w:rsidR="00D92766" w:rsidRPr="00B41277" w:rsidRDefault="00D92766" w:rsidP="00B41277">
      <w:pPr>
        <w:spacing w:after="0" w:line="240" w:lineRule="auto"/>
        <w:jc w:val="both"/>
        <w:rPr>
          <w:rFonts w:ascii="Arial" w:eastAsia="Times New Roman" w:hAnsi="Arial" w:cs="Arial"/>
          <w:lang w:eastAsia="cs-CZ"/>
        </w:rPr>
      </w:pPr>
      <w:r w:rsidRPr="00B41277">
        <w:rPr>
          <w:rFonts w:ascii="Arial" w:eastAsia="Times New Roman" w:hAnsi="Arial" w:cs="Arial"/>
          <w:lang w:eastAsia="cs-CZ"/>
        </w:rPr>
        <w:t>Oblasti obce, ve kterých lze místní komunikace nebo jejich určené úseky užít za cenu sjednanou v souladu s cenovými předpisy:</w:t>
      </w:r>
      <w:r w:rsidRPr="00B41277">
        <w:rPr>
          <w:rStyle w:val="Znakapoznpodarou"/>
          <w:rFonts w:ascii="Arial" w:eastAsia="Times New Roman" w:hAnsi="Arial" w:cs="Arial"/>
          <w:lang w:eastAsia="cs-CZ"/>
        </w:rPr>
        <w:footnoteReference w:id="1"/>
      </w:r>
    </w:p>
    <w:p w14:paraId="6EBA86C7" w14:textId="77777777" w:rsidR="00D92766" w:rsidRPr="00B41277" w:rsidRDefault="00D92766" w:rsidP="00D92766">
      <w:pPr>
        <w:numPr>
          <w:ilvl w:val="0"/>
          <w:numId w:val="1"/>
        </w:numPr>
        <w:spacing w:after="0" w:line="240" w:lineRule="auto"/>
        <w:jc w:val="both"/>
        <w:rPr>
          <w:rFonts w:ascii="Arial" w:eastAsia="Times New Roman" w:hAnsi="Arial" w:cs="Arial"/>
          <w:lang w:eastAsia="cs-CZ"/>
        </w:rPr>
      </w:pPr>
      <w:r w:rsidRPr="00B41277">
        <w:rPr>
          <w:rFonts w:ascii="Arial" w:eastAsia="Times New Roman" w:hAnsi="Arial" w:cs="Arial"/>
          <w:lang w:eastAsia="cs-CZ"/>
        </w:rPr>
        <w:t>k stání silničního motorového vozidla v obci na dobu časově omezenou, nejvýše však na 24 hodin, jsou vymezeny v příloze č. 1 k tomuto nařízení,</w:t>
      </w:r>
    </w:p>
    <w:p w14:paraId="6FB4EDED" w14:textId="0D65E851" w:rsidR="00D92766" w:rsidRPr="00B41277" w:rsidRDefault="00D92766" w:rsidP="00D92766">
      <w:pPr>
        <w:numPr>
          <w:ilvl w:val="0"/>
          <w:numId w:val="1"/>
        </w:numPr>
        <w:spacing w:after="0" w:line="240" w:lineRule="auto"/>
        <w:jc w:val="both"/>
        <w:rPr>
          <w:rFonts w:ascii="Arial" w:eastAsia="Times New Roman" w:hAnsi="Arial" w:cs="Arial"/>
          <w:lang w:eastAsia="cs-CZ"/>
        </w:rPr>
      </w:pPr>
      <w:r w:rsidRPr="00B41277">
        <w:rPr>
          <w:rFonts w:ascii="Arial" w:eastAsia="Times New Roman" w:hAnsi="Arial" w:cs="Arial"/>
          <w:lang w:eastAsia="cs-CZ"/>
        </w:rPr>
        <w:t>k stání silničního motorového vozidla provozovaného právnickou nebo fyzickou osobou za účelem podnikání podle zvláštního právního předpisu</w:t>
      </w:r>
      <w:r w:rsidRPr="00B41277">
        <w:rPr>
          <w:rStyle w:val="Znakapoznpodarou"/>
          <w:rFonts w:ascii="Arial" w:eastAsia="Times New Roman" w:hAnsi="Arial" w:cs="Arial"/>
          <w:lang w:eastAsia="cs-CZ"/>
        </w:rPr>
        <w:footnoteReference w:id="2"/>
      </w:r>
      <w:r w:rsidRPr="00B41277">
        <w:rPr>
          <w:rFonts w:ascii="Arial" w:eastAsia="Times New Roman" w:hAnsi="Arial" w:cs="Arial"/>
          <w:lang w:eastAsia="cs-CZ"/>
        </w:rPr>
        <w:t xml:space="preserve">, která má sídlo nebo provozovnu ve vymezené oblasti </w:t>
      </w:r>
      <w:r w:rsidR="00A56AAF" w:rsidRPr="00B41277">
        <w:rPr>
          <w:rFonts w:ascii="Arial" w:eastAsia="Times New Roman" w:hAnsi="Arial" w:cs="Arial"/>
          <w:lang w:eastAsia="cs-CZ"/>
        </w:rPr>
        <w:t>města</w:t>
      </w:r>
      <w:r w:rsidRPr="00B41277">
        <w:rPr>
          <w:rFonts w:ascii="Arial" w:eastAsia="Times New Roman" w:hAnsi="Arial" w:cs="Arial"/>
          <w:lang w:eastAsia="cs-CZ"/>
        </w:rPr>
        <w:t xml:space="preserve"> nebo k stání silničního motorového vozidla fyzické osoby, která má místo trvalého pobytu nebo je vlastníkem nemovitosti ve vymezené oblasti </w:t>
      </w:r>
      <w:r w:rsidR="00A56AAF" w:rsidRPr="00B41277">
        <w:rPr>
          <w:rFonts w:ascii="Arial" w:eastAsia="Times New Roman" w:hAnsi="Arial" w:cs="Arial"/>
          <w:lang w:eastAsia="cs-CZ"/>
        </w:rPr>
        <w:t>města</w:t>
      </w:r>
      <w:r w:rsidRPr="00B41277">
        <w:rPr>
          <w:rFonts w:ascii="Arial" w:eastAsia="Times New Roman" w:hAnsi="Arial" w:cs="Arial"/>
          <w:lang w:eastAsia="cs-CZ"/>
        </w:rPr>
        <w:t xml:space="preserve">, jsou vymezeny v příloze č. </w:t>
      </w:r>
      <w:r w:rsidR="00A56AAF" w:rsidRPr="00B41277">
        <w:rPr>
          <w:rFonts w:ascii="Arial" w:eastAsia="Times New Roman" w:hAnsi="Arial" w:cs="Arial"/>
          <w:lang w:eastAsia="cs-CZ"/>
        </w:rPr>
        <w:t>2</w:t>
      </w:r>
      <w:r w:rsidRPr="00B41277">
        <w:rPr>
          <w:rFonts w:ascii="Arial" w:eastAsia="Times New Roman" w:hAnsi="Arial" w:cs="Arial"/>
          <w:lang w:eastAsia="cs-CZ"/>
        </w:rPr>
        <w:t xml:space="preserve"> k tomuto nařízení.</w:t>
      </w:r>
    </w:p>
    <w:p w14:paraId="0B1881A8" w14:textId="77777777" w:rsidR="00D92766" w:rsidRPr="00B41277" w:rsidRDefault="00D92766" w:rsidP="00D92766">
      <w:pPr>
        <w:spacing w:after="0" w:line="240" w:lineRule="auto"/>
        <w:ind w:left="360"/>
        <w:jc w:val="both"/>
        <w:rPr>
          <w:rFonts w:ascii="Arial" w:eastAsia="Times New Roman" w:hAnsi="Arial" w:cs="Arial"/>
          <w:lang w:eastAsia="cs-CZ"/>
        </w:rPr>
      </w:pPr>
    </w:p>
    <w:p w14:paraId="1798E6CF" w14:textId="77777777" w:rsidR="00D92766" w:rsidRPr="00B41277" w:rsidRDefault="00D92766" w:rsidP="00D92766">
      <w:pPr>
        <w:spacing w:after="0" w:line="240" w:lineRule="auto"/>
        <w:rPr>
          <w:rFonts w:ascii="Arial" w:eastAsia="Times New Roman" w:hAnsi="Arial" w:cs="Arial"/>
          <w:lang w:eastAsia="cs-CZ"/>
        </w:rPr>
      </w:pPr>
    </w:p>
    <w:p w14:paraId="5FDB5F8D" w14:textId="77777777" w:rsidR="00D92766" w:rsidRPr="00B41277" w:rsidRDefault="00D92766" w:rsidP="00D92766">
      <w:pPr>
        <w:keepNext/>
        <w:spacing w:after="0" w:line="240" w:lineRule="auto"/>
        <w:jc w:val="center"/>
        <w:outlineLvl w:val="2"/>
        <w:rPr>
          <w:rFonts w:ascii="Arial" w:eastAsia="Times New Roman" w:hAnsi="Arial" w:cs="Arial"/>
          <w:bCs/>
          <w:lang w:eastAsia="cs-CZ"/>
        </w:rPr>
      </w:pPr>
      <w:r w:rsidRPr="00B41277">
        <w:rPr>
          <w:rFonts w:ascii="Arial" w:eastAsia="Times New Roman" w:hAnsi="Arial" w:cs="Arial"/>
          <w:bCs/>
          <w:lang w:eastAsia="cs-CZ"/>
        </w:rPr>
        <w:t>Čl. 2</w:t>
      </w:r>
    </w:p>
    <w:p w14:paraId="7DED8194" w14:textId="77777777" w:rsidR="00D92766" w:rsidRPr="00B41277" w:rsidRDefault="00D92766" w:rsidP="00D92766">
      <w:pPr>
        <w:keepNext/>
        <w:spacing w:after="0" w:line="240" w:lineRule="auto"/>
        <w:jc w:val="center"/>
        <w:outlineLvl w:val="2"/>
        <w:rPr>
          <w:rFonts w:ascii="Arial" w:eastAsia="Times New Roman" w:hAnsi="Arial" w:cs="Arial"/>
          <w:bCs/>
          <w:lang w:eastAsia="cs-CZ"/>
        </w:rPr>
      </w:pPr>
      <w:r w:rsidRPr="00B41277">
        <w:rPr>
          <w:rFonts w:ascii="Arial" w:eastAsia="Times New Roman" w:hAnsi="Arial" w:cs="Arial"/>
          <w:bCs/>
          <w:lang w:eastAsia="cs-CZ"/>
        </w:rPr>
        <w:t>Způsob placení sjednané ceny</w:t>
      </w:r>
    </w:p>
    <w:p w14:paraId="41D36ED8" w14:textId="77777777" w:rsidR="00B41277" w:rsidRDefault="00B41277" w:rsidP="00B41277">
      <w:pPr>
        <w:spacing w:after="0" w:line="240" w:lineRule="auto"/>
        <w:rPr>
          <w:rFonts w:ascii="Arial" w:eastAsia="Times New Roman" w:hAnsi="Arial" w:cs="Arial"/>
          <w:lang w:eastAsia="cs-CZ"/>
        </w:rPr>
      </w:pPr>
    </w:p>
    <w:p w14:paraId="283BC860" w14:textId="4DAEB144" w:rsidR="00D92766" w:rsidRPr="00B41277" w:rsidRDefault="00D92766" w:rsidP="00B41277">
      <w:pPr>
        <w:spacing w:after="0" w:line="240" w:lineRule="auto"/>
        <w:rPr>
          <w:rFonts w:ascii="Arial" w:eastAsia="Times New Roman" w:hAnsi="Arial" w:cs="Arial"/>
          <w:lang w:eastAsia="cs-CZ"/>
        </w:rPr>
      </w:pPr>
      <w:r w:rsidRPr="00B41277">
        <w:rPr>
          <w:rFonts w:ascii="Arial" w:eastAsia="Times New Roman" w:hAnsi="Arial" w:cs="Arial"/>
          <w:lang w:eastAsia="cs-CZ"/>
        </w:rPr>
        <w:t>Sjednaná cena se platí:</w:t>
      </w:r>
    </w:p>
    <w:p w14:paraId="1882CB51" w14:textId="0CE10279" w:rsidR="00D92766" w:rsidRPr="00B41277" w:rsidRDefault="00D92766" w:rsidP="00D92766">
      <w:pPr>
        <w:numPr>
          <w:ilvl w:val="0"/>
          <w:numId w:val="2"/>
        </w:numPr>
        <w:spacing w:after="0" w:line="240" w:lineRule="auto"/>
        <w:jc w:val="both"/>
        <w:rPr>
          <w:rFonts w:ascii="Arial" w:eastAsia="Times New Roman" w:hAnsi="Arial" w:cs="Arial"/>
          <w:lang w:eastAsia="cs-CZ"/>
        </w:rPr>
      </w:pPr>
      <w:r w:rsidRPr="00B41277">
        <w:rPr>
          <w:rFonts w:ascii="Arial" w:eastAsia="Times New Roman" w:hAnsi="Arial" w:cs="Arial"/>
          <w:lang w:eastAsia="cs-CZ"/>
        </w:rPr>
        <w:t xml:space="preserve">v případech uvedených v čl. 1 odst. 1 písm. a) tohoto nařízení prostřednictvím zakoupením parkovacího lístku v zařízení pro placení ceny za užívání vymezeného úseku místní komunikace, </w:t>
      </w:r>
      <w:r w:rsidR="00BC2F03" w:rsidRPr="00B41277">
        <w:rPr>
          <w:rFonts w:ascii="Arial" w:eastAsia="Times New Roman" w:hAnsi="Arial" w:cs="Arial"/>
          <w:lang w:eastAsia="cs-CZ"/>
        </w:rPr>
        <w:t>platbu SMS, popřípadě využít k platbě aplikaci k tomu určenou.</w:t>
      </w:r>
    </w:p>
    <w:p w14:paraId="67C0029F" w14:textId="220FA56F" w:rsidR="00D92766" w:rsidRPr="00B41277" w:rsidRDefault="00D92766" w:rsidP="000B2E45">
      <w:pPr>
        <w:numPr>
          <w:ilvl w:val="0"/>
          <w:numId w:val="2"/>
        </w:numPr>
        <w:spacing w:after="0" w:line="240" w:lineRule="auto"/>
        <w:jc w:val="both"/>
        <w:rPr>
          <w:rFonts w:ascii="Arial" w:eastAsia="Times New Roman" w:hAnsi="Arial" w:cs="Arial"/>
          <w:lang w:eastAsia="cs-CZ"/>
        </w:rPr>
      </w:pPr>
      <w:r w:rsidRPr="00B41277">
        <w:rPr>
          <w:rFonts w:ascii="Arial" w:eastAsia="Times New Roman" w:hAnsi="Arial" w:cs="Arial"/>
          <w:lang w:eastAsia="cs-CZ"/>
        </w:rPr>
        <w:t xml:space="preserve">v případě uvedeném v čl. 1 odst. 1 písm. b) tohoto nařízení zakoupením parkovací karty, kterou po zaplacení sjednané ceny vydává </w:t>
      </w:r>
      <w:r w:rsidR="00EC3FED" w:rsidRPr="00B41277">
        <w:rPr>
          <w:rFonts w:ascii="Arial" w:eastAsia="Times New Roman" w:hAnsi="Arial" w:cs="Arial"/>
          <w:lang w:eastAsia="cs-CZ"/>
        </w:rPr>
        <w:t>Městský</w:t>
      </w:r>
      <w:r w:rsidRPr="00B41277">
        <w:rPr>
          <w:rFonts w:ascii="Arial" w:eastAsia="Times New Roman" w:hAnsi="Arial" w:cs="Arial"/>
          <w:lang w:eastAsia="cs-CZ"/>
        </w:rPr>
        <w:t xml:space="preserve"> úřad </w:t>
      </w:r>
      <w:r w:rsidR="00EC3FED" w:rsidRPr="00B41277">
        <w:rPr>
          <w:rFonts w:ascii="Arial" w:eastAsia="Times New Roman" w:hAnsi="Arial" w:cs="Arial"/>
          <w:lang w:eastAsia="cs-CZ"/>
        </w:rPr>
        <w:t>Valašské Klobouky.</w:t>
      </w:r>
    </w:p>
    <w:p w14:paraId="209F36C1" w14:textId="77777777" w:rsidR="00D92766" w:rsidRPr="00B41277" w:rsidRDefault="00D92766" w:rsidP="00D92766">
      <w:pPr>
        <w:spacing w:after="0" w:line="240" w:lineRule="auto"/>
        <w:ind w:firstLine="720"/>
        <w:jc w:val="both"/>
        <w:rPr>
          <w:rFonts w:ascii="Arial" w:eastAsia="Times New Roman" w:hAnsi="Arial" w:cs="Arial"/>
          <w:lang w:eastAsia="cs-CZ"/>
        </w:rPr>
      </w:pPr>
    </w:p>
    <w:p w14:paraId="170450EC" w14:textId="77777777" w:rsidR="00D92766" w:rsidRPr="00B41277" w:rsidRDefault="00D92766" w:rsidP="00D92766">
      <w:pPr>
        <w:spacing w:after="0" w:line="240" w:lineRule="auto"/>
        <w:ind w:firstLine="720"/>
        <w:jc w:val="both"/>
        <w:rPr>
          <w:rFonts w:ascii="Arial" w:eastAsia="Times New Roman" w:hAnsi="Arial" w:cs="Arial"/>
          <w:lang w:eastAsia="cs-CZ"/>
        </w:rPr>
      </w:pPr>
    </w:p>
    <w:p w14:paraId="1BA13A2A" w14:textId="77777777" w:rsidR="00D92766" w:rsidRPr="00B41277" w:rsidRDefault="00D92766" w:rsidP="00D92766">
      <w:pPr>
        <w:keepNext/>
        <w:spacing w:after="0" w:line="240" w:lineRule="auto"/>
        <w:jc w:val="center"/>
        <w:outlineLvl w:val="2"/>
        <w:rPr>
          <w:rFonts w:ascii="Arial" w:eastAsia="Times New Roman" w:hAnsi="Arial" w:cs="Arial"/>
          <w:bCs/>
          <w:lang w:eastAsia="cs-CZ"/>
        </w:rPr>
      </w:pPr>
      <w:r w:rsidRPr="00B41277">
        <w:rPr>
          <w:rFonts w:ascii="Arial" w:eastAsia="Times New Roman" w:hAnsi="Arial" w:cs="Arial"/>
          <w:bCs/>
          <w:lang w:eastAsia="cs-CZ"/>
        </w:rPr>
        <w:t>Čl. 3</w:t>
      </w:r>
    </w:p>
    <w:p w14:paraId="13411B3A" w14:textId="77777777" w:rsidR="00D92766" w:rsidRPr="00B41277" w:rsidRDefault="00D92766" w:rsidP="00D92766">
      <w:pPr>
        <w:keepNext/>
        <w:spacing w:after="0" w:line="240" w:lineRule="auto"/>
        <w:jc w:val="center"/>
        <w:outlineLvl w:val="2"/>
        <w:rPr>
          <w:rFonts w:ascii="Arial" w:eastAsia="Times New Roman" w:hAnsi="Arial" w:cs="Arial"/>
          <w:bCs/>
          <w:lang w:eastAsia="cs-CZ"/>
        </w:rPr>
      </w:pPr>
      <w:r w:rsidRPr="00B41277">
        <w:rPr>
          <w:rFonts w:ascii="Arial" w:eastAsia="Times New Roman" w:hAnsi="Arial" w:cs="Arial"/>
          <w:bCs/>
          <w:lang w:eastAsia="cs-CZ"/>
        </w:rPr>
        <w:t>Prokázání zaplacení sjednané ceny</w:t>
      </w:r>
    </w:p>
    <w:p w14:paraId="0BA58C03" w14:textId="77777777" w:rsidR="00B41277" w:rsidRDefault="00B41277" w:rsidP="00B41277">
      <w:pPr>
        <w:spacing w:after="0" w:line="240" w:lineRule="auto"/>
        <w:jc w:val="both"/>
        <w:rPr>
          <w:rFonts w:ascii="Arial" w:eastAsia="Times New Roman" w:hAnsi="Arial" w:cs="Arial"/>
          <w:lang w:eastAsia="cs-CZ"/>
        </w:rPr>
      </w:pPr>
    </w:p>
    <w:p w14:paraId="740B652C" w14:textId="675038F2" w:rsidR="00D92766" w:rsidRPr="00B41277" w:rsidRDefault="00D92766" w:rsidP="00B41277">
      <w:pPr>
        <w:spacing w:after="0" w:line="240" w:lineRule="auto"/>
        <w:jc w:val="both"/>
        <w:rPr>
          <w:rFonts w:ascii="Arial" w:eastAsia="Times New Roman" w:hAnsi="Arial" w:cs="Arial"/>
          <w:lang w:eastAsia="cs-CZ"/>
        </w:rPr>
      </w:pPr>
      <w:r w:rsidRPr="00B41277">
        <w:rPr>
          <w:rFonts w:ascii="Arial" w:eastAsia="Times New Roman" w:hAnsi="Arial" w:cs="Arial"/>
          <w:lang w:eastAsia="cs-CZ"/>
        </w:rPr>
        <w:t xml:space="preserve">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Řidič motocyklu uschová parkovací lístek nebo parkovací kartu u sebe. </w:t>
      </w:r>
      <w:r w:rsidR="00A56AAF" w:rsidRPr="00B41277">
        <w:rPr>
          <w:rFonts w:ascii="Arial" w:eastAsia="Times New Roman" w:hAnsi="Arial" w:cs="Arial"/>
          <w:lang w:eastAsia="cs-CZ"/>
        </w:rPr>
        <w:t>Dále je možné prokázat</w:t>
      </w:r>
      <w:r w:rsidR="00C825A1" w:rsidRPr="00B41277">
        <w:rPr>
          <w:rFonts w:ascii="Arial" w:eastAsia="Times New Roman" w:hAnsi="Arial" w:cs="Arial"/>
          <w:lang w:eastAsia="cs-CZ"/>
        </w:rPr>
        <w:t xml:space="preserve"> zaplacení i prostřednictvím elektronického evidenčního systému, popřípadě i SMS kou.</w:t>
      </w:r>
    </w:p>
    <w:p w14:paraId="74354BA8" w14:textId="77777777" w:rsidR="00D92766" w:rsidRPr="00B41277" w:rsidRDefault="00D92766" w:rsidP="00D92766">
      <w:pPr>
        <w:spacing w:after="0" w:line="240" w:lineRule="auto"/>
        <w:jc w:val="both"/>
        <w:rPr>
          <w:rFonts w:ascii="Arial" w:eastAsia="Times New Roman" w:hAnsi="Arial" w:cs="Arial"/>
          <w:lang w:eastAsia="cs-CZ"/>
        </w:rPr>
      </w:pPr>
    </w:p>
    <w:p w14:paraId="3BA463D8" w14:textId="77777777" w:rsidR="00D92766" w:rsidRPr="00B41277" w:rsidRDefault="00D92766" w:rsidP="00D92766">
      <w:pPr>
        <w:spacing w:after="0" w:line="240" w:lineRule="auto"/>
        <w:jc w:val="both"/>
        <w:rPr>
          <w:rFonts w:ascii="Arial" w:eastAsia="Times New Roman" w:hAnsi="Arial" w:cs="Arial"/>
          <w:lang w:eastAsia="cs-CZ"/>
        </w:rPr>
      </w:pPr>
    </w:p>
    <w:p w14:paraId="3BCE601A" w14:textId="77777777" w:rsidR="00D92766" w:rsidRPr="00B41277" w:rsidRDefault="00D92766" w:rsidP="00D92766">
      <w:pPr>
        <w:tabs>
          <w:tab w:val="left" w:pos="708"/>
          <w:tab w:val="center" w:pos="4536"/>
          <w:tab w:val="right" w:pos="9072"/>
        </w:tabs>
        <w:spacing w:after="0" w:line="240" w:lineRule="auto"/>
        <w:rPr>
          <w:rFonts w:ascii="Arial" w:eastAsia="Times New Roman" w:hAnsi="Arial" w:cs="Arial"/>
          <w:lang w:eastAsia="cs-CZ"/>
        </w:rPr>
      </w:pPr>
    </w:p>
    <w:p w14:paraId="77498BF3" w14:textId="77777777" w:rsidR="00D92766" w:rsidRPr="00B41277" w:rsidRDefault="00D92766" w:rsidP="00D92766">
      <w:pPr>
        <w:keepNext/>
        <w:spacing w:before="240" w:after="60" w:line="240" w:lineRule="auto"/>
        <w:jc w:val="center"/>
        <w:outlineLvl w:val="2"/>
        <w:rPr>
          <w:rFonts w:ascii="Arial" w:eastAsia="Times New Roman" w:hAnsi="Arial" w:cs="Arial"/>
          <w:bCs/>
          <w:lang w:eastAsia="cs-CZ"/>
        </w:rPr>
      </w:pPr>
      <w:r w:rsidRPr="00B41277">
        <w:rPr>
          <w:rFonts w:ascii="Arial" w:eastAsia="Times New Roman" w:hAnsi="Arial" w:cs="Arial"/>
          <w:bCs/>
          <w:lang w:eastAsia="cs-CZ"/>
        </w:rPr>
        <w:t>Čl. 4</w:t>
      </w:r>
    </w:p>
    <w:p w14:paraId="5B8AE68E" w14:textId="77777777" w:rsidR="00D92766" w:rsidRPr="00B41277" w:rsidRDefault="00D92766" w:rsidP="00D92766">
      <w:pPr>
        <w:spacing w:after="0" w:line="200" w:lineRule="atLeast"/>
        <w:jc w:val="center"/>
        <w:rPr>
          <w:rFonts w:ascii="Arial" w:eastAsia="Times New Roman" w:hAnsi="Arial" w:cs="Arial"/>
          <w:lang w:eastAsia="cs-CZ"/>
        </w:rPr>
      </w:pPr>
      <w:r w:rsidRPr="00B41277">
        <w:rPr>
          <w:rFonts w:ascii="Arial" w:eastAsia="Times New Roman" w:hAnsi="Arial" w:cs="Arial"/>
          <w:lang w:eastAsia="cs-CZ"/>
        </w:rPr>
        <w:t>Zrušovací ustanovení</w:t>
      </w:r>
    </w:p>
    <w:p w14:paraId="325D57F0" w14:textId="77777777" w:rsidR="00B41277" w:rsidRDefault="00B41277" w:rsidP="00B41277">
      <w:pPr>
        <w:spacing w:after="0" w:line="240" w:lineRule="auto"/>
        <w:jc w:val="both"/>
        <w:rPr>
          <w:rFonts w:ascii="Arial" w:eastAsia="Times New Roman" w:hAnsi="Arial" w:cs="Arial"/>
          <w:lang w:eastAsia="cs-CZ"/>
        </w:rPr>
      </w:pPr>
    </w:p>
    <w:p w14:paraId="11508BB7" w14:textId="1603F4DC" w:rsidR="00D92766" w:rsidRPr="00B41277" w:rsidRDefault="00D92766" w:rsidP="00B41277">
      <w:pPr>
        <w:spacing w:after="0" w:line="240" w:lineRule="auto"/>
        <w:jc w:val="both"/>
        <w:rPr>
          <w:rFonts w:ascii="Arial" w:eastAsia="Times New Roman" w:hAnsi="Arial" w:cs="Arial"/>
          <w:iCs/>
          <w:lang w:eastAsia="cs-CZ"/>
        </w:rPr>
      </w:pPr>
      <w:r w:rsidRPr="00B41277">
        <w:rPr>
          <w:rFonts w:ascii="Arial" w:eastAsia="Times New Roman" w:hAnsi="Arial" w:cs="Arial"/>
          <w:lang w:eastAsia="cs-CZ"/>
        </w:rPr>
        <w:t xml:space="preserve">Zrušuje se nařízení č. </w:t>
      </w:r>
      <w:r w:rsidR="003F2E5E" w:rsidRPr="00B41277">
        <w:rPr>
          <w:rFonts w:ascii="Arial" w:eastAsia="Times New Roman" w:hAnsi="Arial" w:cs="Arial"/>
          <w:lang w:eastAsia="cs-CZ"/>
        </w:rPr>
        <w:t>1/</w:t>
      </w:r>
      <w:r w:rsidRPr="00B41277">
        <w:rPr>
          <w:rFonts w:ascii="Arial" w:eastAsia="Times New Roman" w:hAnsi="Arial" w:cs="Arial"/>
          <w:lang w:eastAsia="cs-CZ"/>
        </w:rPr>
        <w:t>20</w:t>
      </w:r>
      <w:r w:rsidR="003F2E5E" w:rsidRPr="00B41277">
        <w:rPr>
          <w:rFonts w:ascii="Arial" w:eastAsia="Times New Roman" w:hAnsi="Arial" w:cs="Arial"/>
          <w:lang w:eastAsia="cs-CZ"/>
        </w:rPr>
        <w:t>1</w:t>
      </w:r>
      <w:r w:rsidR="00B41277">
        <w:rPr>
          <w:rFonts w:ascii="Arial" w:eastAsia="Times New Roman" w:hAnsi="Arial" w:cs="Arial"/>
          <w:lang w:eastAsia="cs-CZ"/>
        </w:rPr>
        <w:t>6</w:t>
      </w:r>
      <w:r w:rsidR="003F2E5E" w:rsidRPr="00B41277">
        <w:rPr>
          <w:rFonts w:ascii="Arial" w:eastAsia="Times New Roman" w:hAnsi="Arial" w:cs="Arial"/>
          <w:i/>
          <w:lang w:eastAsia="cs-CZ"/>
        </w:rPr>
        <w:t xml:space="preserve">, </w:t>
      </w:r>
      <w:r w:rsidR="003F2E5E" w:rsidRPr="00B41277">
        <w:rPr>
          <w:rFonts w:ascii="Arial" w:eastAsia="Times New Roman" w:hAnsi="Arial" w:cs="Arial"/>
          <w:iCs/>
          <w:lang w:eastAsia="cs-CZ"/>
        </w:rPr>
        <w:t>kterým se vymezují oblasti města, ve kterých lze místní komunikace nebo jejich určené úseky užít ke stání vozidla jen za sjednanou cenu, ze dne 27.07.2016</w:t>
      </w:r>
    </w:p>
    <w:p w14:paraId="5A0CAB3E" w14:textId="77777777" w:rsidR="00D92766" w:rsidRPr="00B41277" w:rsidRDefault="00D92766" w:rsidP="00D92766">
      <w:pPr>
        <w:spacing w:after="0" w:line="240" w:lineRule="auto"/>
        <w:rPr>
          <w:rFonts w:ascii="Arial" w:eastAsia="Times New Roman" w:hAnsi="Arial" w:cs="Arial"/>
          <w:lang w:eastAsia="cs-CZ"/>
        </w:rPr>
      </w:pPr>
    </w:p>
    <w:p w14:paraId="33125978" w14:textId="77777777" w:rsidR="00D92766" w:rsidRPr="00B41277" w:rsidRDefault="00D92766" w:rsidP="00D92766">
      <w:pPr>
        <w:spacing w:after="0" w:line="240" w:lineRule="auto"/>
        <w:rPr>
          <w:rFonts w:ascii="Arial" w:eastAsia="Times New Roman" w:hAnsi="Arial" w:cs="Arial"/>
          <w:lang w:eastAsia="cs-CZ"/>
        </w:rPr>
      </w:pPr>
    </w:p>
    <w:p w14:paraId="61FF124E" w14:textId="77777777" w:rsidR="00D92766" w:rsidRPr="00B41277" w:rsidRDefault="00D92766" w:rsidP="00D92766">
      <w:pPr>
        <w:spacing w:before="240" w:after="60" w:line="240" w:lineRule="auto"/>
        <w:jc w:val="center"/>
        <w:outlineLvl w:val="5"/>
        <w:rPr>
          <w:rFonts w:ascii="Arial" w:eastAsia="Times New Roman" w:hAnsi="Arial" w:cs="Arial"/>
          <w:bCs/>
          <w:lang w:eastAsia="cs-CZ"/>
        </w:rPr>
      </w:pPr>
      <w:r w:rsidRPr="00B41277">
        <w:rPr>
          <w:rFonts w:ascii="Arial" w:eastAsia="Times New Roman" w:hAnsi="Arial" w:cs="Arial"/>
          <w:bCs/>
          <w:lang w:eastAsia="cs-CZ"/>
        </w:rPr>
        <w:t>Čl. 5</w:t>
      </w:r>
    </w:p>
    <w:p w14:paraId="116E1FA4" w14:textId="77777777" w:rsidR="00D92766" w:rsidRPr="00B41277" w:rsidRDefault="00D92766" w:rsidP="00D92766">
      <w:pPr>
        <w:spacing w:before="240" w:after="60" w:line="240" w:lineRule="auto"/>
        <w:jc w:val="center"/>
        <w:outlineLvl w:val="5"/>
        <w:rPr>
          <w:rFonts w:ascii="Arial" w:eastAsia="Times New Roman" w:hAnsi="Arial" w:cs="Arial"/>
          <w:bCs/>
          <w:lang w:eastAsia="cs-CZ"/>
        </w:rPr>
      </w:pPr>
      <w:r w:rsidRPr="00B41277">
        <w:rPr>
          <w:rFonts w:ascii="Arial" w:eastAsia="Times New Roman" w:hAnsi="Arial" w:cs="Arial"/>
          <w:bCs/>
          <w:lang w:eastAsia="cs-CZ"/>
        </w:rPr>
        <w:t>Účinnost</w:t>
      </w:r>
    </w:p>
    <w:p w14:paraId="48C0A03C" w14:textId="2A1B4A80" w:rsidR="00D92766" w:rsidRPr="00B41277" w:rsidRDefault="00D92766" w:rsidP="00B41277">
      <w:pPr>
        <w:spacing w:after="0" w:line="240" w:lineRule="auto"/>
        <w:jc w:val="both"/>
        <w:rPr>
          <w:rFonts w:ascii="Arial" w:eastAsia="Times New Roman" w:hAnsi="Arial" w:cs="Arial"/>
          <w:lang w:eastAsia="cs-CZ"/>
        </w:rPr>
      </w:pPr>
      <w:r w:rsidRPr="00B41277">
        <w:rPr>
          <w:rFonts w:ascii="Arial" w:eastAsia="Times New Roman" w:hAnsi="Arial" w:cs="Arial"/>
          <w:lang w:eastAsia="cs-CZ"/>
        </w:rPr>
        <w:t xml:space="preserve">Toto nařízení nabývá účinnosti </w:t>
      </w:r>
      <w:r w:rsidR="003F2E5E" w:rsidRPr="00B41277">
        <w:rPr>
          <w:rFonts w:ascii="Arial" w:eastAsia="Times New Roman" w:hAnsi="Arial" w:cs="Arial"/>
          <w:lang w:eastAsia="cs-CZ"/>
        </w:rPr>
        <w:t>počátkem patnáctého dne následujícího po dni vyhlášení</w:t>
      </w:r>
      <w:r w:rsidRPr="00B41277">
        <w:rPr>
          <w:rFonts w:ascii="Arial" w:eastAsia="Times New Roman" w:hAnsi="Arial" w:cs="Arial"/>
          <w:lang w:eastAsia="cs-CZ"/>
        </w:rPr>
        <w:t>.</w:t>
      </w:r>
    </w:p>
    <w:p w14:paraId="20CFE67B" w14:textId="77777777" w:rsidR="00D92766" w:rsidRPr="00B41277" w:rsidRDefault="00D92766" w:rsidP="00D92766">
      <w:pPr>
        <w:tabs>
          <w:tab w:val="left" w:pos="540"/>
        </w:tabs>
        <w:spacing w:after="0" w:line="240" w:lineRule="auto"/>
        <w:jc w:val="center"/>
        <w:rPr>
          <w:rFonts w:ascii="Arial" w:eastAsia="Times New Roman" w:hAnsi="Arial" w:cs="Arial"/>
          <w:lang w:eastAsia="cs-CZ"/>
        </w:rPr>
      </w:pPr>
    </w:p>
    <w:p w14:paraId="62C9B780" w14:textId="77777777" w:rsidR="00D92766" w:rsidRPr="00B41277" w:rsidRDefault="00D92766" w:rsidP="00D92766">
      <w:pPr>
        <w:tabs>
          <w:tab w:val="left" w:pos="540"/>
        </w:tabs>
        <w:spacing w:after="0" w:line="240" w:lineRule="auto"/>
        <w:jc w:val="center"/>
        <w:rPr>
          <w:rFonts w:ascii="Arial" w:eastAsia="Times New Roman" w:hAnsi="Arial" w:cs="Arial"/>
          <w:lang w:eastAsia="cs-CZ"/>
        </w:rPr>
      </w:pPr>
    </w:p>
    <w:p w14:paraId="6F9199E4" w14:textId="77777777" w:rsidR="00D92766" w:rsidRPr="00B41277" w:rsidRDefault="00D92766" w:rsidP="00D92766">
      <w:pPr>
        <w:tabs>
          <w:tab w:val="left" w:pos="540"/>
        </w:tabs>
        <w:spacing w:after="0" w:line="240" w:lineRule="auto"/>
        <w:jc w:val="center"/>
        <w:rPr>
          <w:rFonts w:ascii="Arial" w:eastAsia="Times New Roman" w:hAnsi="Arial" w:cs="Arial"/>
          <w:lang w:eastAsia="cs-CZ"/>
        </w:rPr>
      </w:pPr>
    </w:p>
    <w:p w14:paraId="3FC9AB5A" w14:textId="77777777" w:rsidR="00D92766" w:rsidRPr="00B41277" w:rsidRDefault="00D92766" w:rsidP="00D92766">
      <w:pPr>
        <w:tabs>
          <w:tab w:val="left" w:pos="540"/>
        </w:tabs>
        <w:spacing w:after="0" w:line="240" w:lineRule="auto"/>
        <w:jc w:val="center"/>
        <w:rPr>
          <w:rFonts w:ascii="Arial" w:eastAsia="Times New Roman" w:hAnsi="Arial" w:cs="Arial"/>
          <w:lang w:eastAsia="cs-CZ"/>
        </w:rPr>
      </w:pPr>
    </w:p>
    <w:p w14:paraId="36BF6859" w14:textId="77777777" w:rsidR="00D92766" w:rsidRPr="00B41277" w:rsidRDefault="00D92766" w:rsidP="00D92766">
      <w:pPr>
        <w:tabs>
          <w:tab w:val="left" w:pos="540"/>
        </w:tabs>
        <w:spacing w:after="0" w:line="240" w:lineRule="auto"/>
        <w:jc w:val="center"/>
        <w:rPr>
          <w:rFonts w:ascii="Arial" w:eastAsia="Times New Roman" w:hAnsi="Arial" w:cs="Arial"/>
          <w:lang w:eastAsia="cs-CZ"/>
        </w:rPr>
      </w:pPr>
    </w:p>
    <w:p w14:paraId="6812F133" w14:textId="77777777" w:rsidR="00D92766" w:rsidRPr="00B41277" w:rsidRDefault="00D92766" w:rsidP="00D92766">
      <w:pPr>
        <w:tabs>
          <w:tab w:val="left" w:pos="540"/>
        </w:tabs>
        <w:spacing w:after="0" w:line="240" w:lineRule="auto"/>
        <w:jc w:val="center"/>
        <w:rPr>
          <w:rFonts w:ascii="Arial" w:eastAsia="Times New Roman" w:hAnsi="Arial" w:cs="Arial"/>
          <w:lang w:eastAsia="cs-CZ"/>
        </w:rPr>
      </w:pPr>
    </w:p>
    <w:p w14:paraId="39BC2DAF" w14:textId="39DAC67C" w:rsidR="00D92766" w:rsidRPr="00B41277" w:rsidRDefault="00D92766" w:rsidP="00D92766">
      <w:pPr>
        <w:tabs>
          <w:tab w:val="left" w:pos="1620"/>
          <w:tab w:val="left" w:pos="7740"/>
        </w:tabs>
        <w:adjustRightInd w:val="0"/>
        <w:spacing w:after="0" w:line="240" w:lineRule="atLeast"/>
        <w:rPr>
          <w:rFonts w:ascii="Arial" w:eastAsia="Times New Roman" w:hAnsi="Arial" w:cs="Arial"/>
          <w:i/>
          <w:iCs/>
          <w:color w:val="000000"/>
          <w:lang w:eastAsia="cs-CZ"/>
        </w:rPr>
      </w:pPr>
      <w:r w:rsidRPr="00B41277">
        <w:rPr>
          <w:rFonts w:ascii="Arial" w:eastAsia="Times New Roman" w:hAnsi="Arial" w:cs="Arial"/>
          <w:color w:val="000000"/>
          <w:lang w:eastAsia="cs-CZ"/>
        </w:rPr>
        <w:tab/>
      </w:r>
      <w:r w:rsidRPr="00B41277">
        <w:rPr>
          <w:rFonts w:ascii="Arial" w:eastAsia="Times New Roman" w:hAnsi="Arial" w:cs="Arial"/>
          <w:i/>
          <w:iCs/>
          <w:color w:val="000000"/>
          <w:lang w:eastAsia="cs-CZ"/>
        </w:rPr>
        <w:tab/>
      </w:r>
    </w:p>
    <w:p w14:paraId="03316B98" w14:textId="14EA668E" w:rsidR="00D92766" w:rsidRPr="00B41277" w:rsidRDefault="00D92766" w:rsidP="00D92766">
      <w:pPr>
        <w:tabs>
          <w:tab w:val="left" w:pos="1321"/>
          <w:tab w:val="left" w:pos="7380"/>
        </w:tabs>
        <w:adjustRightInd w:val="0"/>
        <w:spacing w:after="0" w:line="240" w:lineRule="atLeast"/>
        <w:jc w:val="both"/>
        <w:rPr>
          <w:rFonts w:ascii="Arial" w:eastAsia="Times New Roman" w:hAnsi="Arial" w:cs="Arial"/>
          <w:color w:val="000000"/>
          <w:lang w:eastAsia="cs-CZ"/>
        </w:rPr>
      </w:pPr>
      <w:r w:rsidRPr="00B41277">
        <w:rPr>
          <w:rFonts w:ascii="Arial" w:eastAsia="Times New Roman" w:hAnsi="Arial" w:cs="Arial"/>
          <w:color w:val="000000"/>
          <w:lang w:eastAsia="cs-CZ"/>
        </w:rPr>
        <w:tab/>
        <w:t>……………</w:t>
      </w:r>
      <w:r w:rsidR="002244CC">
        <w:rPr>
          <w:rFonts w:ascii="Arial" w:eastAsia="Times New Roman" w:hAnsi="Arial" w:cs="Arial"/>
          <w:color w:val="000000"/>
          <w:lang w:eastAsia="cs-CZ"/>
        </w:rPr>
        <w:t>…….</w:t>
      </w:r>
      <w:r w:rsidRPr="00B41277">
        <w:rPr>
          <w:rFonts w:ascii="Arial" w:eastAsia="Times New Roman" w:hAnsi="Arial" w:cs="Arial"/>
          <w:color w:val="000000"/>
          <w:lang w:eastAsia="cs-CZ"/>
        </w:rPr>
        <w:tab/>
        <w:t>………………</w:t>
      </w:r>
    </w:p>
    <w:p w14:paraId="19F9519B" w14:textId="13062467" w:rsidR="00D92766" w:rsidRPr="00B41277" w:rsidRDefault="00D92766" w:rsidP="00D92766">
      <w:pPr>
        <w:tabs>
          <w:tab w:val="left" w:pos="1196"/>
          <w:tab w:val="left" w:pos="7348"/>
        </w:tabs>
        <w:adjustRightInd w:val="0"/>
        <w:spacing w:after="0" w:line="240" w:lineRule="atLeast"/>
        <w:jc w:val="both"/>
        <w:rPr>
          <w:rFonts w:ascii="Arial" w:eastAsia="Times New Roman" w:hAnsi="Arial" w:cs="Arial"/>
          <w:color w:val="000000"/>
          <w:lang w:eastAsia="cs-CZ"/>
        </w:rPr>
      </w:pPr>
      <w:r w:rsidRPr="00B41277">
        <w:rPr>
          <w:rFonts w:ascii="Arial" w:eastAsia="Times New Roman" w:hAnsi="Arial" w:cs="Arial"/>
          <w:color w:val="000000"/>
          <w:lang w:eastAsia="cs-CZ"/>
        </w:rPr>
        <w:tab/>
      </w:r>
      <w:r w:rsidR="00EC3FED" w:rsidRPr="00B41277">
        <w:rPr>
          <w:rFonts w:ascii="Arial" w:eastAsia="Times New Roman" w:hAnsi="Arial" w:cs="Arial"/>
          <w:color w:val="000000"/>
          <w:lang w:eastAsia="cs-CZ"/>
        </w:rPr>
        <w:t>Jaroslav Baloušek</w:t>
      </w:r>
      <w:r w:rsidRPr="00B41277">
        <w:rPr>
          <w:rFonts w:ascii="Arial" w:eastAsia="Times New Roman" w:hAnsi="Arial" w:cs="Arial"/>
          <w:color w:val="000000"/>
          <w:lang w:eastAsia="cs-CZ"/>
        </w:rPr>
        <w:tab/>
        <w:t>J</w:t>
      </w:r>
      <w:r w:rsidR="00EC3FED" w:rsidRPr="00B41277">
        <w:rPr>
          <w:rFonts w:ascii="Arial" w:eastAsia="Times New Roman" w:hAnsi="Arial" w:cs="Arial"/>
          <w:color w:val="000000"/>
          <w:lang w:eastAsia="cs-CZ"/>
        </w:rPr>
        <w:t>osef Bělaška</w:t>
      </w:r>
    </w:p>
    <w:p w14:paraId="0CBC614F" w14:textId="77777777" w:rsidR="00D92766" w:rsidRPr="00B41277" w:rsidRDefault="00D92766" w:rsidP="00D92766">
      <w:pPr>
        <w:tabs>
          <w:tab w:val="left" w:pos="1361"/>
          <w:tab w:val="left" w:pos="7740"/>
        </w:tabs>
        <w:adjustRightInd w:val="0"/>
        <w:spacing w:after="0" w:line="240" w:lineRule="atLeast"/>
        <w:jc w:val="both"/>
        <w:rPr>
          <w:rFonts w:ascii="Arial" w:eastAsia="Times New Roman" w:hAnsi="Arial" w:cs="Arial"/>
          <w:color w:val="000000"/>
          <w:lang w:eastAsia="cs-CZ"/>
        </w:rPr>
      </w:pPr>
      <w:r w:rsidRPr="00B41277">
        <w:rPr>
          <w:rFonts w:ascii="Arial" w:eastAsia="Times New Roman" w:hAnsi="Arial" w:cs="Arial"/>
          <w:color w:val="000000"/>
          <w:lang w:eastAsia="cs-CZ"/>
        </w:rPr>
        <w:tab/>
        <w:t>místostarosta</w:t>
      </w:r>
      <w:r w:rsidRPr="00B41277">
        <w:rPr>
          <w:rFonts w:ascii="Arial" w:eastAsia="Times New Roman" w:hAnsi="Arial" w:cs="Arial"/>
          <w:color w:val="000000"/>
          <w:lang w:eastAsia="cs-CZ"/>
        </w:rPr>
        <w:tab/>
        <w:t>starosta</w:t>
      </w:r>
    </w:p>
    <w:p w14:paraId="31EDCE72" w14:textId="77777777" w:rsidR="00D92766" w:rsidRPr="00B41277" w:rsidRDefault="00D92766" w:rsidP="00D92766">
      <w:pPr>
        <w:spacing w:after="0" w:line="240" w:lineRule="auto"/>
        <w:rPr>
          <w:rFonts w:ascii="Arial" w:eastAsia="Times New Roman" w:hAnsi="Arial" w:cs="Arial"/>
          <w:lang w:eastAsia="cs-CZ"/>
        </w:rPr>
      </w:pPr>
    </w:p>
    <w:p w14:paraId="0B15AE7A" w14:textId="77777777" w:rsidR="00D92766" w:rsidRPr="00B41277" w:rsidRDefault="00D92766" w:rsidP="00D92766">
      <w:pPr>
        <w:spacing w:after="0" w:line="240" w:lineRule="auto"/>
        <w:rPr>
          <w:rFonts w:ascii="Arial" w:eastAsia="Times New Roman" w:hAnsi="Arial" w:cs="Arial"/>
          <w:lang w:eastAsia="cs-CZ"/>
        </w:rPr>
      </w:pPr>
    </w:p>
    <w:p w14:paraId="59D34799" w14:textId="77777777" w:rsidR="00D92766" w:rsidRPr="00B41277" w:rsidRDefault="00D92766" w:rsidP="00D92766">
      <w:pPr>
        <w:spacing w:after="0" w:line="240" w:lineRule="auto"/>
        <w:rPr>
          <w:rFonts w:ascii="Arial" w:eastAsia="Times New Roman" w:hAnsi="Arial" w:cs="Arial"/>
          <w:lang w:eastAsia="cs-CZ"/>
        </w:rPr>
      </w:pPr>
    </w:p>
    <w:p w14:paraId="196EAB26" w14:textId="77777777" w:rsidR="00D92766" w:rsidRPr="00B41277" w:rsidRDefault="00D92766" w:rsidP="00D92766">
      <w:pPr>
        <w:spacing w:after="0" w:line="240" w:lineRule="auto"/>
        <w:jc w:val="right"/>
        <w:rPr>
          <w:rFonts w:ascii="Arial" w:eastAsia="Times New Roman" w:hAnsi="Arial" w:cs="Arial"/>
          <w:lang w:eastAsia="cs-CZ"/>
        </w:rPr>
      </w:pPr>
    </w:p>
    <w:p w14:paraId="45A8A03B" w14:textId="77777777" w:rsidR="00D92766" w:rsidRPr="00B41277" w:rsidRDefault="00D92766" w:rsidP="00D92766">
      <w:pPr>
        <w:spacing w:after="0" w:line="240" w:lineRule="auto"/>
        <w:ind w:left="5664"/>
        <w:rPr>
          <w:rFonts w:ascii="Arial" w:eastAsia="Times New Roman" w:hAnsi="Arial" w:cs="Arial"/>
          <w:lang w:eastAsia="cs-CZ"/>
        </w:rPr>
      </w:pPr>
    </w:p>
    <w:p w14:paraId="7117BF96" w14:textId="77777777" w:rsidR="00D772F8" w:rsidRPr="00B41277" w:rsidRDefault="00D772F8">
      <w:pPr>
        <w:rPr>
          <w:rFonts w:ascii="Arial" w:hAnsi="Arial" w:cs="Arial"/>
        </w:rPr>
      </w:pPr>
    </w:p>
    <w:sectPr w:rsidR="00D772F8" w:rsidRPr="00B412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44A9" w14:textId="77777777" w:rsidR="002D4C3C" w:rsidRDefault="002D4C3C" w:rsidP="00D92766">
      <w:pPr>
        <w:spacing w:after="0" w:line="240" w:lineRule="auto"/>
      </w:pPr>
      <w:r>
        <w:separator/>
      </w:r>
    </w:p>
  </w:endnote>
  <w:endnote w:type="continuationSeparator" w:id="0">
    <w:p w14:paraId="0D40F63A" w14:textId="77777777" w:rsidR="002D4C3C" w:rsidRDefault="002D4C3C" w:rsidP="00D9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3889" w14:textId="77777777" w:rsidR="002D4C3C" w:rsidRDefault="002D4C3C" w:rsidP="00D92766">
      <w:pPr>
        <w:spacing w:after="0" w:line="240" w:lineRule="auto"/>
      </w:pPr>
      <w:r>
        <w:separator/>
      </w:r>
    </w:p>
  </w:footnote>
  <w:footnote w:type="continuationSeparator" w:id="0">
    <w:p w14:paraId="12DE4E93" w14:textId="77777777" w:rsidR="002D4C3C" w:rsidRDefault="002D4C3C" w:rsidP="00D92766">
      <w:pPr>
        <w:spacing w:after="0" w:line="240" w:lineRule="auto"/>
      </w:pPr>
      <w:r>
        <w:continuationSeparator/>
      </w:r>
    </w:p>
  </w:footnote>
  <w:footnote w:id="1">
    <w:p w14:paraId="3181868B" w14:textId="77777777" w:rsidR="00D92766" w:rsidRPr="00B41277" w:rsidRDefault="00D92766">
      <w:pPr>
        <w:pStyle w:val="Textpoznpodarou"/>
        <w:rPr>
          <w:rFonts w:ascii="Arial" w:hAnsi="Arial" w:cs="Arial"/>
          <w:sz w:val="18"/>
          <w:szCs w:val="18"/>
        </w:rPr>
      </w:pPr>
      <w:r w:rsidRPr="00B41277">
        <w:rPr>
          <w:rStyle w:val="Znakapoznpodarou"/>
          <w:rFonts w:ascii="Arial" w:hAnsi="Arial" w:cs="Arial"/>
          <w:sz w:val="18"/>
          <w:szCs w:val="18"/>
        </w:rPr>
        <w:footnoteRef/>
      </w:r>
      <w:r w:rsidRPr="00B41277">
        <w:rPr>
          <w:rFonts w:ascii="Arial" w:hAnsi="Arial" w:cs="Arial"/>
          <w:sz w:val="18"/>
          <w:szCs w:val="18"/>
        </w:rPr>
        <w:t xml:space="preserve"> Zákon č. 526/1990 Sb., o cenách, ve znění pozdějších předpisů.</w:t>
      </w:r>
    </w:p>
  </w:footnote>
  <w:footnote w:id="2">
    <w:p w14:paraId="51136015" w14:textId="77777777" w:rsidR="00D92766" w:rsidRPr="00B41277" w:rsidRDefault="00D92766">
      <w:pPr>
        <w:pStyle w:val="Textpoznpodarou"/>
        <w:rPr>
          <w:rFonts w:ascii="Arial" w:hAnsi="Arial" w:cs="Arial"/>
          <w:sz w:val="18"/>
          <w:szCs w:val="18"/>
        </w:rPr>
      </w:pPr>
      <w:r w:rsidRPr="00B41277">
        <w:rPr>
          <w:rStyle w:val="Znakapoznpodarou"/>
          <w:rFonts w:ascii="Arial" w:hAnsi="Arial" w:cs="Arial"/>
          <w:sz w:val="18"/>
          <w:szCs w:val="18"/>
        </w:rPr>
        <w:footnoteRef/>
      </w:r>
      <w:r w:rsidRPr="00B41277">
        <w:rPr>
          <w:rFonts w:ascii="Arial" w:hAnsi="Arial" w:cs="Arial"/>
          <w:sz w:val="18"/>
          <w:szCs w:val="18"/>
        </w:rPr>
        <w:t xml:space="preserve"> Zákon č. 455/1991 Sb., o živnostenském podnikání (živnostenský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C6CCF"/>
    <w:multiLevelType w:val="hybridMultilevel"/>
    <w:tmpl w:val="730E50B2"/>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13735F5"/>
    <w:multiLevelType w:val="hybridMultilevel"/>
    <w:tmpl w:val="90AEFF88"/>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10224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4205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66"/>
    <w:rsid w:val="002012FA"/>
    <w:rsid w:val="00223C60"/>
    <w:rsid w:val="002244CC"/>
    <w:rsid w:val="00260F53"/>
    <w:rsid w:val="002D4C3C"/>
    <w:rsid w:val="003F2E5E"/>
    <w:rsid w:val="00530EDE"/>
    <w:rsid w:val="006653A1"/>
    <w:rsid w:val="006D351B"/>
    <w:rsid w:val="006D3993"/>
    <w:rsid w:val="00704C0A"/>
    <w:rsid w:val="00754DD8"/>
    <w:rsid w:val="00782874"/>
    <w:rsid w:val="00996C70"/>
    <w:rsid w:val="00A56AAF"/>
    <w:rsid w:val="00AD6FB3"/>
    <w:rsid w:val="00B41277"/>
    <w:rsid w:val="00BC2F03"/>
    <w:rsid w:val="00C825A1"/>
    <w:rsid w:val="00CB6DE9"/>
    <w:rsid w:val="00D15C57"/>
    <w:rsid w:val="00D772F8"/>
    <w:rsid w:val="00D92766"/>
    <w:rsid w:val="00DC5505"/>
    <w:rsid w:val="00E453F8"/>
    <w:rsid w:val="00EC3FED"/>
    <w:rsid w:val="00FF34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7AE37E"/>
  <w15:chartTrackingRefBased/>
  <w15:docId w15:val="{AE406C04-5A9D-4DAF-98C7-7080F41D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92766"/>
    <w:pPr>
      <w:keepNext/>
      <w:spacing w:after="0" w:line="240" w:lineRule="auto"/>
      <w:jc w:val="center"/>
      <w:outlineLvl w:val="0"/>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qFormat/>
    <w:rsid w:val="00D92766"/>
    <w:pPr>
      <w:keepNext/>
      <w:spacing w:before="240" w:after="60" w:line="240" w:lineRule="auto"/>
      <w:outlineLvl w:val="2"/>
    </w:pPr>
    <w:rPr>
      <w:rFonts w:ascii="Arial" w:eastAsia="Times New Roman" w:hAnsi="Arial" w:cs="Arial"/>
      <w:b/>
      <w:bCs/>
      <w:sz w:val="26"/>
      <w:szCs w:val="26"/>
      <w:lang w:eastAsia="cs-CZ"/>
    </w:rPr>
  </w:style>
  <w:style w:type="paragraph" w:styleId="Nadpis6">
    <w:name w:val="heading 6"/>
    <w:basedOn w:val="Normln"/>
    <w:next w:val="Normln"/>
    <w:link w:val="Nadpis6Char"/>
    <w:uiPriority w:val="9"/>
    <w:qFormat/>
    <w:rsid w:val="00D92766"/>
    <w:pPr>
      <w:spacing w:before="240" w:after="60" w:line="240" w:lineRule="auto"/>
      <w:outlineLvl w:val="5"/>
    </w:pPr>
    <w:rPr>
      <w:rFonts w:ascii="Times New Roman" w:eastAsia="Times New Roman" w:hAnsi="Times New Roman" w:cs="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2766"/>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D92766"/>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rsid w:val="00D92766"/>
    <w:rPr>
      <w:rFonts w:ascii="Times New Roman" w:eastAsia="Times New Roman" w:hAnsi="Times New Roman" w:cs="Times New Roman"/>
      <w:b/>
      <w:bCs/>
      <w:lang w:eastAsia="cs-CZ"/>
    </w:rPr>
  </w:style>
  <w:style w:type="paragraph" w:styleId="Zpat">
    <w:name w:val="footer"/>
    <w:basedOn w:val="Normln"/>
    <w:link w:val="ZpatChar"/>
    <w:uiPriority w:val="99"/>
    <w:semiHidden/>
    <w:unhideWhenUsed/>
    <w:rsid w:val="00D92766"/>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semiHidden/>
    <w:rsid w:val="00D92766"/>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semiHidden/>
    <w:unhideWhenUsed/>
    <w:rsid w:val="00D92766"/>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D9276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D92766"/>
    <w:pPr>
      <w:autoSpaceDE w:val="0"/>
      <w:autoSpaceDN w:val="0"/>
      <w:adjustRightInd w:val="0"/>
      <w:spacing w:after="0" w:line="240" w:lineRule="atLeast"/>
      <w:ind w:firstLine="708"/>
      <w:jc w:val="both"/>
    </w:pPr>
    <w:rPr>
      <w:rFonts w:ascii="Times New Roman" w:eastAsia="Times New Roman" w:hAnsi="Times New Roman" w:cs="Times New Roman"/>
      <w:color w:val="000000"/>
      <w:sz w:val="20"/>
      <w:szCs w:val="20"/>
      <w:lang w:eastAsia="cs-CZ"/>
    </w:rPr>
  </w:style>
  <w:style w:type="character" w:customStyle="1" w:styleId="ZkladntextodsazenChar">
    <w:name w:val="Základní text odsazený Char"/>
    <w:basedOn w:val="Standardnpsmoodstavce"/>
    <w:link w:val="Zkladntextodsazen"/>
    <w:uiPriority w:val="99"/>
    <w:semiHidden/>
    <w:rsid w:val="00D92766"/>
    <w:rPr>
      <w:rFonts w:ascii="Times New Roman" w:eastAsia="Times New Roman" w:hAnsi="Times New Roman" w:cs="Times New Roman"/>
      <w:color w:val="000000"/>
      <w:sz w:val="20"/>
      <w:szCs w:val="20"/>
      <w:lang w:eastAsia="cs-CZ"/>
    </w:rPr>
  </w:style>
  <w:style w:type="character" w:styleId="Znakapoznpodarou">
    <w:name w:val="footnote reference"/>
    <w:basedOn w:val="Standardnpsmoodstavce"/>
    <w:uiPriority w:val="99"/>
    <w:semiHidden/>
    <w:unhideWhenUsed/>
    <w:rsid w:val="00D92766"/>
    <w:rPr>
      <w:vertAlign w:val="superscript"/>
    </w:rPr>
  </w:style>
  <w:style w:type="paragraph" w:styleId="Textpoznpodarou">
    <w:name w:val="footnote text"/>
    <w:basedOn w:val="Normln"/>
    <w:link w:val="TextpoznpodarouChar"/>
    <w:uiPriority w:val="99"/>
    <w:semiHidden/>
    <w:unhideWhenUsed/>
    <w:rsid w:val="00D9276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2766"/>
    <w:rPr>
      <w:sz w:val="20"/>
      <w:szCs w:val="20"/>
    </w:rPr>
  </w:style>
  <w:style w:type="paragraph" w:styleId="Bezmezer">
    <w:name w:val="No Spacing"/>
    <w:uiPriority w:val="1"/>
    <w:qFormat/>
    <w:rsid w:val="006D3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23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381</Words>
  <Characters>2251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Zádrapa Tomáš</dc:creator>
  <cp:keywords/>
  <dc:description/>
  <cp:lastModifiedBy>Věra Hudková</cp:lastModifiedBy>
  <cp:revision>7</cp:revision>
  <cp:lastPrinted>2024-02-12T13:38:00Z</cp:lastPrinted>
  <dcterms:created xsi:type="dcterms:W3CDTF">2024-02-12T13:29:00Z</dcterms:created>
  <dcterms:modified xsi:type="dcterms:W3CDTF">2024-02-21T08:42:00Z</dcterms:modified>
</cp:coreProperties>
</file>