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spacing w:lineRule="auto" w:line="312" w:before="0" w:after="0"/>
        <w:jc w:val="center"/>
        <w:rPr>
          <w:rFonts w:ascii="Arial" w:hAnsi="Arial" w:cs="Arial"/>
          <w:b/>
          <w:b/>
        </w:rPr>
      </w:pPr>
      <w:r>
        <w:rPr>
          <w:rFonts w:cs="Arial" w:ascii="Arial" w:hAnsi="Arial"/>
          <w:b/>
        </w:rPr>
        <w:t>Obec Velké Petrovice</w:t>
      </w:r>
    </w:p>
    <w:p>
      <w:pPr>
        <w:pStyle w:val="Tlotextu"/>
        <w:spacing w:lineRule="auto" w:line="312" w:before="0" w:after="0"/>
        <w:jc w:val="center"/>
        <w:rPr>
          <w:rFonts w:ascii="Arial" w:hAnsi="Arial" w:cs="Arial"/>
          <w:b/>
          <w:b/>
        </w:rPr>
      </w:pPr>
      <w:r>
        <w:rPr>
          <w:rFonts w:cs="Arial" w:ascii="Arial" w:hAnsi="Arial"/>
          <w:b/>
        </w:rPr>
        <w:t>Zastupitelstvo obce</w:t>
      </w:r>
    </w:p>
    <w:p>
      <w:pPr>
        <w:pStyle w:val="Tlotextu"/>
        <w:spacing w:lineRule="auto" w:line="312" w:before="0" w:after="0"/>
        <w:jc w:val="center"/>
        <w:rPr/>
      </w:pPr>
      <w:r>
        <w:rPr/>
        <w:drawing>
          <wp:inline distT="0" distB="0" distL="0" distR="0">
            <wp:extent cx="739775" cy="808355"/>
            <wp:effectExtent l="0" t="0" r="0" b="0"/>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739775" cy="808355"/>
                    </a:xfrm>
                    <a:prstGeom prst="rect">
                      <a:avLst/>
                    </a:prstGeom>
                  </pic:spPr>
                </pic:pic>
              </a:graphicData>
            </a:graphic>
          </wp:inline>
        </w:drawing>
      </w:r>
    </w:p>
    <w:p>
      <w:pPr>
        <w:pStyle w:val="Tlotextu"/>
        <w:spacing w:lineRule="auto" w:line="312" w:before="0" w:after="0"/>
        <w:jc w:val="center"/>
        <w:rPr/>
      </w:pPr>
      <w:r>
        <w:rPr/>
        <w:t>---------------------------------------------------------------------------------------------------------------</w:t>
      </w:r>
    </w:p>
    <w:p>
      <w:pPr>
        <w:pStyle w:val="NormlnIMP"/>
        <w:spacing w:lineRule="auto" w:line="312"/>
        <w:jc w:val="center"/>
        <w:rPr>
          <w:rFonts w:ascii="Arial" w:hAnsi="Arial" w:cs="Arial"/>
          <w:b/>
          <w:b/>
          <w:color w:val="000000"/>
          <w:szCs w:val="24"/>
        </w:rPr>
      </w:pPr>
      <w:r>
        <w:rPr>
          <w:rFonts w:cs="Arial" w:ascii="Arial" w:hAnsi="Arial"/>
          <w:b/>
          <w:color w:val="000000"/>
          <w:szCs w:val="24"/>
        </w:rPr>
        <w:t>Obecně závazná vyhláška</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rFonts w:ascii="Arial" w:hAnsi="Arial" w:cs="Arial"/>
          <w:sz w:val="22"/>
          <w:szCs w:val="22"/>
        </w:rPr>
      </w:pPr>
      <w:r>
        <w:rPr>
          <w:rFonts w:cs="Arial" w:ascii="Arial" w:hAnsi="Arial"/>
          <w:sz w:val="22"/>
          <w:szCs w:val="22"/>
        </w:rPr>
        <w:t>Zastupitelstvo obce Velké Petrovice se na svém zasedání dne</w:t>
      </w:r>
      <w:r>
        <w:rPr>
          <w:rFonts w:cs="Arial" w:ascii="Arial" w:hAnsi="Arial"/>
          <w:sz w:val="22"/>
          <w:szCs w:val="22"/>
          <w:shd w:fill="auto" w:val="clear"/>
        </w:rPr>
        <w:t xml:space="preserve"> 15. listopadu </w:t>
      </w:r>
      <w:r>
        <w:rPr>
          <w:rFonts w:cs="Arial" w:ascii="Arial" w:hAnsi="Arial"/>
          <w:sz w:val="22"/>
          <w:szCs w:val="22"/>
        </w:rPr>
        <w:t xml:space="preserve">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Obec Velké Petrovice touto vyhláškou zavádí místní poplatek ze psů (dále jen „poplatek“).</w:t>
      </w:r>
    </w:p>
    <w:p>
      <w:pPr>
        <w:pStyle w:val="Normal"/>
        <w:numPr>
          <w:ilvl w:val="0"/>
          <w:numId w:val="1"/>
        </w:numPr>
        <w:spacing w:before="120" w:after="0"/>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2"/>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Správcem poplatku je obecní úřad.</w:t>
      </w:r>
      <w:r>
        <w:rPr>
          <w:rStyle w:val="Ukotvenpoznmkypodarou"/>
          <w:rFonts w:cs="Arial" w:ascii="Arial" w:hAnsi="Arial"/>
          <w:sz w:val="22"/>
          <w:szCs w:val="22"/>
          <w:vertAlign w:val="superscript"/>
        </w:rPr>
        <w:footnoteReference w:id="3"/>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4"/>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Poplatek ze psů platí poplatník obci příslušné podle svého místa přihlášení nebo sídla.</w:t>
      </w:r>
      <w:r>
        <w:rPr>
          <w:rStyle w:val="Ukotvenpoznmkypodarou"/>
          <w:rFonts w:cs="Arial" w:ascii="Arial" w:hAnsi="Arial"/>
          <w:sz w:val="22"/>
          <w:szCs w:val="22"/>
          <w:vertAlign w:val="superscript"/>
        </w:rPr>
        <w:footnoteReference w:id="4"/>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5"/>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cs="Arial" w:ascii="Arial" w:hAnsi="Arial"/>
          <w:sz w:val="22"/>
          <w:szCs w:val="22"/>
        </w:rPr>
        <w:t>údaje uváděné v ohlášení upravuje zákon.</w:t>
      </w:r>
      <w:bookmarkEnd w:id="0"/>
      <w:r>
        <w:rPr>
          <w:rStyle w:val="Ukotvenpoznmkypodarou"/>
          <w:rFonts w:cs="Arial" w:ascii="Arial" w:hAnsi="Arial"/>
          <w:sz w:val="22"/>
          <w:szCs w:val="22"/>
        </w:rPr>
        <w:footnoteReference w:id="6"/>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w:t>
      </w:r>
      <w:r>
        <w:rPr>
          <w:rFonts w:cs="Arial" w:ascii="Arial" w:hAnsi="Arial"/>
          <w:color w:val="ED7D31"/>
          <w:sz w:val="22"/>
          <w:szCs w:val="22"/>
        </w:rPr>
        <w:t xml:space="preserve"> </w:t>
      </w:r>
      <w:r>
        <w:rPr>
          <w:rFonts w:cs="Arial" w:ascii="Arial" w:hAnsi="Arial"/>
          <w:sz w:val="22"/>
          <w:szCs w:val="22"/>
        </w:rPr>
        <w:t>ode dne, kdy nastala.</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numPr>
          <w:ilvl w:val="0"/>
          <w:numId w:val="5"/>
        </w:numPr>
        <w:spacing w:lineRule="auto" w:line="288" w:before="120" w:after="0"/>
        <w:jc w:val="both"/>
        <w:rPr>
          <w:highlight w:val="none"/>
          <w:shd w:fill="auto" w:val="clear"/>
        </w:rPr>
      </w:pPr>
      <w:r>
        <w:rPr>
          <w:rFonts w:cs="Arial" w:ascii="Arial" w:hAnsi="Arial"/>
          <w:sz w:val="22"/>
          <w:szCs w:val="22"/>
          <w:shd w:fill="auto" w:val="clear"/>
        </w:rPr>
        <w:t>Sazba poplatku za kalendářní rok činí:</w:t>
      </w:r>
    </w:p>
    <w:p>
      <w:pPr>
        <w:pStyle w:val="Normal"/>
        <w:numPr>
          <w:ilvl w:val="1"/>
          <w:numId w:val="5"/>
        </w:numPr>
        <w:spacing w:lineRule="auto" w:line="288" w:before="120" w:after="0"/>
        <w:jc w:val="both"/>
        <w:rPr>
          <w:highlight w:val="none"/>
          <w:shd w:fill="auto" w:val="clear"/>
        </w:rPr>
      </w:pPr>
      <w:r>
        <w:rPr>
          <w:rFonts w:cs="Arial" w:ascii="Arial" w:hAnsi="Arial"/>
          <w:sz w:val="22"/>
          <w:szCs w:val="22"/>
          <w:shd w:fill="auto" w:val="clear"/>
        </w:rPr>
        <w:t>za jednoho psa………………………………………….…………………..…</w:t>
      </w:r>
      <w:r>
        <w:rPr>
          <w:rFonts w:cs="Arial" w:ascii="Arial" w:hAnsi="Arial"/>
          <w:b/>
          <w:sz w:val="22"/>
          <w:szCs w:val="22"/>
          <w:shd w:fill="auto" w:val="clear"/>
        </w:rPr>
        <w:t>100,-</w:t>
      </w:r>
      <w:r>
        <w:rPr>
          <w:rFonts w:cs="Arial" w:ascii="Arial" w:hAnsi="Arial"/>
          <w:sz w:val="22"/>
          <w:szCs w:val="22"/>
          <w:shd w:fill="auto" w:val="clear"/>
        </w:rPr>
        <w:t xml:space="preserve"> Kč,</w:t>
      </w:r>
    </w:p>
    <w:p>
      <w:pPr>
        <w:pStyle w:val="Normal"/>
        <w:numPr>
          <w:ilvl w:val="1"/>
          <w:numId w:val="5"/>
        </w:numPr>
        <w:spacing w:lineRule="auto" w:line="288" w:before="120" w:after="0"/>
        <w:jc w:val="both"/>
        <w:rPr>
          <w:highlight w:val="none"/>
          <w:shd w:fill="auto" w:val="clear"/>
        </w:rPr>
      </w:pPr>
      <w:r>
        <w:rPr>
          <w:rFonts w:cs="Arial" w:ascii="Arial" w:hAnsi="Arial"/>
          <w:sz w:val="22"/>
          <w:szCs w:val="22"/>
          <w:shd w:fill="auto" w:val="clear"/>
        </w:rPr>
        <w:t>za druhého a každého dalšího psa téhož držitele…………………………</w:t>
      </w:r>
      <w:r>
        <w:rPr>
          <w:rFonts w:cs="Arial" w:ascii="Arial" w:hAnsi="Arial"/>
          <w:b/>
          <w:sz w:val="22"/>
          <w:szCs w:val="22"/>
          <w:shd w:fill="auto" w:val="clear"/>
        </w:rPr>
        <w:t>150,-</w:t>
      </w:r>
      <w:r>
        <w:rPr>
          <w:rFonts w:cs="Arial" w:ascii="Arial" w:hAnsi="Arial"/>
          <w:sz w:val="22"/>
          <w:szCs w:val="22"/>
          <w:shd w:fill="auto" w:val="clear"/>
        </w:rPr>
        <w:t xml:space="preserve"> Kč.</w:t>
      </w:r>
    </w:p>
    <w:p>
      <w:pPr>
        <w:pStyle w:val="Normal"/>
        <w:numPr>
          <w:ilvl w:val="0"/>
          <w:numId w:val="5"/>
        </w:numPr>
        <w:suppressAutoHyphens w:val="true"/>
        <w:spacing w:lineRule="auto" w:line="288" w:before="120" w:after="0"/>
        <w:jc w:val="both"/>
        <w:rPr>
          <w:highlight w:val="none"/>
          <w:shd w:fill="auto" w:val="clear"/>
        </w:rPr>
      </w:pPr>
      <w:r>
        <w:rPr>
          <w:rFonts w:cs="Arial" w:ascii="Arial" w:hAnsi="Arial"/>
          <w:sz w:val="22"/>
          <w:szCs w:val="22"/>
          <w:shd w:fill="auto" w:val="clear"/>
        </w:rPr>
        <w:t>V případě trvání poplatkové povinnosti po dobu kratší než jeden rok se platí poplatek v poměrné výši, která odpovídá počtu i započatých kalendářních měsíců.</w:t>
      </w:r>
      <w:r>
        <w:rPr>
          <w:rStyle w:val="Ukotvenpoznmkypodarou"/>
          <w:rFonts w:cs="Arial" w:ascii="Arial" w:hAnsi="Arial"/>
          <w:sz w:val="22"/>
          <w:szCs w:val="22"/>
          <w:shd w:fill="auto" w:val="clear"/>
        </w:rPr>
        <w:footnoteReference w:id="8"/>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Poplatek je splatný nejpozději do</w:t>
      </w:r>
      <w:r>
        <w:rPr>
          <w:rFonts w:cs="Arial" w:ascii="Arial" w:hAnsi="Arial"/>
          <w:b/>
          <w:bCs/>
          <w:sz w:val="22"/>
          <w:szCs w:val="22"/>
        </w:rPr>
        <w:t xml:space="preserve"> 30. června </w:t>
      </w:r>
      <w:r>
        <w:rPr>
          <w:rFonts w:cs="Arial" w:ascii="Arial" w:hAnsi="Arial"/>
          <w:sz w:val="22"/>
          <w:szCs w:val="22"/>
        </w:rPr>
        <w:t>příslušného kalendářního roku.</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p>
    <w:p>
      <w:pPr>
        <w:pStyle w:val="Normal"/>
        <w:numPr>
          <w:ilvl w:val="0"/>
          <w:numId w:val="6"/>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3 odst. 1 této vyhlášky.</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 xml:space="preserve">Osvobození </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9"/>
      </w:r>
      <w:r>
        <w:rPr>
          <w:rFonts w:cs="Arial" w:ascii="Arial" w:hAnsi="Arial"/>
          <w:sz w:val="22"/>
          <w:szCs w:val="22"/>
        </w:rPr>
        <w:t>.</w:t>
      </w:r>
    </w:p>
    <w:p>
      <w:pPr>
        <w:pStyle w:val="Normal"/>
        <w:numPr>
          <w:ilvl w:val="0"/>
          <w:numId w:val="3"/>
        </w:numPr>
        <w:jc w:val="both"/>
        <w:rPr>
          <w:rFonts w:ascii="Arial" w:hAnsi="Arial" w:cs="Arial"/>
          <w:sz w:val="22"/>
          <w:szCs w:val="22"/>
        </w:rPr>
      </w:pPr>
      <w:r>
        <w:rPr>
          <w:rFonts w:cs="Arial" w:ascii="Arial" w:hAnsi="Arial"/>
          <w:sz w:val="22"/>
          <w:szCs w:val="22"/>
        </w:rPr>
        <w:t>Údaj rozhodný pro osvobození dle odst. 1 tohoto článku vyhlášky je poplatník povinen ohlásit ve lhůtě do 90 dnů od skutečnosti zakládající nárok na osvobození.</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V případě, že poplatník nesplní povinnost ohlásit údaj rozhodný pro osvobození ve lhůtách stanovených touto vyhláškou nebo zákonem, nárok na osvobození zaniká.</w:t>
      </w:r>
      <w:r>
        <w:rPr>
          <w:rStyle w:val="Ukotvenpoznmkypodarou"/>
          <w:rFonts w:cs="Arial" w:ascii="Arial" w:hAnsi="Arial"/>
          <w:sz w:val="22"/>
          <w:szCs w:val="22"/>
        </w:rPr>
        <w:footnoteReference w:id="10"/>
      </w:r>
    </w:p>
    <w:p>
      <w:pPr>
        <w:pStyle w:val="Slalnk"/>
        <w:spacing w:before="480" w:after="60"/>
        <w:rPr>
          <w:rFonts w:ascii="Arial" w:hAnsi="Arial" w:cs="Arial"/>
        </w:rPr>
      </w:pPr>
      <w:r>
        <w:rPr>
          <w:rFonts w:cs="Arial" w:ascii="Arial" w:hAnsi="Arial"/>
        </w:rPr>
        <w:t>Čl. 7</w:t>
      </w:r>
    </w:p>
    <w:p>
      <w:pPr>
        <w:pStyle w:val="Nzvylnk"/>
        <w:tabs>
          <w:tab w:val="clear" w:pos="708"/>
          <w:tab w:val="left" w:pos="3015" w:leader="none"/>
          <w:tab w:val="center" w:pos="4536" w:leader="none"/>
        </w:tabs>
        <w:rPr>
          <w:rFonts w:ascii="Arial" w:hAnsi="Arial" w:cs="Arial"/>
        </w:rPr>
      </w:pPr>
      <w:r>
        <w:rPr>
          <w:rFonts w:cs="Arial" w:ascii="Arial" w:hAnsi="Arial"/>
        </w:rPr>
        <w:t>Přechodné a zrušovací ustanovení</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Ruší se obecně závazná vyhláška č. 2/2019, o místním poplatku ze psů, ze dne 13. 11. 2019.</w:t>
      </w:r>
    </w:p>
    <w:p>
      <w:pPr>
        <w:pStyle w:val="Normal"/>
        <w:jc w:val="both"/>
        <w:rPr>
          <w:rFonts w:ascii="Arial" w:hAnsi="Arial" w:cs="Arial"/>
          <w:color w:val="ED7D31"/>
          <w:sz w:val="20"/>
          <w:u w:val="single"/>
        </w:rPr>
      </w:pPr>
      <w:r>
        <w:rPr>
          <w:rFonts w:cs="Arial" w:ascii="Arial" w:hAnsi="Arial"/>
          <w:color w:val="ED7D31"/>
          <w:sz w:val="20"/>
          <w:u w:val="single"/>
        </w:rPr>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ormal"/>
        <w:spacing w:lineRule="auto" w:line="288" w:before="120" w:after="0"/>
        <w:ind w:firstLine="709"/>
        <w:jc w:val="center"/>
        <w:rPr/>
      </w:pPr>
      <w:r>
        <w:rPr>
          <w:rFonts w:cs="Arial" w:ascii="Arial" w:hAnsi="Arial"/>
          <w:sz w:val="22"/>
          <w:szCs w:val="22"/>
        </w:rPr>
        <w:t>Tato vyhláška nabývá účinnosti dnem 1. 1. 2024.</w:t>
      </w:r>
    </w:p>
    <w:p>
      <w:pPr>
        <w:pStyle w:val="Nzvylnk"/>
        <w:jc w:val="left"/>
        <w:rPr>
          <w:rFonts w:ascii="Arial" w:hAnsi="Arial" w:cs="Arial"/>
          <w:color w:val="0070C0"/>
        </w:rPr>
      </w:pPr>
      <w:r>
        <w:rPr>
          <w:rFonts w:cs="Arial" w:ascii="Arial" w:hAnsi="Arial"/>
          <w:color w:val="0070C0"/>
        </w:rPr>
      </w:r>
    </w:p>
    <w:p>
      <w:pPr>
        <w:pStyle w:val="Normal"/>
        <w:jc w:val="both"/>
        <w:rPr>
          <w:rFonts w:ascii="Arial" w:hAnsi="Arial" w:cs="Arial"/>
          <w:i/>
          <w:i/>
          <w:color w:val="0070C0"/>
          <w:sz w:val="20"/>
          <w:szCs w:val="20"/>
          <w:u w:val="single"/>
        </w:rPr>
      </w:pPr>
      <w:r>
        <w:rPr>
          <w:rFonts w:cs="Arial" w:ascii="Arial" w:hAnsi="Arial"/>
          <w:i/>
          <w:color w:val="0070C0"/>
          <w:sz w:val="20"/>
          <w:szCs w:val="20"/>
          <w:u w:val="single"/>
        </w:rPr>
      </w:r>
    </w:p>
    <w:p>
      <w:pPr>
        <w:pStyle w:val="Normal"/>
        <w:jc w:val="both"/>
        <w:rPr>
          <w:rFonts w:ascii="Arial" w:hAnsi="Arial" w:cs="Arial"/>
          <w:i/>
          <w:i/>
          <w:color w:val="ED7D31"/>
          <w:sz w:val="20"/>
          <w:szCs w:val="20"/>
        </w:rPr>
      </w:pPr>
      <w:r>
        <w:rPr>
          <w:rFonts w:cs="Arial" w:ascii="Arial" w:hAnsi="Arial"/>
          <w:i/>
          <w:color w:val="ED7D31"/>
          <w:sz w:val="20"/>
          <w:szCs w:val="20"/>
        </w:rPr>
      </w:r>
    </w:p>
    <w:p>
      <w:pPr>
        <w:pStyle w:val="Normal"/>
        <w:jc w:val="both"/>
        <w:rPr>
          <w:rFonts w:ascii="Arial" w:hAnsi="Arial" w:cs="Arial"/>
          <w:color w:val="ED7D31"/>
          <w:sz w:val="22"/>
          <w:szCs w:val="22"/>
        </w:rPr>
      </w:pPr>
      <w:r>
        <w:rPr>
          <w:rFonts w:cs="Arial" w:ascii="Arial" w:hAnsi="Arial"/>
          <w:color w:val="ED7D31"/>
          <w:sz w:val="22"/>
          <w:szCs w:val="22"/>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tab/>
      </w:r>
    </w:p>
    <w:p>
      <w:pPr>
        <w:pStyle w:val="Nzvylnk"/>
        <w:jc w:val="left"/>
        <w:rPr>
          <w:rFonts w:ascii="Arial" w:hAnsi="Arial" w:cs="Arial"/>
          <w:b w:val="false"/>
          <w:b w:val="false"/>
          <w:bCs w:val="false"/>
          <w:i/>
          <w:i/>
          <w:color w:val="1A4BD6"/>
          <w:szCs w:val="24"/>
        </w:rPr>
      </w:pPr>
      <w:r>
        <w:rPr>
          <w:rFonts w:cs="Arial" w:ascii="Arial" w:hAnsi="Arial"/>
          <w:i/>
          <w:sz w:val="22"/>
          <w:szCs w:val="22"/>
        </w:rPr>
        <w:tab/>
      </w:r>
    </w:p>
    <w:p>
      <w:pPr>
        <w:pStyle w:val="Normal"/>
        <w:spacing w:lineRule="auto" w:line="276"/>
        <w:jc w:val="both"/>
        <w:rPr>
          <w:rFonts w:ascii="Arial" w:hAnsi="Arial" w:cs="Arial"/>
        </w:rPr>
      </w:pPr>
      <w:r>
        <w:rPr>
          <w:rFonts w:cs="Arial" w:ascii="Arial" w:hAnsi="Arial"/>
        </w:rPr>
        <w:t>…………………………………</w:t>
      </w:r>
      <w:r>
        <w:rPr>
          <w:rFonts w:cs="Arial" w:ascii="Arial" w:hAnsi="Arial"/>
        </w:rPr>
        <w:t>..</w:t>
        <w:tab/>
        <w:tab/>
        <w:tab/>
        <w:tab/>
        <w:t>…………………………………</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rPr>
        <w:tab/>
      </w:r>
      <w:r>
        <w:rPr>
          <w:rFonts w:cs="Arial" w:ascii="Arial" w:hAnsi="Arial"/>
          <w:sz w:val="22"/>
          <w:szCs w:val="22"/>
        </w:rPr>
        <w:t>Vladislav Friml v. r.</w:t>
        <w:tab/>
        <w:t>Michal Slezák v. r.</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sz w:val="22"/>
          <w:szCs w:val="22"/>
        </w:rPr>
        <w:tab/>
        <w:t xml:space="preserve">starosta </w:t>
        <w:tab/>
        <w:t>místostarosta</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sz w:val="22"/>
          <w:szCs w:val="22"/>
        </w:rPr>
      </w:r>
      <w:bookmarkStart w:id="1" w:name="_GoBack"/>
      <w:bookmarkStart w:id="2" w:name="_GoBack"/>
      <w:bookmarkEnd w:id="2"/>
    </w:p>
    <w:p>
      <w:pPr>
        <w:pStyle w:val="Normal"/>
        <w:tabs>
          <w:tab w:val="clear" w:pos="708"/>
          <w:tab w:val="center" w:pos="1701" w:leader="none"/>
          <w:tab w:val="center" w:pos="7371" w:leader="none"/>
        </w:tabs>
        <w:jc w:val="both"/>
        <w:rPr>
          <w:rFonts w:ascii="Arial" w:hAnsi="Arial" w:cs="Arial"/>
        </w:rPr>
      </w:pPr>
      <w:r>
        <w:rPr>
          <w:rFonts w:cs="Arial" w:ascii="Arial" w:hAnsi="Arial"/>
        </w:rPr>
      </w:r>
    </w:p>
    <w:p>
      <w:pPr>
        <w:pStyle w:val="Tlotextu"/>
        <w:tabs>
          <w:tab w:val="clear" w:pos="708"/>
          <w:tab w:val="left" w:pos="720" w:leader="none"/>
          <w:tab w:val="left" w:pos="61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720" w:leader="none"/>
          <w:tab w:val="left" w:pos="6120" w:leader="none"/>
        </w:tabs>
        <w:spacing w:lineRule="auto" w:line="288" w:before="0" w:after="0"/>
        <w:rPr>
          <w:rFonts w:ascii="Arial" w:hAnsi="Arial" w:cs="Arial"/>
          <w:sz w:val="22"/>
          <w:szCs w:val="22"/>
        </w:rPr>
      </w:pPr>
      <w:r>
        <w:rPr>
          <w:rFonts w:cs="Arial" w:ascii="Arial" w:hAnsi="Arial"/>
          <w:sz w:val="22"/>
          <w:szCs w:val="22"/>
        </w:rPr>
      </w:r>
    </w:p>
    <w:p>
      <w:pPr>
        <w:pStyle w:val="Normal"/>
        <w:spacing w:lineRule="auto" w:line="288" w:before="120" w:after="0"/>
        <w:ind w:left="708" w:firstLine="1"/>
        <w:jc w:val="both"/>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120"/>
        <w:rPr>
          <w:rFonts w:ascii="Arial" w:hAnsi="Arial" w:cs="Arial"/>
          <w:sz w:val="22"/>
          <w:szCs w:val="22"/>
        </w:rPr>
      </w:pPr>
      <w:r>
        <w:rPr/>
      </w:r>
    </w:p>
    <w:sectPr>
      <w:footerReference w:type="default" r:id="rId3"/>
      <w:footnotePr>
        <w:numFmt w:val="decimal"/>
      </w:footnotePr>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rFonts w:ascii="Arial" w:hAnsi="Arial" w:cs="Arial"/>
      </w:rPr>
    </w:pPr>
    <w:r>
      <w:rPr>
        <w:rFonts w:cs="Arial" w:ascii="Arial" w:hAnsi="Arial"/>
      </w:rPr>
      <w:fldChar w:fldCharType="begin"/>
    </w:r>
    <w:r>
      <w:rPr>
        <w:rFonts w:cs="Arial" w:ascii="Arial" w:hAnsi="Arial"/>
      </w:rPr>
      <w:instrText> PAGE </w:instrText>
    </w:r>
    <w:r>
      <w:rPr>
        <w:rFonts w:cs="Arial" w:ascii="Arial" w:hAnsi="Arial"/>
      </w:rPr>
      <w:fldChar w:fldCharType="separate"/>
    </w:r>
    <w:r>
      <w:rPr>
        <w:rFonts w:cs="Arial" w:ascii="Arial" w:hAnsi="Arial"/>
      </w:rPr>
      <w:t>3</w:t>
    </w:r>
    <w:r>
      <w:rPr>
        <w:rFonts w:cs="Arial" w:ascii="Arial" w:hAnsi="Arial"/>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5 zákona o místních poplatcích</w:t>
      </w:r>
    </w:p>
  </w:footnote>
  <w:footnote w:id="3">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4">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1 a odst. 4 zákona o místních poplatcích</w:t>
      </w:r>
    </w:p>
  </w:footnote>
  <w:footnote w:id="5">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6">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a 2 zákona o místních poplatcích; v ohlášení poplatník uvede zejména své identifikační údaje a skutečnosti rozhodné pro stanovení poplatku</w:t>
      </w:r>
    </w:p>
  </w:footnote>
  <w:footnote w:id="7">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8">
    <w:p>
      <w:pPr>
        <w:pStyle w:val="Poznmkapodarou"/>
        <w:jc w:val="both"/>
        <w:rPr/>
      </w:pPr>
      <w:r>
        <w:rPr>
          <w:rStyle w:val="Znakypropoznmkupodarou"/>
        </w:rPr>
        <w:footnoteRef/>
      </w:r>
      <w:r>
        <w:rPr>
          <w:rFonts w:cs="Arial" w:ascii="Arial" w:hAnsi="Arial"/>
          <w:sz w:val="18"/>
          <w:szCs w:val="18"/>
        </w:rPr>
        <w:t xml:space="preserve"> </w:t>
      </w:r>
      <w:r>
        <w:rPr>
          <w:rFonts w:cs="Arial" w:ascii="Arial" w:hAnsi="Arial"/>
          <w:sz w:val="18"/>
          <w:szCs w:val="18"/>
        </w:rPr>
        <w:t>§ 2 odst. 3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880"/>
        </w:tabs>
        <w:ind w:left="880"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4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link w:val="Nadpis2"/>
    <w:semiHidden/>
    <w:qFormat/>
    <w:rsid w:val="00893f98"/>
    <w:rPr>
      <w:sz w:val="24"/>
      <w:szCs w:val="24"/>
      <w:u w:val="single"/>
      <w:lang w:val="cs-CZ" w:eastAsia="cs-CZ" w:bidi="ar-SA"/>
    </w:rPr>
  </w:style>
  <w:style w:type="character" w:styleId="ZhlavChar" w:customStyle="1">
    <w:name w:val="Záhlaví Char"/>
    <w:link w:val="Zhlav"/>
    <w:semiHidden/>
    <w:qFormat/>
    <w:rsid w:val="00893f98"/>
    <w:rPr>
      <w:sz w:val="24"/>
      <w:szCs w:val="24"/>
      <w:lang w:val="cs-CZ" w:eastAsia="cs-CZ" w:bidi="ar-SA"/>
    </w:rPr>
  </w:style>
  <w:style w:type="character" w:styleId="ZkladntextChar" w:customStyle="1">
    <w:name w:val="Základní text Char"/>
    <w:link w:val="Zkladntext"/>
    <w:qFormat/>
    <w:rsid w:val="00893f98"/>
    <w:rPr>
      <w:sz w:val="24"/>
      <w:szCs w:val="24"/>
      <w:lang w:val="cs-CZ" w:eastAsia="cs-CZ" w:bidi="ar-SA"/>
    </w:rPr>
  </w:style>
  <w:style w:type="character" w:styleId="TextpoznpodarouChar" w:customStyle="1">
    <w:name w:val="Text pozn. pod čarou Char"/>
    <w:link w:val="Textpoznpodarou"/>
    <w:semiHidden/>
    <w:qFormat/>
    <w:rsid w:val="00893f98"/>
    <w:rPr>
      <w:lang w:val="cs-CZ" w:eastAsia="cs-CZ" w:bidi="ar-SA"/>
    </w:rPr>
  </w:style>
  <w:style w:type="character" w:styleId="Ukotvenpoznmkypodarou">
    <w:name w:val="Ukotvení poznámky pod čarou"/>
    <w:rPr>
      <w:vertAlign w:val="superscript"/>
    </w:rPr>
  </w:style>
  <w:style w:type="character" w:styleId="FootnoteCharacters">
    <w:name w:val="Footnote Characters"/>
    <w:qFormat/>
    <w:rsid w:val="00893f98"/>
    <w:rPr>
      <w:vertAlign w:val="superscript"/>
    </w:rPr>
  </w:style>
  <w:style w:type="character" w:styleId="TextbublinyChar" w:customStyle="1">
    <w:name w:val="Text bubliny Char"/>
    <w:link w:val="Textbubliny"/>
    <w:qFormat/>
    <w:rsid w:val="00b84bba"/>
    <w:rPr>
      <w:rFonts w:ascii="Segoe UI" w:hAnsi="Segoe UI" w:cs="Segoe UI"/>
      <w:sz w:val="18"/>
      <w:szCs w:val="18"/>
    </w:rPr>
  </w:style>
  <w:style w:type="character" w:styleId="Annotationreference">
    <w:name w:val="annotation reference"/>
    <w:uiPriority w:val="99"/>
    <w:qFormat/>
    <w:rsid w:val="009e6604"/>
    <w:rPr>
      <w:sz w:val="16"/>
      <w:szCs w:val="16"/>
    </w:rPr>
  </w:style>
  <w:style w:type="character" w:styleId="TextkomenteChar" w:customStyle="1">
    <w:name w:val="Text komentáře Char"/>
    <w:basedOn w:val="DefaultParagraphFont"/>
    <w:link w:val="Textkomente"/>
    <w:uiPriority w:val="99"/>
    <w:qFormat/>
    <w:rsid w:val="009e6604"/>
    <w:rPr/>
  </w:style>
  <w:style w:type="character" w:styleId="ZpatChar" w:customStyle="1">
    <w:name w:val="Zápatí Char"/>
    <w:link w:val="Zpat"/>
    <w:uiPriority w:val="99"/>
    <w:qFormat/>
    <w:rsid w:val="005f4061"/>
    <w:rPr>
      <w:rFonts w:ascii="Calibri" w:hAnsi="Calibri" w:eastAsia="Calibri"/>
      <w:sz w:val="22"/>
      <w:szCs w:val="22"/>
      <w:lang w:eastAsia="en-US"/>
    </w:rPr>
  </w:style>
  <w:style w:type="character" w:styleId="NzevChar" w:customStyle="1">
    <w:name w:val="Název Char"/>
    <w:link w:val="Nzev"/>
    <w:qFormat/>
    <w:rsid w:val="00a7667e"/>
    <w:rPr>
      <w:rFonts w:ascii="Arial" w:hAnsi="Arial" w:cs="Arial"/>
      <w:b/>
      <w:bCs/>
      <w:kern w:val="2"/>
      <w:sz w:val="32"/>
      <w:szCs w:val="32"/>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893f98"/>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Zhlavazpat">
    <w:name w:val="Záhlaví a zápatí"/>
    <w:basedOn w:val="Normal"/>
    <w:qFormat/>
    <w:pPr/>
    <w:rPr/>
  </w:style>
  <w:style w:type="paragraph" w:styleId="Zhlav">
    <w:name w:val="Header"/>
    <w:basedOn w:val="Normal"/>
    <w:link w:val="ZhlavChar"/>
    <w:rsid w:val="00893f98"/>
    <w:pPr>
      <w:tabs>
        <w:tab w:val="clear" w:pos="708"/>
        <w:tab w:val="center" w:pos="4536" w:leader="none"/>
        <w:tab w:val="right" w:pos="9072" w:leader="none"/>
      </w:tabs>
    </w:pPr>
    <w:rPr/>
  </w:style>
  <w:style w:type="paragraph" w:styleId="Poznmkapodarou">
    <w:name w:val="Footnote Text"/>
    <w:basedOn w:val="Normal"/>
    <w:link w:val="TextpoznpodarouChar"/>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next w:val="Normal"/>
    <w:qFormat/>
    <w:rsid w:val="00e66429"/>
    <w:pPr>
      <w:numPr>
        <w:ilvl w:val="0"/>
        <w:numId w:val="7"/>
      </w:numPr>
      <w:tabs>
        <w:tab w:val="clear" w:pos="708"/>
        <w:tab w:val="left" w:pos="851" w:leader="none"/>
      </w:tabs>
      <w:spacing w:before="0" w:after="120"/>
      <w:ind w:left="850" w:hanging="0"/>
      <w:jc w:val="both"/>
    </w:pPr>
    <w:rPr>
      <w:szCs w:val="20"/>
    </w:rPr>
  </w:style>
  <w:style w:type="paragraph" w:styleId="BalloonText">
    <w:name w:val="Balloon Text"/>
    <w:basedOn w:val="Normal"/>
    <w:link w:val="TextbublinyChar"/>
    <w:qFormat/>
    <w:rsid w:val="00b84bba"/>
    <w:pPr/>
    <w:rPr>
      <w:rFonts w:ascii="Segoe UI" w:hAnsi="Segoe UI" w:cs="Segoe UI"/>
      <w:sz w:val="18"/>
      <w:szCs w:val="18"/>
    </w:rPr>
  </w:style>
  <w:style w:type="paragraph" w:styleId="Annotationtext">
    <w:name w:val="annotation text"/>
    <w:basedOn w:val="Normal"/>
    <w:link w:val="TextkomenteChar"/>
    <w:uiPriority w:val="99"/>
    <w:qFormat/>
    <w:rsid w:val="009e6604"/>
    <w:pPr/>
    <w:rPr>
      <w:sz w:val="20"/>
      <w:szCs w:val="20"/>
    </w:rPr>
  </w:style>
  <w:style w:type="paragraph" w:styleId="Zpat">
    <w:name w:val="Footer"/>
    <w:basedOn w:val="Normal"/>
    <w:link w:val="ZpatChar"/>
    <w:uiPriority w:val="99"/>
    <w:unhideWhenUsed/>
    <w:rsid w:val="005f4061"/>
    <w:pPr>
      <w:tabs>
        <w:tab w:val="clear" w:pos="708"/>
        <w:tab w:val="center" w:pos="4536" w:leader="none"/>
        <w:tab w:val="right" w:pos="9072" w:leader="none"/>
      </w:tabs>
    </w:pPr>
    <w:rPr>
      <w:rFonts w:ascii="Calibri" w:hAnsi="Calibri" w:eastAsia="Calibri"/>
      <w:sz w:val="22"/>
      <w:szCs w:val="22"/>
      <w:lang w:eastAsia="en-US"/>
    </w:rPr>
  </w:style>
  <w:style w:type="paragraph" w:styleId="Nzev">
    <w:name w:val="Title"/>
    <w:basedOn w:val="Normal"/>
    <w:link w:val="NzevChar"/>
    <w:qFormat/>
    <w:rsid w:val="00a7667e"/>
    <w:pPr>
      <w:spacing w:before="240" w:after="60"/>
      <w:jc w:val="center"/>
      <w:outlineLvl w:val="0"/>
    </w:pPr>
    <w:rPr>
      <w:rFonts w:ascii="Arial" w:hAnsi="Arial" w:cs="Arial"/>
      <w:b/>
      <w:bCs/>
      <w:kern w:val="2"/>
      <w:sz w:val="32"/>
      <w:szCs w:val="32"/>
    </w:rPr>
  </w:style>
  <w:style w:type="paragraph" w:styleId="NormlnIMP" w:customStyle="1">
    <w:name w:val="Normální_IMP"/>
    <w:basedOn w:val="Normal"/>
    <w:qFormat/>
    <w:rsid w:val="00a7667e"/>
    <w:pPr>
      <w:suppressAutoHyphens w:val="true"/>
      <w:overflowPunct w:val="false"/>
      <w:spacing w:lineRule="auto" w:line="228"/>
      <w:jc w:val="both"/>
    </w:pPr>
    <w:rPr>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CE1F0-7480-4A45-9A7B-7A8A268A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LibreOffice/7.2.6.2$Windows_X86_64 LibreOffice_project/b0ec3a565991f7569a5a7f5d24fed7f52653d754</Application>
  <AppVersion>15.0000</AppVersion>
  <Pages>3</Pages>
  <Words>612</Words>
  <Characters>3359</Characters>
  <CharactersWithSpaces>3918</CharactersWithSpaces>
  <Paragraphs>58</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2023-10-16T08:26:00Z</dcterms:created>
  <dc:creator>Žemlová Hana, JUDr.</dc:creator>
  <dc:description/>
  <dc:language>cs-CZ</dc:language>
  <cp:lastModifiedBy/>
  <cp:lastPrinted>2019-09-23T08:46:00Z</cp:lastPrinted>
  <dcterms:modified xsi:type="dcterms:W3CDTF">2023-11-15T08:42:51Z</dcterms:modified>
  <cp:revision>8</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