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  <w:shd w:fill="auto" w:val="clear"/>
        </w:rPr>
        <w:t>Obecně závazná vyhláška obce Svémy</w:t>
      </w:r>
      <w:r>
        <w:rPr>
          <w:rFonts w:cs="Arial"/>
          <w:b/>
          <w:color w:val="000000"/>
          <w:sz w:val="28"/>
          <w:szCs w:val="28"/>
          <w:shd w:fill="auto" w:val="clear"/>
        </w:rPr>
        <w:t xml:space="preserve">slice č. </w:t>
      </w:r>
      <w:r>
        <w:rPr>
          <w:rFonts w:eastAsia="Times New Roman" w:cs="Arial"/>
          <w:b/>
          <w:color w:val="000000"/>
          <w:kern w:val="0"/>
          <w:sz w:val="28"/>
          <w:szCs w:val="28"/>
          <w:shd w:fill="auto" w:val="clear"/>
          <w:lang w:val="cs-CZ" w:eastAsia="cs-CZ" w:bidi="ar-SA"/>
        </w:rPr>
        <w:t>1</w:t>
      </w:r>
      <w:r>
        <w:rPr>
          <w:rFonts w:cs="Arial"/>
          <w:b/>
          <w:color w:val="000000"/>
          <w:sz w:val="28"/>
          <w:szCs w:val="28"/>
          <w:shd w:fill="auto" w:val="clear"/>
        </w:rPr>
        <w:t>/2025,</w:t>
      </w:r>
    </w:p>
    <w:p>
      <w:pPr>
        <w:pStyle w:val="Normal"/>
        <w:spacing w:lineRule="auto" w:line="276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  <w:shd w:fill="auto" w:val="clear"/>
        </w:rPr>
        <w:t xml:space="preserve">se </w:t>
      </w:r>
      <w:bookmarkEnd w:id="0"/>
      <w:r>
        <w:rPr>
          <w:b/>
          <w:bCs/>
          <w:color w:val="000000"/>
          <w:sz w:val="28"/>
          <w:szCs w:val="28"/>
          <w:shd w:fill="auto" w:val="clear"/>
        </w:rPr>
        <w:t>stanoví pravidla pro pohyb psů na veřejném prostranství</w:t>
      </w:r>
    </w:p>
    <w:p>
      <w:pPr>
        <w:pStyle w:val="Normal"/>
        <w:spacing w:lineRule="auto" w:line="276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firstLine="539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Zastupitelstvo obce Svémyslice na svém zasedání</w:t>
      </w:r>
      <w:r>
        <w:rPr>
          <w:rFonts w:cs="Arial"/>
          <w:b w:val="false"/>
          <w:color w:val="000000"/>
          <w:sz w:val="22"/>
          <w:szCs w:val="22"/>
          <w:shd w:fill="auto" w:val="clear"/>
        </w:rPr>
        <w:t xml:space="preserve"> dne 26</w:t>
      </w:r>
      <w:r>
        <w:rPr>
          <w:rFonts w:eastAsia="Times New Roman" w:cs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.11.2025</w:t>
      </w: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>usnesením</w:t>
        <w:br/>
        <w:t xml:space="preserve">č. </w:t>
      </w:r>
      <w:r>
        <w:rPr>
          <w:color w:val="000000"/>
          <w:shd w:fill="auto" w:val="clear"/>
          <w14:ligatures w14:val="none"/>
        </w:rPr>
        <w:t>149/2022-26</w:t>
      </w:r>
      <w:r>
        <w:rPr>
          <w:color w:val="000000"/>
          <w:shd w:fill="auto" w:val="clear"/>
        </w:rPr>
        <w:t xml:space="preserve"> se usneslo vydat na základě § 24 odst. 2 zákona č. 246/1992 Sb., na ochranu zvířat proti týrání, ve znění pozdějších předpisů, a v souladu s § 10 písm. d) a § 84 odst. 2 písm. h) zákona</w:t>
        <w:br/>
        <w:t xml:space="preserve">č. 128/2000 Sb., o obcích (obecní zřízení), ve znění pozdějších předpisů, na této obecně závazné vyhlášce: </w:t>
      </w:r>
    </w:p>
    <w:p>
      <w:pPr>
        <w:pStyle w:val="slalnk"/>
        <w:spacing w:before="240" w:after="0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Čl. 1</w:t>
      </w:r>
    </w:p>
    <w:p>
      <w:pPr>
        <w:pStyle w:val="slalnk"/>
        <w:spacing w:before="0" w:after="240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Pravidla pro pohyb psů na veřejném prostranství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Stanovují se následující omezení pro pohyb psů na veřejném prostranství: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v zastavěném a zastavitelném území obce, jak je vymezeno platným územním plánem</w:t>
      </w:r>
      <w:r>
        <w:rPr>
          <w:rStyle w:val="FootnoteReference"/>
          <w:color w:val="000000"/>
          <w:shd w:fill="auto" w:val="clear"/>
        </w:rPr>
        <w:footnoteReference w:id="2"/>
      </w:r>
      <w:r>
        <w:rPr>
          <w:color w:val="000000"/>
          <w:shd w:fill="auto" w:val="clear"/>
        </w:rPr>
        <w:t>,</w:t>
        <w:br/>
        <w:t>a na všech silnicích, místních komunikacích a veřejných účelových komunikacích je povolen pohyb psů pouze na vodítku,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vstup psů je zakázán na sportoviště a dětská hřiště.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 w:val="false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Vý</w:t>
      </w:r>
      <w:r>
        <w:rPr>
          <w:color w:val="000000"/>
          <w:shd w:fill="auto" w:val="clear"/>
        </w:rPr>
        <w:t>c</w:t>
      </w:r>
      <w:r>
        <w:rPr>
          <w:color w:val="000000"/>
          <w:shd w:fill="auto" w:val="clear"/>
        </w:rPr>
        <w:t>v</w:t>
      </w:r>
      <w:r>
        <w:rPr>
          <w:color w:val="000000"/>
          <w:shd w:fill="auto" w:val="clear"/>
          <w14:ligatures w14:val="none"/>
        </w:rPr>
        <w:t>ik psů je zakázán</w:t>
      </w: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>na veřejných prostranstvích v zastavěných částech obce.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 w:val="false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Pes musí být pod neustálým dohledem a přímým vlivem osoby doprovázející psa.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 w:val="false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Splnění povinností stanovených v tomto článku zajišťuje fyzická osoba, která má psa na veřejném prostranství pod kontrolou či dohledem.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Pravidla stanovená v odstavci 1 se nevztahují na psy při jejich použití dle zvláštních právních předpisů</w:t>
      </w:r>
      <w:r>
        <w:rPr>
          <w:rStyle w:val="FootnoteReference"/>
          <w:color w:val="000000"/>
          <w:shd w:fill="auto" w:val="clear"/>
        </w:rPr>
        <w:footnoteReference w:id="3"/>
      </w:r>
    </w:p>
    <w:p>
      <w:pPr>
        <w:pStyle w:val="Normal"/>
        <w:keepNext w:val="true"/>
        <w:spacing w:before="240" w:after="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Čl. 2</w:t>
      </w:r>
    </w:p>
    <w:p>
      <w:pPr>
        <w:pStyle w:val="Normal"/>
        <w:keepLines/>
        <w:spacing w:before="0" w:after="24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Zrušovací ustanovení</w:t>
      </w:r>
    </w:p>
    <w:p>
      <w:pPr>
        <w:pStyle w:val="Normal"/>
        <w:keepLines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Ruší se obecně závazná vyhláška obce Svémyslice </w:t>
      </w:r>
      <w:r>
        <w:rPr>
          <w:color w:val="000000"/>
          <w:shd w:fill="auto" w:val="clear"/>
        </w:rPr>
        <w:t>č. 3/2024</w:t>
      </w:r>
      <w:r>
        <w:rPr>
          <w:color w:val="000000"/>
          <w:shd w:fill="auto" w:val="clear"/>
        </w:rPr>
        <w:t>, kterou se stanovují pravidla pro pohyb psů na veřejném prostranství z</w:t>
      </w:r>
      <w:r>
        <w:rPr>
          <w:color w:val="000000"/>
          <w:shd w:fill="auto" w:val="clear"/>
        </w:rPr>
        <w:t> 20.11.2024.</w:t>
      </w:r>
    </w:p>
    <w:p>
      <w:pPr>
        <w:pStyle w:val="Normal"/>
        <w:keepNext w:val="true"/>
        <w:spacing w:before="240" w:after="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Čl. 3</w:t>
      </w:r>
    </w:p>
    <w:p>
      <w:pPr>
        <w:pStyle w:val="Normal"/>
        <w:keepNext w:val="true"/>
        <w:spacing w:before="0" w:after="240"/>
        <w:jc w:val="center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firstLine="567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Tato obecně závazná vyhláška nabývá účinnosti patnáctým dnem od vyhlášení ve Sbírce právních předpisů územních samosprávných celků a některých správních úřadů .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Zámečník, místostarosta v. r.</w:t>
        <w:tab/>
        <w:t>Jaroslav Fabian, starosta v. r.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  <w:t>Pavel Hojer, místostarosta v. r.</w:t>
        <w:tab/>
      </w:r>
    </w:p>
    <w:sectPr>
      <w:footnotePr>
        <w:numFmt w:val="decimal"/>
      </w:footnotePr>
      <w:type w:val="nextPage"/>
      <w:pgSz w:w="11906" w:h="16838"/>
      <w:pgMar w:left="850" w:right="850" w:gutter="0" w:header="0" w:top="794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Územní plán Svémyslice po změně č. 1 a č. 2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Např. zákon č. 273/2008 Sb., o Policii České republiky, ve znění pozdějších předpisů, nebo zákon č. 553/1991 Sb., o obecní policii, ve znění pozdějších předpisů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themeColor="accent1" w:themeShade="bf" w:val="0F4761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user">
    <w:name w:val="Znaky pro poznámku pod čarou (user)"/>
    <w:semiHidden/>
    <w:qFormat/>
    <w:rsid w:val="00890540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9054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FootnoteText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LibreOffice/25.8.3.2$Windows_X86_64 LibreOffice_project/8ca8d55c161d602844f5428fa4b58097424e324e</Application>
  <AppVersion>15.0000</AppVersion>
  <Pages>1</Pages>
  <Words>312</Words>
  <Characters>1721</Characters>
  <CharactersWithSpaces>2010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2024-11-20T16:30:00Z</dcterms:created>
  <dc:creator>Ivo Chytil</dc:creator>
  <dc:description/>
  <dc:language>cs-CZ</dc:language>
  <cp:lastModifiedBy/>
  <dcterms:modified xsi:type="dcterms:W3CDTF">2025-12-01T10:17:21Z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