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2880" w:firstLine="72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MĚSTYS ŠKVOREC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Zastupitelstvo městyse Škvorec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Obecně závazná vyhláška městyse Škvorec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místním poplatku za odkládání komunálního odpadu z nemovité věci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</w:tabs>
        <w:spacing w:before="120"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</w:tabs>
        <w:spacing w:before="120" w:line="28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Zastupitelstvo obce městyse Škvorec se na svém zasedání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7. 11.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2023 usneslo vydat na základě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:rsidR="00000000" w:rsidDel="00000000" w:rsidP="00000000" w:rsidRDefault="00000000" w:rsidRPr="00000000" w14:paraId="000000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Úvodní ustanovení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88" w:lineRule="auto"/>
        <w:ind w:left="567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Městys Škvorec touto vyhláškou zavádí místní poplatek za odkládání komunálního odpadu z nemovité věci (dále jen „poplatek“).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88" w:lineRule="auto"/>
        <w:ind w:left="567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Poplatkovým obdobím poplatku je kalendářní rok.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Správcem poplatku je úřad městyse.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2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Předmět poplatku, poplatník a plátce poplatku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městyse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firstLine="56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fyzická osoba, která má v nemovité věci bydliště, nebo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firstLine="56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vlastník nemovité věci, ve které nemá bydliště žádná fyzická osoba.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Plátcem poplatku je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firstLine="56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společenství vlastníků jednotek, pokud pro dům vzniklo, nebo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firstLine="56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vlastník nemovité věci v ostatních případech.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Plátce poplatku je povinen vybrat poplatek od poplatníka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Spoluvlastníci nemovité věci zahrnující byt, rodinný dům nebo stavbu pro rodinnou rekreaci jsou povinni plnit poplatkovou povinnost společně a nerozdílně.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3</w:t>
      </w:r>
    </w:p>
    <w:p w:rsidR="00000000" w:rsidDel="00000000" w:rsidP="00000000" w:rsidRDefault="00000000" w:rsidRPr="00000000" w14:paraId="0000001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Ohlašovací povinnost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Plátce poplatku je povinen podat správci poplatku ohlášení nejpozději do 60 dnů ode dne, kdy nabyl postavení plátce poplatku;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údaje uváděné v ohlášení upravuje zákon.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Dojde-li ke změně údajů uvedených v ohlášení, je plátce povinen tuto změnu oznámit do 30 dnů ode dne, kdy nastala.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Není-li plátce, plní ohlašovací povinnost poplatník.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Základ poplatku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Základem dílčího poplatku je objednaná kapacita soustřeďovacích prostředků pro nemovitou věc na odpad za kalendářní měsíc v litrech připadající na poplatníka.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Objednanou kapacitou soustřeďovacích prostředků pro nemovitou věc na kalendářní měsíc připadající na poplatníka je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podíl objednané kapacity soustřeďovacích prostředků pro tuto nemovitou věc na kalendářní měsíc a počtu fyzických osob, které v této nemovité věci mají bydliště na konci kalendářního měsíce, nebo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kapacita soustřeďovacích prostředků pro tuto nemovitou věc na kalendářní měsíc </w:t>
        <w:br w:type="textWrapping"/>
        <w:t xml:space="preserve">v případě, že v nemovité věci nemá bydliště žádná fyzická osoba.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Minimální základ dílčího poplatku činí 20 litrů.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5</w:t>
      </w:r>
    </w:p>
    <w:p w:rsidR="00000000" w:rsidDel="00000000" w:rsidP="00000000" w:rsidRDefault="00000000" w:rsidRPr="00000000" w14:paraId="0000002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Sazba poplatku</w:t>
      </w:r>
    </w:p>
    <w:p w:rsidR="00000000" w:rsidDel="00000000" w:rsidP="00000000" w:rsidRDefault="00000000" w:rsidRPr="00000000" w14:paraId="00000026">
      <w:pPr>
        <w:spacing w:before="120" w:line="288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Sazba poplatku činí 0,65 Kč za litr.</w:t>
      </w:r>
    </w:p>
    <w:p w:rsidR="00000000" w:rsidDel="00000000" w:rsidP="00000000" w:rsidRDefault="00000000" w:rsidRPr="00000000" w14:paraId="0000002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6</w:t>
      </w:r>
    </w:p>
    <w:p w:rsidR="00000000" w:rsidDel="00000000" w:rsidP="00000000" w:rsidRDefault="00000000" w:rsidRPr="00000000" w14:paraId="0000002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Výpočet poplatku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Poplatek se vypočte jako součet dílčích poplatků za jednotlivé kalendářní měsíce, na jejichž konci </w:t>
      </w:r>
    </w:p>
    <w:p w:rsidR="00000000" w:rsidDel="00000000" w:rsidP="00000000" w:rsidRDefault="00000000" w:rsidRPr="00000000" w14:paraId="0000002A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měl poplatník v nemovité věci bydliště, nebo </w:t>
      </w:r>
    </w:p>
    <w:p w:rsidR="00000000" w:rsidDel="00000000" w:rsidP="00000000" w:rsidRDefault="00000000" w:rsidRPr="00000000" w14:paraId="0000002B">
      <w:pPr>
        <w:spacing w:after="60" w:before="120" w:line="264" w:lineRule="auto"/>
        <w:ind w:left="56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neměla v nemovité věci bydliště žádná fyzická osoba v případě, že poplatníkem je vlastník této nemovité věci.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2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before="120" w:line="264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Dílčí poplatek za kalendářní měsíc se vypočte jako součin základu dílčího poplatku zaokrouhleného na celé litry nahoru a sazby pro tento základ.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7</w:t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Splatnost poplatku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Plátce poplatku odvede vybraný poplatek správci poplatku nejpozději do 31. března</w:t>
      </w:r>
      <w:r w:rsidDel="00000000" w:rsidR="00000000" w:rsidRPr="00000000">
        <w:rPr>
          <w:rFonts w:ascii="Arial" w:cs="Arial" w:eastAsia="Arial" w:hAnsi="Arial"/>
          <w:color w:val="ed7d3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následujícího kalendářního roku.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Není-li plátce poplatku, zaplatí poplatek ve lhůtě podle odstavce 1 poplatník.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8</w:t>
      </w:r>
    </w:p>
    <w:p w:rsidR="00000000" w:rsidDel="00000000" w:rsidP="00000000" w:rsidRDefault="00000000" w:rsidRPr="00000000" w14:paraId="0000003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5"/>
          <w:tab w:val="center" w:leader="none" w:pos="4536"/>
        </w:tabs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Úleva na poplatku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Úleva se poskytuje poplatníkům starším 65 let.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Úleva činí 50 % poplatku.</w:t>
      </w:r>
    </w:p>
    <w:p w:rsidR="00000000" w:rsidDel="00000000" w:rsidP="00000000" w:rsidRDefault="00000000" w:rsidRPr="00000000" w14:paraId="0000003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8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9</w:t>
      </w:r>
    </w:p>
    <w:p w:rsidR="00000000" w:rsidDel="00000000" w:rsidP="00000000" w:rsidRDefault="00000000" w:rsidRPr="00000000" w14:paraId="0000003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15"/>
          <w:tab w:val="center" w:leader="none" w:pos="4536"/>
        </w:tabs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Přechodné a zrušovací ustanovení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before="120" w:line="288" w:lineRule="auto"/>
        <w:ind w:left="567" w:hanging="56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Zrušuje se obecně závazná vyhláška č. 3/2021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místním poplatku za odkládání komunálního odpadu z nemovité věci, ze dne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7. 12. 2021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Čl. 10</w:t>
      </w:r>
    </w:p>
    <w:p w:rsidR="00000000" w:rsidDel="00000000" w:rsidP="00000000" w:rsidRDefault="00000000" w:rsidRPr="00000000" w14:paraId="0000003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Účinnost</w:t>
      </w:r>
    </w:p>
    <w:p w:rsidR="00000000" w:rsidDel="00000000" w:rsidP="00000000" w:rsidRDefault="00000000" w:rsidRPr="00000000" w14:paraId="0000003C">
      <w:pPr>
        <w:spacing w:before="120" w:line="288" w:lineRule="auto"/>
        <w:ind w:firstLine="70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nabývá účinnosti dnem 1. 1. 2024</w:t>
      </w:r>
    </w:p>
    <w:p w:rsidR="00000000" w:rsidDel="00000000" w:rsidP="00000000" w:rsidRDefault="00000000" w:rsidRPr="00000000" w14:paraId="0000003D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20" w:line="288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40"/>
          <w:tab w:val="left" w:leader="none" w:pos="702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6663"/>
        </w:tabs>
        <w:spacing w:line="288" w:lineRule="auto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...................................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.......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ab/>
        <w:t xml:space="preserve">...................................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6660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Ing. Martina Vodičková, v. r.</w:t>
        <w:tab/>
        <w:t xml:space="preserve">Jaroslav Vácha, v. r.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  <w:tab w:val="left" w:leader="none" w:pos="6663"/>
        </w:tabs>
        <w:spacing w:line="28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starosta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místostarosta</w:t>
      </w:r>
    </w:p>
    <w:sectPr>
      <w:footerReference r:id="rId8" w:type="default"/>
      <w:pgSz w:h="16838" w:w="11906" w:orient="portrait"/>
      <w:pgMar w:bottom="993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10o odst. 1 zákona o místních poplatcích</w:t>
      </w:r>
    </w:p>
  </w:footnote>
  <w:footnote w:id="1"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15 odst. 1 zákona, o místních poplatcích</w:t>
      </w:r>
    </w:p>
  </w:footnote>
  <w:footnote w:id="2"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10j zákona o místních poplatcích</w:t>
      </w:r>
    </w:p>
  </w:footnote>
  <w:footnote w:id="3"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§ 10i zákona o místních poplatcích</w:t>
      </w:r>
    </w:p>
  </w:footnote>
  <w:footnote w:id="4"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10n odst. 1  zákona o místních poplatcích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10n odst. 2  zákona o místních poplatcích</w:t>
      </w:r>
    </w:p>
  </w:footnote>
  <w:footnote w:id="6"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10p zákona o místních poplatcích</w:t>
      </w:r>
    </w:p>
  </w:footnote>
  <w:footnote w:id="7"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8"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14a odst. 4 zákona o místních poplatcích</w:t>
      </w:r>
    </w:p>
  </w:footnote>
  <w:footnote w:id="9"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0"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10k odst. 1 zákona o místních poplatcích</w:t>
      </w:r>
    </w:p>
  </w:footnote>
  <w:footnote w:id="11"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10k odst. 3 zákona o místních poplatcích</w:t>
      </w:r>
    </w:p>
  </w:footnote>
  <w:footnote w:id="12"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10m odst. 1 zákona o místních poplatcích</w:t>
      </w:r>
    </w:p>
  </w:footnote>
  <w:footnote w:id="13"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§ 10m odst. 2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1353" w:hanging="359"/>
      </w:pPr>
      <w:rPr/>
    </w:lvl>
    <w:lvl w:ilvl="1">
      <w:start w:val="1"/>
      <w:numFmt w:val="lowerLetter"/>
      <w:lvlText w:val="%2)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/>
    </w:lvl>
    <w:lvl w:ilvl="2">
      <w:start w:val="1"/>
      <w:numFmt w:val="lowerRoman"/>
      <w:lvlText w:val="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lowerLetter"/>
      <w:lvlText w:val="(%5)"/>
      <w:lvlJc w:val="left"/>
      <w:pPr>
        <w:ind w:left="2160" w:hanging="360"/>
      </w:pPr>
      <w:rPr/>
    </w:lvl>
    <w:lvl w:ilvl="5">
      <w:start w:val="1"/>
      <w:numFmt w:val="lowerRoman"/>
      <w:lvlText w:val="(%6)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lowerLetter"/>
      <w:lvlText w:val="%8."/>
      <w:lvlJc w:val="left"/>
      <w:pPr>
        <w:ind w:left="3240" w:hanging="360"/>
      </w:pPr>
      <w:rPr/>
    </w:lvl>
    <w:lvl w:ilvl="8">
      <w:start w:val="1"/>
      <w:numFmt w:val="lowerRoman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CdzajFhcJjLSIDyeSHbut3Shw==">CgMxLjA4AHIhMUlPdjlneW5LNHN4R2o0bkdoR0gxNGI2VDJqTlozbHl1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