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Lhotka u Litultovic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Lhotka u Litultovic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Lhotka u Litultovic č.  …..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 místním poplatku za odkládání komunálního odpadu z nemovité věci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88" w:before="120" w:after="0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88" w:before="120" w:after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Lhotka u Litultovice na svém zasedání dne 7.12.2023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88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Lhotka u Litultovic touto vyhláškou zavádí místní poplatek za odkládání komunálního odpadu z nemovité věci (dále jen „poplatek“).</w:t>
      </w:r>
    </w:p>
    <w:p>
      <w:pPr>
        <w:pStyle w:val="Odsazentlatextu"/>
        <w:numPr>
          <w:ilvl w:val="0"/>
          <w:numId w:val="1"/>
        </w:numPr>
        <w:suppressAutoHyphens w:val="true"/>
        <w:spacing w:lineRule="auto" w:line="288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Lhotka u Litultovic.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 poplatku, poplatník a plátce poplatku</w:t>
      </w:r>
    </w:p>
    <w:p>
      <w:pPr>
        <w:pStyle w:val="Normal"/>
        <w:numPr>
          <w:ilvl w:val="0"/>
          <w:numId w:val="5"/>
        </w:numPr>
        <w:spacing w:lineRule="auto" w:line="288" w:before="120" w:after="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4"/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88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Default"/>
        <w:spacing w:lineRule="auto" w:line="264" w:before="120" w:after="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>
      <w:pPr>
        <w:pStyle w:val="Default"/>
        <w:spacing w:lineRule="auto" w:line="264" w:before="120" w:after="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>
      <w:pPr>
        <w:pStyle w:val="Normal"/>
        <w:numPr>
          <w:ilvl w:val="0"/>
          <w:numId w:val="5"/>
        </w:numPr>
        <w:spacing w:lineRule="auto" w:line="288" w:before="120" w:after="0"/>
        <w:ind w:left="567" w:hanging="567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>
      <w:pPr>
        <w:pStyle w:val="Default"/>
        <w:spacing w:lineRule="auto" w:line="264" w:before="120" w:after="6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>
      <w:pPr>
        <w:pStyle w:val="Normal"/>
        <w:numPr>
          <w:ilvl w:val="0"/>
          <w:numId w:val="5"/>
        </w:numPr>
        <w:spacing w:lineRule="auto" w:line="288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Plátce poplatku je povinen vybrat poplatek od poplatníka</w:t>
      </w:r>
      <w:r>
        <w:rPr>
          <w:rStyle w:val="Ukotvenpoznmkypodarou"/>
          <w:rFonts w:cs="Arial" w:ascii="Arial" w:hAnsi="Arial"/>
          <w:color w:val="000000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5"/>
        </w:numPr>
        <w:spacing w:lineRule="auto" w:line="288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poplatku je povinen podat správci poplatku ohlášení nejpozději do 15 dnů ode dne, kdy nabyl postavení plátce poplatku;</w:t>
      </w:r>
      <w:r>
        <w:rPr/>
        <w:t xml:space="preserve"> </w:t>
      </w:r>
      <w:r>
        <w:rPr>
          <w:rFonts w:cs="Arial" w:ascii="Arial" w:hAnsi="Arial"/>
          <w:sz w:val="22"/>
          <w:szCs w:val="22"/>
        </w:rPr>
        <w:t>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</w:t>
      </w:r>
      <w:r>
        <w:rPr>
          <w:rFonts w:cs="Arial" w:ascii="Arial" w:hAnsi="Arial"/>
          <w:color w:val="ED7D31" w:themeColor="accent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numPr>
          <w:ilvl w:val="0"/>
          <w:numId w:val="4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Není-li plátce, plní ohlašovací povinnost poplatník.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Základ poplatku</w:t>
      </w:r>
    </w:p>
    <w:p>
      <w:pPr>
        <w:pStyle w:val="Normal"/>
        <w:numPr>
          <w:ilvl w:val="0"/>
          <w:numId w:val="3"/>
        </w:numPr>
        <w:spacing w:lineRule="auto" w:line="288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Základem dílčího poplatku je kapacita soustřeďovacích prostředků pro nemovitou věc na odpad za kalendářní měsíc v litrech připadající na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Default"/>
        <w:numPr>
          <w:ilvl w:val="0"/>
          <w:numId w:val="3"/>
        </w:numPr>
        <w:spacing w:lineRule="auto" w:line="288" w:before="12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>
      <w:pPr>
        <w:pStyle w:val="Default"/>
        <w:spacing w:lineRule="auto" w:line="264" w:before="120" w:after="60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>
      <w:pPr>
        <w:pStyle w:val="Default"/>
        <w:spacing w:lineRule="auto" w:line="264" w:before="120" w:after="60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  <w:br/>
        <w:t>v případě, že v nemovité věci nemá bydliště žádná fyzická osoba.</w:t>
      </w:r>
      <w:r>
        <w:rPr>
          <w:rStyle w:val="Ukotvenpoznmkypodarou"/>
          <w:sz w:val="22"/>
          <w:szCs w:val="22"/>
        </w:rPr>
        <w:footnoteReference w:id="13"/>
      </w:r>
    </w:p>
    <w:p>
      <w:pPr>
        <w:pStyle w:val="Normal"/>
        <w:numPr>
          <w:ilvl w:val="0"/>
          <w:numId w:val="3"/>
        </w:numPr>
        <w:spacing w:lineRule="auto" w:line="288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Minimální základ dílčího poplatku činí 30 l.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Sazba poplatku činí 0,90 Kč za l.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Výpočet poplatku</w:t>
      </w:r>
    </w:p>
    <w:p>
      <w:pPr>
        <w:pStyle w:val="Normal"/>
        <w:numPr>
          <w:ilvl w:val="0"/>
          <w:numId w:val="6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vypočte jako součet dílčích poplatků za jednotlivé kalendářní měsíce, na jejichž konci 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a) měl poplatník v nemovité věci bydliště, nebo 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neměla v nemovité věci bydliště žádná fyzická osoba v případě, že poplatníkem je vlastník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Dílčí poplatek za kalendářní měsíc se vypočte jako součin základu dílčího poplatku zaokrouhleného na celé litry nahoru a sazby pro tento základ.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poplatku odvede vybraný poplatek správci poplatku nejpozději do 28.2 dne následujícího kalendářního roku. </w:t>
      </w:r>
    </w:p>
    <w:p>
      <w:pPr>
        <w:pStyle w:val="Normal"/>
        <w:numPr>
          <w:ilvl w:val="0"/>
          <w:numId w:val="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Není-li plátce poplatku, zaplatí poplatek ve lhůtě podle odstavce 1 poplatník.</w:t>
      </w:r>
      <w:r>
        <w:rPr>
          <w:rFonts w:cs="Arial" w:ascii="Arial" w:hAnsi="Arial"/>
          <w:sz w:val="22"/>
          <w:szCs w:val="22"/>
          <w:vertAlign w:val="superscript"/>
        </w:rPr>
        <w:t>12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2/2021 o místním poplatku za odkládání komunálního odpadu z nemovité věci, ze dne 11.11.2021.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cs="Arial" w:ascii="Arial" w:hAnsi="Arial"/>
          <w:color w:val="ED7D31" w:themeColor="accent2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1.1.2024</w:t>
      </w:r>
    </w:p>
    <w:p>
      <w:pPr>
        <w:pStyle w:val="Nzvylnk"/>
        <w:jc w:val="left"/>
        <w:rPr>
          <w:rFonts w:ascii="Arial" w:hAnsi="Arial" w:cs="Arial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Jan Houdek v.r.</w:t>
        <w:tab/>
        <w:t xml:space="preserve">    Miloš Hanák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>
          <w:rFonts w:cs="Arial" w:ascii="Arial" w:hAnsi="Arial"/>
          <w:i/>
          <w:color w:val="ED7D31"/>
          <w:sz w:val="20"/>
          <w:szCs w:val="20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cs="Arial" w:ascii="Arial" w:hAnsi="Arial"/>
          <w:color w:val="ED7D31" w:themeColor="accent2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Znakypropoznmkupodarou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10j zákona o místních poplatcích</w:t>
      </w:r>
    </w:p>
  </w:footnote>
  <w:footnote w:id="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  <w:rFonts w:cs="Arial" w:ascii="Arial" w:hAnsi="Arial"/>
          <w:sz w:val="18"/>
          <w:szCs w:val="18"/>
        </w:rPr>
        <w:t xml:space="preserve"> </w:t>
      </w:r>
      <w:r>
        <w:rPr>
          <w:rStyle w:val="Znakypropoznmkupodarou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10i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10n odst. 1 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10n odst. 2  zákona o místních poplatcích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Znakypropoznmkupodarou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plátce uvede zejména své identifikační údaje a skutečnosti rozhodné pro stanovení poplatku</w:t>
      </w:r>
    </w:p>
  </w:footnote>
  <w:footnote w:id="10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1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10k odst. 1 zákona o místních poplatcích</w:t>
      </w:r>
    </w:p>
  </w:footnote>
  <w:footnote w:id="1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10k odst. 3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10m odst. 1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10m odst. 2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Znakypropoznmkupodarou">
    <w:name w:val="Znaky pro poznámku pod čarou"/>
    <w:qFormat/>
    <w:rsid w:val="00131160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4f3772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4f3772"/>
    <w:rPr/>
  </w:style>
  <w:style w:type="character" w:styleId="PedmtkomenteChar" w:customStyle="1">
    <w:name w:val="Předmět komentáře Char"/>
    <w:link w:val="Annotationsubject"/>
    <w:qFormat/>
    <w:rsid w:val="004f3772"/>
    <w:rPr>
      <w:b/>
      <w:bCs/>
    </w:rPr>
  </w:style>
  <w:style w:type="character" w:styleId="TextbublinyChar" w:customStyle="1">
    <w:name w:val="Text bubliny Char"/>
    <w:link w:val="BalloonText"/>
    <w:qFormat/>
    <w:rsid w:val="004f3772"/>
    <w:rPr>
      <w:rFonts w:ascii="Segoe UI" w:hAnsi="Segoe UI" w:cs="Segoe UI"/>
      <w:sz w:val="18"/>
      <w:szCs w:val="18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4f377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f3772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4f3772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8389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ListParagraph">
    <w:name w:val="List Paragraph"/>
    <w:basedOn w:val="Normal"/>
    <w:uiPriority w:val="34"/>
    <w:qFormat/>
    <w:rsid w:val="0043784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DAA1E-F457-4B5E-89A3-E5F9B3CBC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LibreOffice/7.5.7.1$Windows_X86_64 LibreOffice_project/47eb0cf7efbacdee9b19ae25d6752381ede23126</Application>
  <AppVersion>15.0000</AppVersion>
  <Pages>3</Pages>
  <Words>716</Words>
  <Characters>4007</Characters>
  <CharactersWithSpaces>4693</CharactersWithSpaces>
  <Paragraphs>72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2023-08-08T12:39:00Z</dcterms:created>
  <dc:creator>Mgr. Lukáš Toman</dc:creator>
  <dc:description/>
  <dc:language>cs-CZ</dc:language>
  <cp:lastModifiedBy/>
  <cp:lastPrinted>2023-12-12T12:23:21Z</cp:lastPrinted>
  <dcterms:modified xsi:type="dcterms:W3CDTF">2023-12-14T09:52:57Z</dcterms:modified>
  <cp:revision>7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