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4ECC" w14:textId="77777777" w:rsidR="007B0215" w:rsidRDefault="00BB05C7">
      <w:pPr>
        <w:pStyle w:val="Nzev"/>
      </w:pPr>
      <w:r>
        <w:rPr>
          <w:rFonts w:ascii="Verdana" w:hAnsi="Verdana"/>
          <w:caps/>
          <w:spacing w:val="140"/>
        </w:rPr>
        <w:t>Město Žamberk</w:t>
      </w:r>
      <w:r>
        <w:rPr>
          <w:rFonts w:ascii="Verdana" w:hAnsi="Verdana"/>
        </w:rPr>
        <w:br/>
        <w:t>Zastupitelstvo města Žamberk</w:t>
      </w:r>
    </w:p>
    <w:p w14:paraId="07ECADA6" w14:textId="77777777" w:rsidR="007B0215" w:rsidRDefault="00BB05C7">
      <w:pPr>
        <w:pStyle w:val="Nadpis1"/>
        <w:rPr>
          <w:rFonts w:ascii="Verdana" w:hAnsi="Verdana"/>
        </w:rPr>
      </w:pPr>
      <w:r>
        <w:rPr>
          <w:rFonts w:ascii="Verdana" w:hAnsi="Verdana"/>
        </w:rPr>
        <w:t>Obecně závazná vyhláška města Žamberk</w:t>
      </w:r>
      <w:r>
        <w:rPr>
          <w:rFonts w:ascii="Verdana" w:hAnsi="Verdana"/>
        </w:rPr>
        <w:br/>
        <w:t>o místním poplatku ze vstupného</w:t>
      </w:r>
    </w:p>
    <w:p w14:paraId="1DCE5C00" w14:textId="77777777" w:rsidR="007B0215" w:rsidRDefault="00BB05C7">
      <w:pPr>
        <w:pStyle w:val="UvodniVeta"/>
      </w:pPr>
      <w:r>
        <w:rPr>
          <w:rFonts w:ascii="Verdana" w:hAnsi="Verdana"/>
          <w:sz w:val="20"/>
          <w:szCs w:val="20"/>
        </w:rPr>
        <w:t>Zastupitelstvo města Žamberk se na svém zasedání dne </w:t>
      </w:r>
      <w:r w:rsidR="00E62C39">
        <w:rPr>
          <w:rFonts w:ascii="Verdana" w:hAnsi="Verdana"/>
          <w:sz w:val="20"/>
          <w:szCs w:val="20"/>
        </w:rPr>
        <w:t xml:space="preserve">05.12.2023 </w:t>
      </w:r>
      <w:r w:rsidR="002B3070">
        <w:rPr>
          <w:rFonts w:ascii="Verdana" w:hAnsi="Verdana"/>
          <w:sz w:val="20"/>
          <w:szCs w:val="20"/>
        </w:rPr>
        <w:t xml:space="preserve">usnesením </w:t>
      </w:r>
      <w:r w:rsidR="00E62C39">
        <w:rPr>
          <w:rFonts w:ascii="Verdana" w:hAnsi="Verdana"/>
          <w:sz w:val="20"/>
          <w:szCs w:val="20"/>
        </w:rPr>
        <w:t>č. 9/2023-ZAST</w:t>
      </w:r>
      <w:r>
        <w:rPr>
          <w:rFonts w:ascii="Verdana" w:hAnsi="Verdana"/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AC234D" w14:textId="77777777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1</w:t>
      </w:r>
      <w:r>
        <w:rPr>
          <w:rFonts w:ascii="Verdana" w:hAnsi="Verdana"/>
          <w:sz w:val="20"/>
          <w:szCs w:val="20"/>
        </w:rPr>
        <w:br/>
        <w:t>Úvodní ustanovení</w:t>
      </w:r>
    </w:p>
    <w:p w14:paraId="36D2F666" w14:textId="77777777" w:rsidR="007B0215" w:rsidRDefault="00BB05C7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Město Žamberk touto vyhláškou zavádí místní poplatek ze vstupného (dále jen „poplatek“).</w:t>
      </w:r>
    </w:p>
    <w:p w14:paraId="56436E16" w14:textId="77777777" w:rsidR="007B0215" w:rsidRDefault="00BB05C7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Správcem poplatku je městský úřad</w:t>
      </w:r>
      <w:r>
        <w:rPr>
          <w:rStyle w:val="Znakapoznpodarou"/>
          <w:rFonts w:ascii="Verdana" w:hAnsi="Verdana"/>
          <w:sz w:val="20"/>
          <w:szCs w:val="20"/>
        </w:rPr>
        <w:footnoteReference w:id="1"/>
      </w:r>
      <w:r>
        <w:rPr>
          <w:rFonts w:ascii="Verdana" w:hAnsi="Verdana"/>
          <w:sz w:val="20"/>
          <w:szCs w:val="20"/>
        </w:rPr>
        <w:t>.</w:t>
      </w:r>
    </w:p>
    <w:p w14:paraId="73E32352" w14:textId="77777777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2</w:t>
      </w:r>
      <w:r>
        <w:rPr>
          <w:rFonts w:ascii="Verdana" w:hAnsi="Verdana"/>
          <w:sz w:val="20"/>
          <w:szCs w:val="20"/>
        </w:rPr>
        <w:br/>
        <w:t>Předmět poplatku a poplatník</w:t>
      </w:r>
    </w:p>
    <w:p w14:paraId="6BCEFF1E" w14:textId="77777777" w:rsidR="007B0215" w:rsidRDefault="00BB05C7">
      <w:pPr>
        <w:pStyle w:val="Odstavec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Poplatek ze vstupného se vybírá ze vstupného na:</w:t>
      </w:r>
    </w:p>
    <w:p w14:paraId="7F1E0553" w14:textId="77777777" w:rsidR="007B0215" w:rsidRDefault="00BB05C7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kulturní akce,</w:t>
      </w:r>
    </w:p>
    <w:p w14:paraId="3DBF42DB" w14:textId="77777777" w:rsidR="007B0215" w:rsidRDefault="00BB05C7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prodejní akce,</w:t>
      </w:r>
    </w:p>
    <w:p w14:paraId="6D748F37" w14:textId="77777777" w:rsidR="007B0215" w:rsidRDefault="00BB05C7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reklamní akce,</w:t>
      </w:r>
    </w:p>
    <w:p w14:paraId="2BA73202" w14:textId="77777777" w:rsidR="007B0215" w:rsidRDefault="00BB05C7">
      <w:pPr>
        <w:pStyle w:val="Odstavec"/>
      </w:pPr>
      <w:r>
        <w:rPr>
          <w:rFonts w:ascii="Verdana" w:hAnsi="Verdana"/>
          <w:sz w:val="20"/>
          <w:szCs w:val="20"/>
        </w:rPr>
        <w:t>sníženého o daň z přidané hodnoty, je-li v ceně vstupného obsažena</w:t>
      </w:r>
      <w:r>
        <w:rPr>
          <w:rStyle w:val="Znakapoznpodarou"/>
          <w:rFonts w:ascii="Verdana" w:hAnsi="Verdana"/>
          <w:sz w:val="20"/>
          <w:szCs w:val="20"/>
        </w:rPr>
        <w:footnoteReference w:id="2"/>
      </w:r>
      <w:r>
        <w:rPr>
          <w:rFonts w:ascii="Verdana" w:hAnsi="Verdana"/>
          <w:sz w:val="20"/>
          <w:szCs w:val="20"/>
        </w:rPr>
        <w:t>.</w:t>
      </w:r>
    </w:p>
    <w:p w14:paraId="48364879" w14:textId="77777777" w:rsidR="007B0215" w:rsidRDefault="00BB05C7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Poplatek ze vstupného platí fyzické a právnické osoby, které akci pořádají</w:t>
      </w:r>
      <w:r>
        <w:rPr>
          <w:rStyle w:val="Znakapoznpodarou"/>
          <w:rFonts w:ascii="Verdana" w:hAnsi="Verdana"/>
          <w:sz w:val="20"/>
          <w:szCs w:val="20"/>
        </w:rPr>
        <w:footnoteReference w:id="3"/>
      </w:r>
      <w:r>
        <w:rPr>
          <w:rFonts w:ascii="Verdana" w:hAnsi="Verdana"/>
          <w:sz w:val="20"/>
          <w:szCs w:val="20"/>
        </w:rPr>
        <w:t>.</w:t>
      </w:r>
    </w:p>
    <w:p w14:paraId="65872A50" w14:textId="77777777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3</w:t>
      </w:r>
      <w:r>
        <w:rPr>
          <w:rFonts w:ascii="Verdana" w:hAnsi="Verdana"/>
          <w:sz w:val="20"/>
          <w:szCs w:val="20"/>
        </w:rPr>
        <w:br/>
        <w:t>Ohlašovací povinnost</w:t>
      </w:r>
    </w:p>
    <w:p w14:paraId="0D6F2F89" w14:textId="77777777" w:rsidR="007B0215" w:rsidRDefault="00BB05C7">
      <w:pPr>
        <w:pStyle w:val="Odstavec"/>
        <w:numPr>
          <w:ilvl w:val="0"/>
          <w:numId w:val="3"/>
        </w:numPr>
      </w:pPr>
      <w:r>
        <w:rPr>
          <w:rFonts w:ascii="Verdana" w:hAnsi="Verdana"/>
          <w:sz w:val="20"/>
          <w:szCs w:val="20"/>
        </w:rPr>
        <w:t xml:space="preserve">Poplatník je povinen podat správci poplatku ohlášení nejpozději </w:t>
      </w:r>
      <w:r w:rsidRPr="001E4AE5">
        <w:rPr>
          <w:rFonts w:ascii="Verdana" w:hAnsi="Verdana"/>
          <w:sz w:val="20"/>
          <w:szCs w:val="20"/>
        </w:rPr>
        <w:t>do 20 dnů</w:t>
      </w:r>
      <w:r>
        <w:rPr>
          <w:rFonts w:ascii="Verdana" w:hAnsi="Verdana"/>
          <w:sz w:val="20"/>
          <w:szCs w:val="20"/>
        </w:rPr>
        <w:t xml:space="preserve"> před konáním akce; údaje uváděné v ohlášení upravuje zákon</w:t>
      </w:r>
      <w:r>
        <w:rPr>
          <w:rStyle w:val="Znakapoznpodarou"/>
          <w:rFonts w:ascii="Verdana" w:hAnsi="Verdana"/>
          <w:sz w:val="20"/>
          <w:szCs w:val="20"/>
        </w:rPr>
        <w:footnoteReference w:id="4"/>
      </w:r>
      <w:r>
        <w:rPr>
          <w:rFonts w:ascii="Verdana" w:hAnsi="Verdana"/>
          <w:sz w:val="20"/>
          <w:szCs w:val="20"/>
        </w:rPr>
        <w:t>.</w:t>
      </w:r>
    </w:p>
    <w:p w14:paraId="7D7F4088" w14:textId="77777777" w:rsidR="007B0215" w:rsidRDefault="00BB05C7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Dojde-li ke změně údajů uvedených v ohlášení, je poplatník povinen tuto změnu oznámit do 15 dnů ode dne, kdy nastala</w:t>
      </w:r>
      <w:r>
        <w:rPr>
          <w:rStyle w:val="Znakapoznpodarou"/>
          <w:rFonts w:ascii="Verdana" w:hAnsi="Verdana"/>
          <w:sz w:val="20"/>
          <w:szCs w:val="20"/>
        </w:rPr>
        <w:footnoteReference w:id="5"/>
      </w:r>
      <w:r>
        <w:rPr>
          <w:rFonts w:ascii="Verdana" w:hAnsi="Verdana"/>
          <w:sz w:val="20"/>
          <w:szCs w:val="20"/>
        </w:rPr>
        <w:t>.</w:t>
      </w:r>
    </w:p>
    <w:p w14:paraId="15DB903A" w14:textId="77777777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4</w:t>
      </w:r>
      <w:r>
        <w:rPr>
          <w:rFonts w:ascii="Verdana" w:hAnsi="Verdana"/>
          <w:sz w:val="20"/>
          <w:szCs w:val="20"/>
        </w:rPr>
        <w:br/>
        <w:t>Sazba poplatku</w:t>
      </w:r>
    </w:p>
    <w:p w14:paraId="2338CD6D" w14:textId="77777777" w:rsidR="007B0215" w:rsidRDefault="00BB05C7">
      <w:pPr>
        <w:pStyle w:val="Odstavec"/>
        <w:tabs>
          <w:tab w:val="left" w:pos="283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Sazba poplatku činí z vybraného vstupného na:</w:t>
      </w:r>
    </w:p>
    <w:p w14:paraId="552D8598" w14:textId="77777777" w:rsidR="007B0215" w:rsidRDefault="00BB05C7">
      <w:pPr>
        <w:pStyle w:val="Odstavec"/>
        <w:numPr>
          <w:ilvl w:val="1"/>
          <w:numId w:val="1"/>
        </w:numPr>
        <w:tabs>
          <w:tab w:val="clear" w:pos="567"/>
          <w:tab w:val="left" w:pos="-3289"/>
          <w:tab w:val="left" w:pos="-1021"/>
        </w:tabs>
      </w:pPr>
      <w:r>
        <w:rPr>
          <w:rFonts w:ascii="Verdana" w:hAnsi="Verdana"/>
          <w:sz w:val="20"/>
          <w:szCs w:val="20"/>
        </w:rPr>
        <w:t xml:space="preserve">kulturní akce </w:t>
      </w:r>
      <w:r>
        <w:rPr>
          <w:rFonts w:ascii="Verdana" w:hAnsi="Verdana"/>
          <w:sz w:val="20"/>
          <w:szCs w:val="20"/>
        </w:rPr>
        <w:tab/>
      </w:r>
      <w:r w:rsidRPr="001E4AE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b/>
          <w:bCs/>
          <w:sz w:val="20"/>
          <w:szCs w:val="20"/>
        </w:rPr>
        <w:t> </w:t>
      </w:r>
      <w:r w:rsidRPr="001E4AE5">
        <w:rPr>
          <w:rFonts w:ascii="Verdana" w:hAnsi="Verdana"/>
          <w:sz w:val="20"/>
          <w:szCs w:val="20"/>
        </w:rPr>
        <w:t>%</w:t>
      </w:r>
      <w:r>
        <w:rPr>
          <w:rFonts w:ascii="Verdana" w:hAnsi="Verdana"/>
          <w:sz w:val="20"/>
          <w:szCs w:val="20"/>
        </w:rPr>
        <w:t>,</w:t>
      </w:r>
    </w:p>
    <w:p w14:paraId="4E6AFE7F" w14:textId="77777777" w:rsidR="007B0215" w:rsidRDefault="00BB05C7">
      <w:pPr>
        <w:pStyle w:val="Odstavec"/>
        <w:numPr>
          <w:ilvl w:val="1"/>
          <w:numId w:val="1"/>
        </w:numPr>
        <w:tabs>
          <w:tab w:val="clear" w:pos="567"/>
          <w:tab w:val="left" w:pos="-3289"/>
          <w:tab w:val="left" w:pos="-1021"/>
        </w:tabs>
      </w:pPr>
      <w:r>
        <w:rPr>
          <w:rFonts w:ascii="Verdana" w:hAnsi="Verdana"/>
          <w:sz w:val="20"/>
          <w:szCs w:val="20"/>
        </w:rPr>
        <w:t xml:space="preserve">prodejní akce </w:t>
      </w:r>
      <w:r>
        <w:rPr>
          <w:rFonts w:ascii="Verdana" w:hAnsi="Verdana"/>
          <w:sz w:val="20"/>
          <w:szCs w:val="20"/>
        </w:rPr>
        <w:tab/>
      </w:r>
      <w:r w:rsidRPr="001E4AE5">
        <w:rPr>
          <w:rFonts w:ascii="Verdana" w:hAnsi="Verdana"/>
          <w:sz w:val="20"/>
          <w:szCs w:val="20"/>
        </w:rPr>
        <w:t>15 %,</w:t>
      </w:r>
    </w:p>
    <w:p w14:paraId="79B225A6" w14:textId="77777777" w:rsidR="007B0215" w:rsidRDefault="00BB05C7">
      <w:pPr>
        <w:pStyle w:val="Odstavec"/>
        <w:numPr>
          <w:ilvl w:val="1"/>
          <w:numId w:val="1"/>
        </w:numPr>
        <w:tabs>
          <w:tab w:val="clear" w:pos="567"/>
          <w:tab w:val="left" w:pos="-3289"/>
          <w:tab w:val="left" w:pos="-1021"/>
        </w:tabs>
      </w:pPr>
      <w:r>
        <w:rPr>
          <w:rFonts w:ascii="Verdana" w:hAnsi="Verdana"/>
          <w:sz w:val="20"/>
          <w:szCs w:val="20"/>
        </w:rPr>
        <w:lastRenderedPageBreak/>
        <w:t xml:space="preserve">reklamní akce </w:t>
      </w:r>
      <w:r>
        <w:rPr>
          <w:rFonts w:ascii="Verdana" w:hAnsi="Verdana"/>
          <w:sz w:val="20"/>
          <w:szCs w:val="20"/>
        </w:rPr>
        <w:tab/>
      </w:r>
      <w:r w:rsidRPr="001E4AE5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b/>
          <w:bCs/>
          <w:sz w:val="20"/>
          <w:szCs w:val="20"/>
        </w:rPr>
        <w:t> </w:t>
      </w:r>
      <w:r w:rsidRPr="001E4AE5">
        <w:rPr>
          <w:rFonts w:ascii="Verdana" w:hAnsi="Verdana"/>
          <w:sz w:val="20"/>
          <w:szCs w:val="20"/>
        </w:rPr>
        <w:t>%.</w:t>
      </w:r>
    </w:p>
    <w:p w14:paraId="425B5780" w14:textId="77777777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5</w:t>
      </w:r>
      <w:r>
        <w:rPr>
          <w:rFonts w:ascii="Verdana" w:hAnsi="Verdana"/>
          <w:sz w:val="20"/>
          <w:szCs w:val="20"/>
        </w:rPr>
        <w:br/>
        <w:t>Splatnost poplatku</w:t>
      </w:r>
    </w:p>
    <w:p w14:paraId="4538AFA1" w14:textId="77777777" w:rsidR="007B0215" w:rsidRDefault="00BB05C7">
      <w:pPr>
        <w:pStyle w:val="Odstavec"/>
      </w:pPr>
      <w:r>
        <w:rPr>
          <w:rFonts w:ascii="Verdana" w:hAnsi="Verdana"/>
          <w:sz w:val="20"/>
          <w:szCs w:val="20"/>
        </w:rPr>
        <w:t xml:space="preserve">Poplatek je splatný ve lhůtě </w:t>
      </w:r>
      <w:r w:rsidRPr="001E4AE5">
        <w:rPr>
          <w:rFonts w:ascii="Verdana" w:hAnsi="Verdana"/>
          <w:sz w:val="20"/>
          <w:szCs w:val="20"/>
        </w:rPr>
        <w:t>20 dnů</w:t>
      </w:r>
      <w:r>
        <w:rPr>
          <w:rFonts w:ascii="Verdana" w:hAnsi="Verdana"/>
          <w:sz w:val="20"/>
          <w:szCs w:val="20"/>
        </w:rPr>
        <w:t xml:space="preserve"> ode dne skončení akce.</w:t>
      </w:r>
    </w:p>
    <w:p w14:paraId="2AB67D12" w14:textId="77777777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6</w:t>
      </w:r>
      <w:r>
        <w:rPr>
          <w:rFonts w:ascii="Verdana" w:hAnsi="Verdana"/>
          <w:sz w:val="20"/>
          <w:szCs w:val="20"/>
        </w:rPr>
        <w:br/>
        <w:t xml:space="preserve"> Osvobození</w:t>
      </w:r>
    </w:p>
    <w:p w14:paraId="35E8DD41" w14:textId="77777777" w:rsidR="007B0215" w:rsidRDefault="00BB05C7">
      <w:pPr>
        <w:pStyle w:val="Odstavec"/>
        <w:numPr>
          <w:ilvl w:val="0"/>
          <w:numId w:val="4"/>
        </w:numPr>
      </w:pPr>
      <w:r>
        <w:rPr>
          <w:rFonts w:ascii="Verdana" w:hAnsi="Verdana"/>
          <w:sz w:val="20"/>
          <w:szCs w:val="20"/>
        </w:rPr>
        <w:t>Poplatek ze vstupného se neplatí z akcí, jejichž celý výtěžek je odveden na charitativní a veřejně prospěšné účely</w:t>
      </w:r>
      <w:r>
        <w:rPr>
          <w:rStyle w:val="Znakapoznpodarou"/>
          <w:rFonts w:ascii="Verdana" w:hAnsi="Verdana"/>
          <w:sz w:val="20"/>
          <w:szCs w:val="20"/>
        </w:rPr>
        <w:footnoteReference w:id="6"/>
      </w:r>
      <w:r>
        <w:rPr>
          <w:rFonts w:ascii="Verdana" w:hAnsi="Verdana"/>
          <w:sz w:val="20"/>
          <w:szCs w:val="20"/>
        </w:rPr>
        <w:t>.</w:t>
      </w:r>
    </w:p>
    <w:p w14:paraId="417CC58E" w14:textId="77777777" w:rsidR="007B0215" w:rsidRDefault="00BB05C7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 poplatku se dále osvobozují:</w:t>
      </w:r>
    </w:p>
    <w:p w14:paraId="6AB3A23D" w14:textId="77777777" w:rsidR="007B0215" w:rsidRDefault="00BB05C7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výstavy,</w:t>
      </w:r>
    </w:p>
    <w:p w14:paraId="0863ED35" w14:textId="77777777" w:rsidR="007B0215" w:rsidRDefault="00BB05C7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divadelní a filmová představení,</w:t>
      </w:r>
    </w:p>
    <w:p w14:paraId="7C8FC512" w14:textId="77777777" w:rsidR="007B0215" w:rsidRDefault="00BB05C7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hudební a divadelní festivaly,</w:t>
      </w:r>
    </w:p>
    <w:p w14:paraId="328833EF" w14:textId="77777777" w:rsidR="007B0215" w:rsidRDefault="00BB05C7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koncerty vážné hudby,</w:t>
      </w:r>
    </w:p>
    <w:p w14:paraId="2E3D1CFC" w14:textId="77777777" w:rsidR="007B0215" w:rsidRDefault="00BB05C7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kulturní akce určené pro děti a mládež do 18 let věku.</w:t>
      </w:r>
    </w:p>
    <w:p w14:paraId="798DBC1F" w14:textId="77777777" w:rsidR="007B0215" w:rsidRDefault="00BB05C7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Fonts w:ascii="Verdana" w:hAnsi="Verdana"/>
          <w:sz w:val="20"/>
          <w:szCs w:val="20"/>
        </w:rPr>
        <w:footnoteReference w:id="7"/>
      </w:r>
      <w:r>
        <w:rPr>
          <w:rFonts w:ascii="Verdana" w:hAnsi="Verdana"/>
          <w:sz w:val="20"/>
          <w:szCs w:val="20"/>
        </w:rPr>
        <w:t>.</w:t>
      </w:r>
    </w:p>
    <w:p w14:paraId="4D76E387" w14:textId="77777777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7</w:t>
      </w:r>
      <w:r>
        <w:rPr>
          <w:rFonts w:ascii="Verdana" w:hAnsi="Verdana"/>
          <w:sz w:val="20"/>
          <w:szCs w:val="20"/>
        </w:rPr>
        <w:br/>
        <w:t>Přechodné a zrušovací ustanovení</w:t>
      </w:r>
    </w:p>
    <w:p w14:paraId="65038C08" w14:textId="77777777" w:rsidR="007B0215" w:rsidRDefault="00BB05C7">
      <w:pPr>
        <w:pStyle w:val="Odstavec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Poplatkové povinnosti vzniklé před nabytím účinnosti této vyhlášky se posuzují podle dosavadních právních předpisů.</w:t>
      </w:r>
    </w:p>
    <w:p w14:paraId="541FEE84" w14:textId="77777777" w:rsidR="007B0215" w:rsidRDefault="00BB05C7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Zrušuje se obecně závazná vyhláška č. 8/2019, o místním poplatku ze vstupného, ze dne 3. prosince 2019.</w:t>
      </w:r>
    </w:p>
    <w:p w14:paraId="680E0F19" w14:textId="77777777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8</w:t>
      </w:r>
      <w:r>
        <w:rPr>
          <w:rFonts w:ascii="Verdana" w:hAnsi="Verdana"/>
          <w:sz w:val="20"/>
          <w:szCs w:val="20"/>
        </w:rPr>
        <w:br/>
        <w:t>Účinnost</w:t>
      </w:r>
    </w:p>
    <w:p w14:paraId="7E66276B" w14:textId="77777777" w:rsidR="007B0215" w:rsidRDefault="00BB05C7">
      <w:pPr>
        <w:pStyle w:val="Odstavec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0215" w14:paraId="2569B17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31EF2" w14:textId="77777777" w:rsidR="007B0215" w:rsidRDefault="00BB05C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Mgr. Jiří Mencák v.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6F320" w14:textId="77777777" w:rsidR="007B0215" w:rsidRDefault="00BB05C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Mgr. Ondřej Jireš v.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místostarosta</w:t>
            </w:r>
          </w:p>
        </w:tc>
      </w:tr>
      <w:tr w:rsidR="007B0215" w14:paraId="2BE8BAA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B28AF" w14:textId="77777777" w:rsidR="007B0215" w:rsidRDefault="007B0215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4A05C" w14:textId="77777777" w:rsidR="007B0215" w:rsidRDefault="007B0215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4D21E3" w14:textId="77777777" w:rsidR="007B0215" w:rsidRDefault="007B0215"/>
    <w:sectPr w:rsidR="007B0215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109D" w14:textId="77777777" w:rsidR="00BE6633" w:rsidRDefault="00BE6633">
      <w:r>
        <w:separator/>
      </w:r>
    </w:p>
  </w:endnote>
  <w:endnote w:type="continuationSeparator" w:id="0">
    <w:p w14:paraId="7B65E9FE" w14:textId="77777777" w:rsidR="00BE6633" w:rsidRDefault="00BE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5C98" w14:textId="77777777" w:rsidR="00BE6633" w:rsidRDefault="00BE6633">
      <w:r>
        <w:rPr>
          <w:color w:val="000000"/>
        </w:rPr>
        <w:separator/>
      </w:r>
    </w:p>
  </w:footnote>
  <w:footnote w:type="continuationSeparator" w:id="0">
    <w:p w14:paraId="27D7DFCB" w14:textId="77777777" w:rsidR="00BE6633" w:rsidRDefault="00BE6633">
      <w:r>
        <w:continuationSeparator/>
      </w:r>
    </w:p>
  </w:footnote>
  <w:footnote w:id="1">
    <w:p w14:paraId="38CB76E1" w14:textId="77777777" w:rsidR="007B0215" w:rsidRDefault="00BB05C7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15 odst. 1 zákona o místních poplatcích</w:t>
      </w:r>
    </w:p>
  </w:footnote>
  <w:footnote w:id="2">
    <w:p w14:paraId="709C6216" w14:textId="77777777" w:rsidR="007B0215" w:rsidRDefault="00BB05C7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6 odst. 1 zákona o místních poplatcích</w:t>
      </w:r>
    </w:p>
  </w:footnote>
  <w:footnote w:id="3">
    <w:p w14:paraId="3A6BE9B8" w14:textId="77777777" w:rsidR="007B0215" w:rsidRDefault="00BB05C7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6 odst. 2 zákona o místních poplatcích</w:t>
      </w:r>
    </w:p>
  </w:footnote>
  <w:footnote w:id="4">
    <w:p w14:paraId="58F1F7E8" w14:textId="77777777" w:rsidR="007B0215" w:rsidRDefault="00BB05C7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5C064BC" w14:textId="77777777" w:rsidR="007B0215" w:rsidRDefault="00BB05C7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4 zákona o místních poplatcích</w:t>
      </w:r>
    </w:p>
  </w:footnote>
  <w:footnote w:id="6">
    <w:p w14:paraId="50E557E3" w14:textId="77777777" w:rsidR="007B0215" w:rsidRDefault="00BB05C7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6 odst. 1 věta poslední zákona o místních poplatcích</w:t>
      </w:r>
    </w:p>
  </w:footnote>
  <w:footnote w:id="7">
    <w:p w14:paraId="09698645" w14:textId="77777777" w:rsidR="007B0215" w:rsidRDefault="00BB05C7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78D7"/>
    <w:multiLevelType w:val="multilevel"/>
    <w:tmpl w:val="664CEFC0"/>
    <w:lvl w:ilvl="0">
      <w:start w:val="1"/>
      <w:numFmt w:val="decimal"/>
      <w:lvlText w:val="(%1)"/>
      <w:lvlJc w:val="left"/>
      <w:pPr>
        <w:ind w:left="567" w:hanging="567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8626098">
    <w:abstractNumId w:val="0"/>
  </w:num>
  <w:num w:numId="2" w16cid:durableId="478889737">
    <w:abstractNumId w:val="0"/>
    <w:lvlOverride w:ilvl="0">
      <w:startOverride w:val="1"/>
    </w:lvlOverride>
  </w:num>
  <w:num w:numId="3" w16cid:durableId="1603108563">
    <w:abstractNumId w:val="0"/>
    <w:lvlOverride w:ilvl="0">
      <w:startOverride w:val="1"/>
    </w:lvlOverride>
  </w:num>
  <w:num w:numId="4" w16cid:durableId="761610374">
    <w:abstractNumId w:val="0"/>
    <w:lvlOverride w:ilvl="0">
      <w:startOverride w:val="1"/>
    </w:lvlOverride>
  </w:num>
  <w:num w:numId="5" w16cid:durableId="4611952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15"/>
    <w:rsid w:val="001E4AE5"/>
    <w:rsid w:val="002B3070"/>
    <w:rsid w:val="0062450E"/>
    <w:rsid w:val="00773EF8"/>
    <w:rsid w:val="007B0215"/>
    <w:rsid w:val="009F3DA3"/>
    <w:rsid w:val="00BB05C7"/>
    <w:rsid w:val="00BE6633"/>
    <w:rsid w:val="00E23D0B"/>
    <w:rsid w:val="00E6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DDBD34"/>
  <w15:docId w15:val="{FFE10B66-1197-4FF2-A6D6-FC78233F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Mlynářová Markéta, Mgr.</dc:creator>
  <cp:keywords/>
  <cp:lastModifiedBy>Kovalčíková Jitka</cp:lastModifiedBy>
  <cp:revision>2</cp:revision>
  <dcterms:created xsi:type="dcterms:W3CDTF">2023-12-06T06:45:00Z</dcterms:created>
  <dcterms:modified xsi:type="dcterms:W3CDTF">2023-12-06T06:45:00Z</dcterms:modified>
</cp:coreProperties>
</file>