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9"/>
        <w:ind w:left="3004" w:right="3004" w:hanging="1"/>
        <w:jc w:val="center"/>
        <w:rPr>
          <w:b/>
          <w:sz w:val="24"/>
        </w:rPr>
      </w:pPr>
      <w:r>
        <w:rPr>
          <w:b/>
          <w:sz w:val="24"/>
        </w:rPr>
        <w:t>OBEC Velenice Zastupitelstvo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obce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Velenice</w:t>
      </w:r>
    </w:p>
    <w:p>
      <w:pPr>
        <w:spacing w:line="275" w:lineRule="exact" w:before="0"/>
        <w:ind w:left="405" w:right="405" w:firstLine="0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závazná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vyhláška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č. </w:t>
      </w:r>
      <w:r>
        <w:rPr>
          <w:b/>
          <w:spacing w:val="-2"/>
          <w:sz w:val="24"/>
        </w:rPr>
        <w:t>2/2021,</w:t>
      </w:r>
    </w:p>
    <w:p>
      <w:pPr>
        <w:spacing w:before="38"/>
        <w:ind w:left="405" w:right="411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místním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poplatku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obecní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systém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odpadového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hospodářství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64" w:lineRule="auto"/>
        <w:ind w:left="116" w:right="56"/>
      </w:pPr>
      <w:r>
        <w:rPr/>
        <w:t>Zastupitelstvo obce Velenice se na svém zasedání dne 24.11.2021 usnesením č. 57 – 2021 usneslo</w:t>
      </w:r>
      <w:r>
        <w:rPr>
          <w:spacing w:val="39"/>
        </w:rPr>
        <w:t> </w:t>
      </w:r>
      <w:r>
        <w:rPr/>
        <w:t>vydat</w:t>
      </w:r>
      <w:r>
        <w:rPr>
          <w:spacing w:val="40"/>
        </w:rPr>
        <w:t> </w:t>
      </w:r>
      <w:r>
        <w:rPr/>
        <w:t>na</w:t>
      </w:r>
      <w:r>
        <w:rPr>
          <w:spacing w:val="38"/>
        </w:rPr>
        <w:t> </w:t>
      </w:r>
      <w:r>
        <w:rPr/>
        <w:t>základě</w:t>
      </w:r>
      <w:r>
        <w:rPr>
          <w:spacing w:val="40"/>
        </w:rPr>
        <w:t> </w:t>
      </w:r>
      <w:r>
        <w:rPr/>
        <w:t>§</w:t>
      </w:r>
      <w:r>
        <w:rPr>
          <w:spacing w:val="39"/>
        </w:rPr>
        <w:t> </w:t>
      </w:r>
      <w:r>
        <w:rPr/>
        <w:t>14</w:t>
      </w:r>
      <w:r>
        <w:rPr>
          <w:spacing w:val="39"/>
        </w:rPr>
        <w:t> </w:t>
      </w:r>
      <w:r>
        <w:rPr/>
        <w:t>zákona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565/1990</w:t>
      </w:r>
      <w:r>
        <w:rPr>
          <w:spacing w:val="38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6"/>
        </w:rPr>
        <w:t> </w:t>
      </w:r>
      <w:r>
        <w:rPr/>
        <w:t>místních</w:t>
      </w:r>
      <w:r>
        <w:rPr>
          <w:spacing w:val="39"/>
        </w:rPr>
        <w:t> </w:t>
      </w:r>
      <w:r>
        <w:rPr/>
        <w:t>poplatcích,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znění pozdějších</w:t>
      </w:r>
      <w:r>
        <w:rPr>
          <w:spacing w:val="29"/>
        </w:rPr>
        <w:t> </w:t>
      </w:r>
      <w:r>
        <w:rPr/>
        <w:t>předpisů</w:t>
      </w:r>
      <w:r>
        <w:rPr>
          <w:spacing w:val="30"/>
        </w:rPr>
        <w:t> </w:t>
      </w:r>
      <w:r>
        <w:rPr/>
        <w:t>(dále</w:t>
      </w:r>
      <w:r>
        <w:rPr>
          <w:spacing w:val="29"/>
        </w:rPr>
        <w:t> </w:t>
      </w:r>
      <w:r>
        <w:rPr/>
        <w:t>jen</w:t>
      </w:r>
      <w:r>
        <w:rPr>
          <w:spacing w:val="27"/>
        </w:rPr>
        <w:t> </w:t>
      </w:r>
      <w:r>
        <w:rPr/>
        <w:t>„zákon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místních</w:t>
      </w:r>
      <w:r>
        <w:rPr>
          <w:spacing w:val="31"/>
        </w:rPr>
        <w:t> </w:t>
      </w:r>
      <w:r>
        <w:rPr/>
        <w:t>poplatcích“),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29"/>
        </w:rPr>
        <w:t> </w:t>
      </w:r>
      <w:r>
        <w:rPr/>
        <w:t>s</w:t>
      </w:r>
      <w:r>
        <w:rPr>
          <w:spacing w:val="30"/>
        </w:rPr>
        <w:t> </w:t>
      </w:r>
      <w:r>
        <w:rPr/>
        <w:t>§</w:t>
      </w:r>
      <w:r>
        <w:rPr>
          <w:spacing w:val="27"/>
        </w:rPr>
        <w:t> </w:t>
      </w:r>
      <w:r>
        <w:rPr/>
        <w:t>10</w:t>
      </w:r>
      <w:r>
        <w:rPr>
          <w:spacing w:val="29"/>
        </w:rPr>
        <w:t> </w:t>
      </w:r>
      <w:r>
        <w:rPr/>
        <w:t>písm.</w:t>
      </w:r>
      <w:r>
        <w:rPr>
          <w:spacing w:val="31"/>
        </w:rPr>
        <w:t> </w:t>
      </w:r>
      <w:r>
        <w:rPr/>
        <w:t>d) a</w:t>
      </w:r>
      <w:r>
        <w:rPr>
          <w:spacing w:val="-9"/>
        </w:rPr>
        <w:t> </w:t>
      </w:r>
      <w:r>
        <w:rPr/>
        <w:t>§</w:t>
      </w:r>
      <w:r>
        <w:rPr>
          <w:spacing w:val="-9"/>
        </w:rPr>
        <w:t> </w:t>
      </w:r>
      <w:r>
        <w:rPr/>
        <w:t>84</w:t>
      </w:r>
      <w:r>
        <w:rPr>
          <w:spacing w:val="-9"/>
        </w:rPr>
        <w:t> </w:t>
      </w:r>
      <w:r>
        <w:rPr/>
        <w:t>odst.</w:t>
      </w:r>
      <w:r>
        <w:rPr>
          <w:spacing w:val="-7"/>
        </w:rPr>
        <w:t> </w:t>
      </w:r>
      <w:r>
        <w:rPr/>
        <w:t>2</w:t>
      </w:r>
      <w:r>
        <w:rPr>
          <w:spacing w:val="-9"/>
        </w:rPr>
        <w:t> </w:t>
      </w:r>
      <w:r>
        <w:rPr/>
        <w:t>písm.</w:t>
      </w:r>
      <w:r>
        <w:rPr>
          <w:spacing w:val="-7"/>
        </w:rPr>
        <w:t> </w:t>
      </w:r>
      <w:r>
        <w:rPr/>
        <w:t>h)</w:t>
      </w:r>
      <w:r>
        <w:rPr>
          <w:spacing w:val="-10"/>
        </w:rPr>
        <w:t> </w:t>
      </w:r>
      <w:r>
        <w:rPr/>
        <w:t>zákona</w:t>
      </w:r>
      <w:r>
        <w:rPr>
          <w:spacing w:val="-10"/>
        </w:rPr>
        <w:t> </w:t>
      </w:r>
      <w:r>
        <w:rPr/>
        <w:t>č.</w:t>
      </w:r>
      <w:r>
        <w:rPr>
          <w:spacing w:val="-7"/>
        </w:rPr>
        <w:t> </w:t>
      </w:r>
      <w:r>
        <w:rPr/>
        <w:t>128/2000</w:t>
      </w:r>
      <w:r>
        <w:rPr>
          <w:spacing w:val="-9"/>
        </w:rPr>
        <w:t> </w:t>
      </w:r>
      <w:r>
        <w:rPr/>
        <w:t>Sb.,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obcích</w:t>
      </w:r>
      <w:r>
        <w:rPr>
          <w:spacing w:val="-9"/>
        </w:rPr>
        <w:t> </w:t>
      </w:r>
      <w:r>
        <w:rPr/>
        <w:t>(obecní</w:t>
      </w:r>
      <w:r>
        <w:rPr>
          <w:spacing w:val="-11"/>
        </w:rPr>
        <w:t> </w:t>
      </w:r>
      <w:r>
        <w:rPr/>
        <w:t>zřízení),</w:t>
      </w:r>
      <w:r>
        <w:rPr>
          <w:spacing w:val="-7"/>
        </w:rPr>
        <w:t> </w:t>
      </w:r>
      <w:r>
        <w:rPr/>
        <w:t>ve</w:t>
      </w:r>
      <w:r>
        <w:rPr>
          <w:spacing w:val="-9"/>
        </w:rPr>
        <w:t> </w:t>
      </w:r>
      <w:r>
        <w:rPr/>
        <w:t>znění</w:t>
      </w:r>
      <w:r>
        <w:rPr>
          <w:spacing w:val="-11"/>
        </w:rPr>
        <w:t> </w:t>
      </w:r>
      <w:r>
        <w:rPr/>
        <w:t>pozdějších předpisů, tuto obecně závaznou vyhlášku (dále jen „tato vyhláška“):</w:t>
      </w:r>
    </w:p>
    <w:p>
      <w:pPr>
        <w:pStyle w:val="BodyText"/>
        <w:spacing w:before="228"/>
      </w:pPr>
    </w:p>
    <w:p>
      <w:pPr>
        <w:spacing w:before="0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1</w:t>
      </w:r>
    </w:p>
    <w:p>
      <w:pPr>
        <w:spacing w:before="61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64" w:lineRule="auto" w:before="160" w:after="0"/>
        <w:ind w:left="682" w:right="114" w:hanging="567"/>
        <w:jc w:val="left"/>
        <w:rPr>
          <w:sz w:val="22"/>
        </w:rPr>
      </w:pPr>
      <w:r>
        <w:rPr>
          <w:sz w:val="22"/>
        </w:rPr>
        <w:t>Obec Velenice touto vyhláškou zavádí místní poplatek za obecní systém odpadového hospodářství (dále jen „poplatek“).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63" w:after="0"/>
        <w:ind w:left="682" w:right="0" w:hanging="566"/>
        <w:jc w:val="left"/>
        <w:rPr>
          <w:sz w:val="22"/>
        </w:rPr>
      </w:pPr>
      <w:r>
        <w:rPr>
          <w:sz w:val="22"/>
        </w:rPr>
        <w:t>Správcem</w:t>
      </w:r>
      <w:r>
        <w:rPr>
          <w:spacing w:val="-4"/>
          <w:sz w:val="22"/>
        </w:rPr>
        <w:t> </w:t>
      </w:r>
      <w:r>
        <w:rPr>
          <w:sz w:val="22"/>
        </w:rPr>
        <w:t>poplatku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obecní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úřad.</w:t>
      </w:r>
      <w:r>
        <w:rPr>
          <w:spacing w:val="-2"/>
          <w:sz w:val="22"/>
          <w:vertAlign w:val="superscript"/>
        </w:rPr>
        <w:t>1</w:t>
      </w:r>
    </w:p>
    <w:p>
      <w:pPr>
        <w:pStyle w:val="BodyText"/>
        <w:spacing w:before="205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985" w:top="1180" w:bottom="1180" w:left="1300" w:right="13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Poplatníkem</w:t>
      </w:r>
      <w:r>
        <w:rPr>
          <w:spacing w:val="-8"/>
          <w:sz w:val="22"/>
        </w:rPr>
        <w:t> </w:t>
      </w:r>
      <w:r>
        <w:rPr>
          <w:sz w:val="22"/>
        </w:rPr>
        <w:t>poplatku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je</w:t>
      </w:r>
      <w:r>
        <w:rPr>
          <w:spacing w:val="-4"/>
          <w:sz w:val="22"/>
          <w:vertAlign w:val="superscript"/>
        </w:rPr>
        <w:t>2</w:t>
      </w:r>
      <w:r>
        <w:rPr>
          <w:spacing w:val="-4"/>
          <w:sz w:val="22"/>
          <w:vertAlign w:val="baseline"/>
        </w:rPr>
        <w:t>:</w:t>
      </w:r>
    </w:p>
    <w:p>
      <w:pPr>
        <w:spacing w:before="93"/>
        <w:ind w:left="0" w:right="3996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Čl. </w:t>
      </w:r>
      <w:r>
        <w:rPr>
          <w:b/>
          <w:spacing w:val="-10"/>
          <w:sz w:val="24"/>
        </w:rPr>
        <w:t>2</w:t>
      </w:r>
    </w:p>
    <w:p>
      <w:pPr>
        <w:spacing w:before="60"/>
        <w:ind w:left="2" w:right="399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Poplatník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header="0" w:footer="985" w:top="1180" w:bottom="1180" w:left="1300" w:right="1300"/>
          <w:cols w:num="2" w:equalWidth="0">
            <w:col w:w="3209" w:space="787"/>
            <w:col w:w="5314"/>
          </w:cols>
        </w:sectPr>
      </w:pPr>
    </w:p>
    <w:p>
      <w:pPr>
        <w:pStyle w:val="ListParagraph"/>
        <w:numPr>
          <w:ilvl w:val="1"/>
          <w:numId w:val="2"/>
        </w:numPr>
        <w:tabs>
          <w:tab w:pos="938" w:val="left" w:leader="none"/>
        </w:tabs>
        <w:spacing w:line="240" w:lineRule="auto" w:before="88" w:after="0"/>
        <w:ind w:left="938" w:right="0" w:hanging="256"/>
        <w:jc w:val="left"/>
        <w:rPr>
          <w:sz w:val="22"/>
        </w:rPr>
      </w:pPr>
      <w:r>
        <w:rPr>
          <w:sz w:val="22"/>
        </w:rPr>
        <w:t>fyzická</w:t>
      </w:r>
      <w:r>
        <w:rPr>
          <w:spacing w:val="-6"/>
          <w:sz w:val="22"/>
        </w:rPr>
        <w:t> </w:t>
      </w:r>
      <w:r>
        <w:rPr>
          <w:sz w:val="22"/>
        </w:rPr>
        <w:t>osoba</w:t>
      </w:r>
      <w:r>
        <w:rPr>
          <w:spacing w:val="-5"/>
          <w:sz w:val="22"/>
        </w:rPr>
        <w:t> </w:t>
      </w:r>
      <w:r>
        <w:rPr>
          <w:sz w:val="22"/>
        </w:rPr>
        <w:t>přihlášená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obci</w:t>
      </w:r>
      <w:r>
        <w:rPr>
          <w:sz w:val="22"/>
          <w:vertAlign w:val="superscript"/>
        </w:rPr>
        <w:t>3</w:t>
      </w:r>
      <w:r>
        <w:rPr>
          <w:spacing w:val="-5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nebo</w:t>
      </w:r>
    </w:p>
    <w:p>
      <w:pPr>
        <w:pStyle w:val="ListParagraph"/>
        <w:numPr>
          <w:ilvl w:val="1"/>
          <w:numId w:val="2"/>
        </w:numPr>
        <w:tabs>
          <w:tab w:pos="935" w:val="left" w:leader="none"/>
        </w:tabs>
        <w:spacing w:line="240" w:lineRule="auto" w:before="52" w:after="0"/>
        <w:ind w:left="682" w:right="117" w:firstLine="0"/>
        <w:jc w:val="left"/>
        <w:rPr>
          <w:sz w:val="22"/>
        </w:rPr>
      </w:pPr>
      <w:r>
        <w:rPr>
          <w:sz w:val="22"/>
        </w:rPr>
        <w:t>vlastník</w:t>
      </w:r>
      <w:r>
        <w:rPr>
          <w:spacing w:val="-6"/>
          <w:sz w:val="22"/>
        </w:rPr>
        <w:t> </w:t>
      </w:r>
      <w:r>
        <w:rPr>
          <w:sz w:val="22"/>
        </w:rPr>
        <w:t>nemovité</w:t>
      </w:r>
      <w:r>
        <w:rPr>
          <w:spacing w:val="-8"/>
          <w:sz w:val="22"/>
        </w:rPr>
        <w:t> </w:t>
      </w:r>
      <w:r>
        <w:rPr>
          <w:sz w:val="22"/>
        </w:rPr>
        <w:t>věci</w:t>
      </w:r>
      <w:r>
        <w:rPr>
          <w:spacing w:val="-12"/>
          <w:sz w:val="22"/>
        </w:rPr>
        <w:t> </w:t>
      </w:r>
      <w:r>
        <w:rPr>
          <w:sz w:val="22"/>
        </w:rPr>
        <w:t>zahrnující</w:t>
      </w:r>
      <w:r>
        <w:rPr>
          <w:spacing w:val="-12"/>
          <w:sz w:val="22"/>
        </w:rPr>
        <w:t> </w:t>
      </w:r>
      <w:r>
        <w:rPr>
          <w:sz w:val="22"/>
        </w:rPr>
        <w:t>byt,</w:t>
      </w:r>
      <w:r>
        <w:rPr>
          <w:spacing w:val="-7"/>
          <w:sz w:val="22"/>
        </w:rPr>
        <w:t> </w:t>
      </w:r>
      <w:r>
        <w:rPr>
          <w:sz w:val="22"/>
        </w:rPr>
        <w:t>rodinný</w:t>
      </w:r>
      <w:r>
        <w:rPr>
          <w:spacing w:val="-10"/>
          <w:sz w:val="22"/>
        </w:rPr>
        <w:t> </w:t>
      </w:r>
      <w:r>
        <w:rPr>
          <w:sz w:val="22"/>
        </w:rPr>
        <w:t>dům</w:t>
      </w:r>
      <w:r>
        <w:rPr>
          <w:spacing w:val="-10"/>
          <w:sz w:val="22"/>
        </w:rPr>
        <w:t> </w:t>
      </w:r>
      <w:r>
        <w:rPr>
          <w:sz w:val="22"/>
        </w:rPr>
        <w:t>nebo</w:t>
      </w:r>
      <w:r>
        <w:rPr>
          <w:spacing w:val="-11"/>
          <w:sz w:val="22"/>
        </w:rPr>
        <w:t> </w:t>
      </w:r>
      <w:r>
        <w:rPr>
          <w:sz w:val="22"/>
        </w:rPr>
        <w:t>stavbu</w:t>
      </w:r>
      <w:r>
        <w:rPr>
          <w:spacing w:val="-9"/>
          <w:sz w:val="22"/>
        </w:rPr>
        <w:t> </w:t>
      </w:r>
      <w:r>
        <w:rPr>
          <w:sz w:val="22"/>
        </w:rPr>
        <w:t>pro</w:t>
      </w:r>
      <w:r>
        <w:rPr>
          <w:spacing w:val="-11"/>
          <w:sz w:val="22"/>
        </w:rPr>
        <w:t> </w:t>
      </w:r>
      <w:r>
        <w:rPr>
          <w:sz w:val="22"/>
        </w:rPr>
        <w:t>rodinnou</w:t>
      </w:r>
      <w:r>
        <w:rPr>
          <w:spacing w:val="-8"/>
          <w:sz w:val="22"/>
        </w:rPr>
        <w:t> </w:t>
      </w:r>
      <w:r>
        <w:rPr>
          <w:sz w:val="22"/>
        </w:rPr>
        <w:t>rekreaci, ve které není přihlášená žádná fyzická osoba a která je umístěna na území obce.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64" w:lineRule="auto" w:before="118" w:after="0"/>
        <w:ind w:left="682" w:right="117" w:hanging="567"/>
        <w:jc w:val="left"/>
        <w:rPr>
          <w:sz w:val="22"/>
        </w:rPr>
      </w:pPr>
      <w:r>
        <w:rPr>
          <w:sz w:val="22"/>
        </w:rPr>
        <w:t>Spoluvlastníci</w:t>
      </w:r>
      <w:r>
        <w:rPr>
          <w:spacing w:val="40"/>
          <w:sz w:val="22"/>
        </w:rPr>
        <w:t> </w:t>
      </w:r>
      <w:r>
        <w:rPr>
          <w:sz w:val="22"/>
        </w:rPr>
        <w:t>nemovité</w:t>
      </w:r>
      <w:r>
        <w:rPr>
          <w:spacing w:val="40"/>
          <w:sz w:val="22"/>
        </w:rPr>
        <w:t> </w:t>
      </w:r>
      <w:r>
        <w:rPr>
          <w:sz w:val="22"/>
        </w:rPr>
        <w:t>věci</w:t>
      </w:r>
      <w:r>
        <w:rPr>
          <w:spacing w:val="40"/>
          <w:sz w:val="22"/>
        </w:rPr>
        <w:t> </w:t>
      </w:r>
      <w:r>
        <w:rPr>
          <w:sz w:val="22"/>
        </w:rPr>
        <w:t>zahrnující</w:t>
      </w:r>
      <w:r>
        <w:rPr>
          <w:spacing w:val="40"/>
          <w:sz w:val="22"/>
        </w:rPr>
        <w:t> </w:t>
      </w:r>
      <w:r>
        <w:rPr>
          <w:sz w:val="22"/>
        </w:rPr>
        <w:t>byt,</w:t>
      </w:r>
      <w:r>
        <w:rPr>
          <w:spacing w:val="40"/>
          <w:sz w:val="22"/>
        </w:rPr>
        <w:t> </w:t>
      </w:r>
      <w:r>
        <w:rPr>
          <w:sz w:val="22"/>
        </w:rPr>
        <w:t>rodinný</w:t>
      </w:r>
      <w:r>
        <w:rPr>
          <w:spacing w:val="40"/>
          <w:sz w:val="22"/>
        </w:rPr>
        <w:t> </w:t>
      </w:r>
      <w:r>
        <w:rPr>
          <w:sz w:val="22"/>
        </w:rPr>
        <w:t>dům</w:t>
      </w:r>
      <w:r>
        <w:rPr>
          <w:spacing w:val="40"/>
          <w:sz w:val="22"/>
        </w:rPr>
        <w:t> </w:t>
      </w:r>
      <w:r>
        <w:rPr>
          <w:sz w:val="22"/>
        </w:rPr>
        <w:t>nebo</w:t>
      </w:r>
      <w:r>
        <w:rPr>
          <w:spacing w:val="40"/>
          <w:sz w:val="22"/>
        </w:rPr>
        <w:t> </w:t>
      </w:r>
      <w:r>
        <w:rPr>
          <w:sz w:val="22"/>
        </w:rPr>
        <w:t>stavbu</w:t>
      </w:r>
      <w:r>
        <w:rPr>
          <w:spacing w:val="40"/>
          <w:sz w:val="22"/>
        </w:rPr>
        <w:t> </w:t>
      </w:r>
      <w:r>
        <w:rPr>
          <w:sz w:val="22"/>
        </w:rPr>
        <w:t>pro</w:t>
      </w:r>
      <w:r>
        <w:rPr>
          <w:spacing w:val="40"/>
          <w:sz w:val="22"/>
        </w:rPr>
        <w:t> </w:t>
      </w:r>
      <w:r>
        <w:rPr>
          <w:sz w:val="22"/>
        </w:rPr>
        <w:t>rodinnou rekreaci jsou povinni plnit poplatkovou povinnost společně a nerozdílně.</w:t>
      </w:r>
      <w:r>
        <w:rPr>
          <w:sz w:val="22"/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304479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23.974781pt;width:144.020pt;height:.6000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1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-12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zákona,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before="3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§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sz w:val="18"/>
          <w:vertAlign w:val="baseline"/>
        </w:rPr>
        <w:t>10e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poplatcích</w:t>
      </w:r>
    </w:p>
    <w:p>
      <w:pPr>
        <w:spacing w:before="18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12"/>
          <w:sz w:val="18"/>
          <w:vertAlign w:val="baseline"/>
        </w:rPr>
        <w:t> </w:t>
      </w:r>
      <w:r>
        <w:rPr>
          <w:sz w:val="18"/>
          <w:vertAlign w:val="baseline"/>
        </w:rPr>
        <w:t>Za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přihlášení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fyzické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osoby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podle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16c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poplatcích</w:t>
      </w:r>
      <w:r>
        <w:rPr>
          <w:spacing w:val="-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považuje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07" w:lineRule="exact" w:before="11" w:after="0"/>
        <w:ind w:left="326" w:right="0" w:hanging="210"/>
        <w:jc w:val="left"/>
        <w:rPr>
          <w:sz w:val="18"/>
        </w:rPr>
      </w:pPr>
      <w:r>
        <w:rPr>
          <w:sz w:val="18"/>
        </w:rPr>
        <w:t>přihlášení</w:t>
      </w:r>
      <w:r>
        <w:rPr>
          <w:spacing w:val="-6"/>
          <w:sz w:val="18"/>
        </w:rPr>
        <w:t> </w:t>
      </w:r>
      <w:r>
        <w:rPr>
          <w:sz w:val="18"/>
        </w:rPr>
        <w:t>k</w:t>
      </w:r>
      <w:r>
        <w:rPr>
          <w:spacing w:val="-2"/>
          <w:sz w:val="18"/>
        </w:rPr>
        <w:t> </w:t>
      </w:r>
      <w:r>
        <w:rPr>
          <w:sz w:val="18"/>
        </w:rPr>
        <w:t>trvalému</w:t>
      </w:r>
      <w:r>
        <w:rPr>
          <w:spacing w:val="-5"/>
          <w:sz w:val="18"/>
        </w:rPr>
        <w:t> </w:t>
      </w:r>
      <w:r>
        <w:rPr>
          <w:sz w:val="18"/>
        </w:rPr>
        <w:t>pobytu</w:t>
      </w:r>
      <w:r>
        <w:rPr>
          <w:spacing w:val="-3"/>
          <w:sz w:val="18"/>
        </w:rPr>
        <w:t> </w:t>
      </w:r>
      <w:r>
        <w:rPr>
          <w:sz w:val="18"/>
        </w:rPr>
        <w:t>podle</w:t>
      </w:r>
      <w:r>
        <w:rPr>
          <w:spacing w:val="-4"/>
          <w:sz w:val="18"/>
        </w:rPr>
        <w:t> </w:t>
      </w:r>
      <w:r>
        <w:rPr>
          <w:sz w:val="18"/>
        </w:rPr>
        <w:t>zákona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evidenci</w:t>
      </w:r>
      <w:r>
        <w:rPr>
          <w:spacing w:val="-3"/>
          <w:sz w:val="18"/>
        </w:rPr>
        <w:t> </w:t>
      </w:r>
      <w:r>
        <w:rPr>
          <w:sz w:val="18"/>
        </w:rPr>
        <w:t>obyvatel,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nebo</w:t>
      </w:r>
    </w:p>
    <w:p>
      <w:pPr>
        <w:pStyle w:val="ListParagraph"/>
        <w:numPr>
          <w:ilvl w:val="1"/>
          <w:numId w:val="2"/>
        </w:numPr>
        <w:tabs>
          <w:tab w:pos="326" w:val="left" w:leader="none"/>
        </w:tabs>
        <w:spacing w:line="240" w:lineRule="auto" w:before="0" w:after="0"/>
        <w:ind w:left="116" w:right="250" w:firstLine="0"/>
        <w:jc w:val="left"/>
        <w:rPr>
          <w:sz w:val="18"/>
        </w:rPr>
      </w:pPr>
      <w:r>
        <w:rPr>
          <w:sz w:val="18"/>
        </w:rPr>
        <w:t>ohlášení</w:t>
      </w:r>
      <w:r>
        <w:rPr>
          <w:spacing w:val="-4"/>
          <w:sz w:val="18"/>
        </w:rPr>
        <w:t> </w:t>
      </w:r>
      <w:r>
        <w:rPr>
          <w:sz w:val="18"/>
        </w:rPr>
        <w:t>místa</w:t>
      </w:r>
      <w:r>
        <w:rPr>
          <w:spacing w:val="-2"/>
          <w:sz w:val="18"/>
        </w:rPr>
        <w:t> </w:t>
      </w:r>
      <w:r>
        <w:rPr>
          <w:sz w:val="18"/>
        </w:rPr>
        <w:t>pobytu</w:t>
      </w:r>
      <w:r>
        <w:rPr>
          <w:spacing w:val="-2"/>
          <w:sz w:val="18"/>
        </w:rPr>
        <w:t> </w:t>
      </w:r>
      <w:r>
        <w:rPr>
          <w:sz w:val="18"/>
        </w:rPr>
        <w:t>podle</w:t>
      </w:r>
      <w:r>
        <w:rPr>
          <w:spacing w:val="-2"/>
          <w:sz w:val="18"/>
        </w:rPr>
        <w:t> </w:t>
      </w:r>
      <w:r>
        <w:rPr>
          <w:sz w:val="18"/>
        </w:rPr>
        <w:t>zákona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pobytu</w:t>
      </w:r>
      <w:r>
        <w:rPr>
          <w:spacing w:val="-4"/>
          <w:sz w:val="18"/>
        </w:rPr>
        <w:t> </w:t>
      </w:r>
      <w:r>
        <w:rPr>
          <w:sz w:val="18"/>
        </w:rPr>
        <w:t>cizinců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území</w:t>
      </w:r>
      <w:r>
        <w:rPr>
          <w:spacing w:val="-2"/>
          <w:sz w:val="18"/>
        </w:rPr>
        <w:t> </w:t>
      </w:r>
      <w:r>
        <w:rPr>
          <w:sz w:val="18"/>
        </w:rPr>
        <w:t>České</w:t>
      </w:r>
      <w:r>
        <w:rPr>
          <w:spacing w:val="-2"/>
          <w:sz w:val="18"/>
        </w:rPr>
        <w:t> </w:t>
      </w:r>
      <w:r>
        <w:rPr>
          <w:sz w:val="18"/>
        </w:rPr>
        <w:t>republiky,</w:t>
      </w:r>
      <w:r>
        <w:rPr>
          <w:spacing w:val="-2"/>
          <w:sz w:val="18"/>
        </w:rPr>
        <w:t> </w:t>
      </w:r>
      <w:r>
        <w:rPr>
          <w:sz w:val="18"/>
        </w:rPr>
        <w:t>zákona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azylu</w:t>
      </w:r>
      <w:r>
        <w:rPr>
          <w:spacing w:val="-2"/>
          <w:sz w:val="18"/>
        </w:rPr>
        <w:t> </w:t>
      </w:r>
      <w:r>
        <w:rPr>
          <w:sz w:val="18"/>
        </w:rPr>
        <w:t>nebo</w:t>
      </w:r>
      <w:r>
        <w:rPr>
          <w:spacing w:val="-2"/>
          <w:sz w:val="18"/>
        </w:rPr>
        <w:t> </w:t>
      </w:r>
      <w:r>
        <w:rPr>
          <w:sz w:val="18"/>
        </w:rPr>
        <w:t>zákona o dočasné ochraně cizinců, jde-li o cizince,</w:t>
      </w:r>
    </w:p>
    <w:p>
      <w:pPr>
        <w:pStyle w:val="ListParagraph"/>
        <w:numPr>
          <w:ilvl w:val="2"/>
          <w:numId w:val="2"/>
        </w:numPr>
        <w:tabs>
          <w:tab w:pos="316" w:val="left" w:leader="none"/>
        </w:tabs>
        <w:spacing w:line="207" w:lineRule="exact" w:before="0" w:after="0"/>
        <w:ind w:left="316" w:right="0" w:hanging="200"/>
        <w:jc w:val="left"/>
        <w:rPr>
          <w:sz w:val="18"/>
        </w:rPr>
      </w:pPr>
      <w:r>
        <w:rPr>
          <w:sz w:val="18"/>
        </w:rPr>
        <w:t>kterému</w:t>
      </w:r>
      <w:r>
        <w:rPr>
          <w:spacing w:val="-4"/>
          <w:sz w:val="18"/>
        </w:rPr>
        <w:t> </w:t>
      </w:r>
      <w:r>
        <w:rPr>
          <w:sz w:val="18"/>
        </w:rPr>
        <w:t>byl</w:t>
      </w:r>
      <w:r>
        <w:rPr>
          <w:spacing w:val="-3"/>
          <w:sz w:val="18"/>
        </w:rPr>
        <w:t> </w:t>
      </w:r>
      <w:r>
        <w:rPr>
          <w:sz w:val="18"/>
        </w:rPr>
        <w:t>povolen</w:t>
      </w:r>
      <w:r>
        <w:rPr>
          <w:spacing w:val="-5"/>
          <w:sz w:val="18"/>
        </w:rPr>
        <w:t> </w:t>
      </w:r>
      <w:r>
        <w:rPr>
          <w:sz w:val="18"/>
        </w:rPr>
        <w:t>trvalý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pobyt,</w:t>
      </w:r>
    </w:p>
    <w:p>
      <w:pPr>
        <w:pStyle w:val="ListParagraph"/>
        <w:numPr>
          <w:ilvl w:val="2"/>
          <w:numId w:val="2"/>
        </w:numPr>
        <w:tabs>
          <w:tab w:pos="316" w:val="left" w:leader="none"/>
        </w:tabs>
        <w:spacing w:line="207" w:lineRule="exact" w:before="0" w:after="0"/>
        <w:ind w:left="316" w:right="0" w:hanging="200"/>
        <w:jc w:val="left"/>
        <w:rPr>
          <w:sz w:val="18"/>
        </w:rPr>
      </w:pPr>
      <w:r>
        <w:rPr>
          <w:sz w:val="18"/>
        </w:rPr>
        <w:t>který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území</w:t>
      </w:r>
      <w:r>
        <w:rPr>
          <w:spacing w:val="-2"/>
          <w:sz w:val="18"/>
        </w:rPr>
        <w:t> </w:t>
      </w:r>
      <w:r>
        <w:rPr>
          <w:sz w:val="18"/>
        </w:rPr>
        <w:t>České</w:t>
      </w:r>
      <w:r>
        <w:rPr>
          <w:spacing w:val="-3"/>
          <w:sz w:val="18"/>
        </w:rPr>
        <w:t> </w:t>
      </w:r>
      <w:r>
        <w:rPr>
          <w:sz w:val="18"/>
        </w:rPr>
        <w:t>republiky</w:t>
      </w:r>
      <w:r>
        <w:rPr>
          <w:spacing w:val="-3"/>
          <w:sz w:val="18"/>
        </w:rPr>
        <w:t> </w:t>
      </w:r>
      <w:r>
        <w:rPr>
          <w:sz w:val="18"/>
        </w:rPr>
        <w:t>pobývá</w:t>
      </w:r>
      <w:r>
        <w:rPr>
          <w:spacing w:val="-2"/>
          <w:sz w:val="18"/>
        </w:rPr>
        <w:t> </w:t>
      </w:r>
      <w:r>
        <w:rPr>
          <w:sz w:val="18"/>
        </w:rPr>
        <w:t>přechodně</w:t>
      </w:r>
      <w:r>
        <w:rPr>
          <w:spacing w:val="-3"/>
          <w:sz w:val="18"/>
        </w:rPr>
        <w:t> </w: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dobu</w:t>
      </w:r>
      <w:r>
        <w:rPr>
          <w:spacing w:val="-2"/>
          <w:sz w:val="18"/>
        </w:rPr>
        <w:t> </w:t>
      </w:r>
      <w:r>
        <w:rPr>
          <w:sz w:val="18"/>
        </w:rPr>
        <w:t>delší</w:t>
      </w:r>
      <w:r>
        <w:rPr>
          <w:spacing w:val="-3"/>
          <w:sz w:val="18"/>
        </w:rPr>
        <w:t> </w:t>
      </w:r>
      <w:r>
        <w:rPr>
          <w:sz w:val="18"/>
        </w:rPr>
        <w:t>než</w:t>
      </w:r>
      <w:r>
        <w:rPr>
          <w:spacing w:val="-3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měsíce,</w:t>
      </w:r>
    </w:p>
    <w:p>
      <w:pPr>
        <w:pStyle w:val="ListParagraph"/>
        <w:numPr>
          <w:ilvl w:val="2"/>
          <w:numId w:val="2"/>
        </w:numPr>
        <w:tabs>
          <w:tab w:pos="316" w:val="left" w:leader="none"/>
        </w:tabs>
        <w:spacing w:line="240" w:lineRule="auto" w:before="0" w:after="0"/>
        <w:ind w:left="116" w:right="632" w:firstLine="0"/>
        <w:jc w:val="left"/>
        <w:rPr>
          <w:sz w:val="18"/>
        </w:rPr>
      </w:pPr>
      <w:r>
        <w:rPr>
          <w:sz w:val="18"/>
        </w:rPr>
        <w:t>který</w:t>
      </w:r>
      <w:r>
        <w:rPr>
          <w:spacing w:val="-4"/>
          <w:sz w:val="18"/>
        </w:rPr>
        <w:t> </w:t>
      </w:r>
      <w:r>
        <w:rPr>
          <w:sz w:val="18"/>
        </w:rPr>
        <w:t>je</w:t>
      </w:r>
      <w:r>
        <w:rPr>
          <w:spacing w:val="-2"/>
          <w:sz w:val="18"/>
        </w:rPr>
        <w:t> </w:t>
      </w:r>
      <w:r>
        <w:rPr>
          <w:sz w:val="18"/>
        </w:rPr>
        <w:t>žadatelem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udělení</w:t>
      </w:r>
      <w:r>
        <w:rPr>
          <w:spacing w:val="-4"/>
          <w:sz w:val="18"/>
        </w:rPr>
        <w:t> </w:t>
      </w:r>
      <w:r>
        <w:rPr>
          <w:sz w:val="18"/>
        </w:rPr>
        <w:t>mezinárodní</w:t>
      </w:r>
      <w:r>
        <w:rPr>
          <w:spacing w:val="-4"/>
          <w:sz w:val="18"/>
        </w:rPr>
        <w:t> </w:t>
      </w:r>
      <w:r>
        <w:rPr>
          <w:sz w:val="18"/>
        </w:rPr>
        <w:t>ochrany</w:t>
      </w:r>
      <w:r>
        <w:rPr>
          <w:spacing w:val="-4"/>
          <w:sz w:val="18"/>
        </w:rPr>
        <w:t> </w:t>
      </w:r>
      <w:r>
        <w:rPr>
          <w:sz w:val="18"/>
        </w:rPr>
        <w:t>nebo</w:t>
      </w:r>
      <w:r>
        <w:rPr>
          <w:spacing w:val="-2"/>
          <w:sz w:val="18"/>
        </w:rPr>
        <w:t> </w:t>
      </w:r>
      <w:r>
        <w:rPr>
          <w:sz w:val="18"/>
        </w:rPr>
        <w:t>osobou strpěnou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území</w:t>
      </w:r>
      <w:r>
        <w:rPr>
          <w:spacing w:val="-2"/>
          <w:sz w:val="18"/>
        </w:rPr>
        <w:t> </w:t>
      </w:r>
      <w:r>
        <w:rPr>
          <w:sz w:val="18"/>
        </w:rPr>
        <w:t>podle</w:t>
      </w:r>
      <w:r>
        <w:rPr>
          <w:spacing w:val="-4"/>
          <w:sz w:val="18"/>
        </w:rPr>
        <w:t> </w:t>
      </w:r>
      <w:r>
        <w:rPr>
          <w:sz w:val="18"/>
        </w:rPr>
        <w:t>zákona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azylu anebo žadatelem o poskytnutí dočasné ochrany podle zákona o dočasné ochraně cizinců, nebo</w:t>
      </w:r>
    </w:p>
    <w:p>
      <w:pPr>
        <w:pStyle w:val="ListParagraph"/>
        <w:numPr>
          <w:ilvl w:val="2"/>
          <w:numId w:val="2"/>
        </w:numPr>
        <w:tabs>
          <w:tab w:pos="316" w:val="left" w:leader="none"/>
        </w:tabs>
        <w:spacing w:line="204" w:lineRule="exact" w:before="2" w:after="0"/>
        <w:ind w:left="316" w:right="0" w:hanging="200"/>
        <w:jc w:val="left"/>
        <w:rPr>
          <w:sz w:val="18"/>
        </w:rPr>
      </w:pPr>
      <w:r>
        <w:rPr>
          <w:sz w:val="18"/>
        </w:rPr>
        <w:t>kterému</w:t>
      </w:r>
      <w:r>
        <w:rPr>
          <w:spacing w:val="-6"/>
          <w:sz w:val="18"/>
        </w:rPr>
        <w:t> </w:t>
      </w:r>
      <w:r>
        <w:rPr>
          <w:sz w:val="18"/>
        </w:rPr>
        <w:t>byla</w:t>
      </w:r>
      <w:r>
        <w:rPr>
          <w:spacing w:val="-5"/>
          <w:sz w:val="18"/>
        </w:rPr>
        <w:t> </w:t>
      </w:r>
      <w:r>
        <w:rPr>
          <w:sz w:val="18"/>
        </w:rPr>
        <w:t>udělena</w:t>
      </w:r>
      <w:r>
        <w:rPr>
          <w:spacing w:val="-4"/>
          <w:sz w:val="18"/>
        </w:rPr>
        <w:t> </w:t>
      </w:r>
      <w:r>
        <w:rPr>
          <w:sz w:val="18"/>
        </w:rPr>
        <w:t>mezinárodní</w:t>
      </w:r>
      <w:r>
        <w:rPr>
          <w:spacing w:val="-5"/>
          <w:sz w:val="18"/>
        </w:rPr>
        <w:t> </w:t>
      </w:r>
      <w:r>
        <w:rPr>
          <w:sz w:val="18"/>
        </w:rPr>
        <w:t>ochrana</w:t>
      </w:r>
      <w:r>
        <w:rPr>
          <w:spacing w:val="-5"/>
          <w:sz w:val="18"/>
        </w:rPr>
        <w:t> </w:t>
      </w:r>
      <w:r>
        <w:rPr>
          <w:sz w:val="18"/>
        </w:rPr>
        <w:t>nebo</w:t>
      </w:r>
      <w:r>
        <w:rPr>
          <w:spacing w:val="-3"/>
          <w:sz w:val="18"/>
        </w:rPr>
        <w:t> </w:t>
      </w:r>
      <w:r>
        <w:rPr>
          <w:sz w:val="18"/>
        </w:rPr>
        <w:t>jde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cizince</w:t>
      </w:r>
      <w:r>
        <w:rPr>
          <w:spacing w:val="-5"/>
          <w:sz w:val="18"/>
        </w:rPr>
        <w:t> </w:t>
      </w:r>
      <w:r>
        <w:rPr>
          <w:sz w:val="18"/>
        </w:rPr>
        <w:t>požívajícího</w:t>
      </w:r>
      <w:r>
        <w:rPr>
          <w:spacing w:val="-3"/>
          <w:sz w:val="18"/>
        </w:rPr>
        <w:t> </w:t>
      </w:r>
      <w:r>
        <w:rPr>
          <w:sz w:val="18"/>
        </w:rPr>
        <w:t>dočasné</w:t>
      </w:r>
      <w:r>
        <w:rPr>
          <w:spacing w:val="-4"/>
          <w:sz w:val="18"/>
        </w:rPr>
        <w:t> </w:t>
      </w:r>
      <w:r>
        <w:rPr>
          <w:sz w:val="18"/>
        </w:rPr>
        <w:t>ochrany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cizinců.</w:t>
      </w:r>
    </w:p>
    <w:p>
      <w:pPr>
        <w:spacing w:line="227" w:lineRule="exact" w:before="0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§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sz w:val="18"/>
          <w:vertAlign w:val="baseline"/>
        </w:rPr>
        <w:t>10p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after="0" w:line="227" w:lineRule="exact"/>
        <w:jc w:val="left"/>
        <w:rPr>
          <w:sz w:val="18"/>
        </w:rPr>
        <w:sectPr>
          <w:type w:val="continuous"/>
          <w:pgSz w:w="11910" w:h="16840"/>
          <w:pgMar w:header="0" w:footer="985" w:top="1180" w:bottom="1180" w:left="1300" w:right="1300"/>
        </w:sectPr>
      </w:pPr>
    </w:p>
    <w:p>
      <w:pPr>
        <w:spacing w:before="71"/>
        <w:ind w:left="405" w:right="471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3</w:t>
      </w:r>
    </w:p>
    <w:p>
      <w:pPr>
        <w:spacing w:before="60"/>
        <w:ind w:left="405" w:right="253" w:firstLine="0"/>
        <w:jc w:val="center"/>
        <w:rPr>
          <w:b/>
          <w:sz w:val="24"/>
        </w:rPr>
      </w:pPr>
      <w:r>
        <w:rPr>
          <w:b/>
          <w:sz w:val="24"/>
        </w:rPr>
        <w:t>Poplatkové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období</w:t>
      </w:r>
    </w:p>
    <w:p>
      <w:pPr>
        <w:pStyle w:val="BodyText"/>
        <w:spacing w:before="206"/>
        <w:rPr>
          <w:b/>
          <w:sz w:val="24"/>
        </w:rPr>
      </w:pPr>
    </w:p>
    <w:p>
      <w:pPr>
        <w:pStyle w:val="BodyText"/>
        <w:ind w:left="824"/>
      </w:pPr>
      <w:r>
        <w:rPr/>
        <w:t>Poplatkovým</w:t>
      </w:r>
      <w:r>
        <w:rPr>
          <w:spacing w:val="-5"/>
        </w:rPr>
        <w:t> </w:t>
      </w:r>
      <w:r>
        <w:rPr/>
        <w:t>obdobím</w:t>
      </w:r>
      <w:r>
        <w:rPr>
          <w:spacing w:val="-3"/>
        </w:rPr>
        <w:t> </w:t>
      </w:r>
      <w:r>
        <w:rPr/>
        <w:t>poplatku</w:t>
      </w:r>
      <w:r>
        <w:rPr>
          <w:spacing w:val="-9"/>
        </w:rPr>
        <w:t> </w:t>
      </w:r>
      <w:r>
        <w:rPr/>
        <w:t>je</w:t>
      </w:r>
      <w:r>
        <w:rPr>
          <w:spacing w:val="-7"/>
        </w:rPr>
        <w:t> </w:t>
      </w:r>
      <w:r>
        <w:rPr/>
        <w:t>kalendářní</w:t>
      </w:r>
      <w:r>
        <w:rPr>
          <w:spacing w:val="-9"/>
        </w:rPr>
        <w:t> </w:t>
      </w:r>
      <w:r>
        <w:rPr>
          <w:spacing w:val="-4"/>
        </w:rPr>
        <w:t>rok.</w:t>
      </w:r>
      <w:r>
        <w:rPr>
          <w:spacing w:val="-4"/>
          <w:vertAlign w:val="superscript"/>
        </w:rPr>
        <w:t>5</w:t>
      </w:r>
    </w:p>
    <w:p>
      <w:pPr>
        <w:pStyle w:val="BodyText"/>
        <w:spacing w:before="224"/>
      </w:pPr>
    </w:p>
    <w:p>
      <w:pPr>
        <w:spacing w:before="0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4</w:t>
      </w:r>
    </w:p>
    <w:p>
      <w:pPr>
        <w:spacing w:before="60"/>
        <w:ind w:left="405" w:right="407" w:firstLine="0"/>
        <w:jc w:val="center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povinnost</w:t>
      </w:r>
    </w:p>
    <w:p>
      <w:pPr>
        <w:pStyle w:val="ListParagraph"/>
        <w:numPr>
          <w:ilvl w:val="0"/>
          <w:numId w:val="3"/>
        </w:numPr>
        <w:tabs>
          <w:tab w:pos="679" w:val="left" w:leader="none"/>
          <w:tab w:pos="682" w:val="left" w:leader="none"/>
        </w:tabs>
        <w:spacing w:line="264" w:lineRule="auto" w:before="161" w:after="0"/>
        <w:ind w:left="682" w:right="111" w:hanging="567"/>
        <w:jc w:val="both"/>
        <w:rPr>
          <w:sz w:val="20"/>
        </w:rPr>
      </w:pPr>
      <w:r>
        <w:rPr>
          <w:sz w:val="22"/>
        </w:rPr>
        <w:t>Poplatník je povinen podat správci poplatku ohlášení nejpozději do 15 dnů ode dne vzniku své poplatkové povinnosti.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40" w:lineRule="auto" w:before="122" w:after="0"/>
        <w:ind w:left="682" w:right="0" w:hanging="566"/>
        <w:jc w:val="left"/>
        <w:rPr>
          <w:sz w:val="22"/>
        </w:rPr>
      </w:pP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ohlášení</w:t>
      </w:r>
      <w:r>
        <w:rPr>
          <w:spacing w:val="-9"/>
          <w:sz w:val="22"/>
        </w:rPr>
        <w:t> </w:t>
      </w:r>
      <w:r>
        <w:rPr>
          <w:sz w:val="22"/>
        </w:rPr>
        <w:t>poplatník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uvede</w:t>
      </w:r>
      <w:r>
        <w:rPr>
          <w:spacing w:val="-2"/>
          <w:sz w:val="22"/>
          <w:vertAlign w:val="superscript"/>
        </w:rPr>
        <w:t>6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  <w:tab w:pos="1136" w:val="left" w:leader="none"/>
        </w:tabs>
        <w:spacing w:line="312" w:lineRule="auto" w:before="197" w:after="0"/>
        <w:ind w:left="1136" w:right="115" w:hanging="454"/>
        <w:jc w:val="both"/>
        <w:rPr>
          <w:sz w:val="22"/>
        </w:rPr>
      </w:pPr>
      <w:r>
        <w:rPr>
          <w:sz w:val="22"/>
        </w:rPr>
        <w:t>jméno,</w:t>
      </w:r>
      <w:r>
        <w:rPr>
          <w:spacing w:val="-16"/>
          <w:sz w:val="22"/>
        </w:rPr>
        <w:t> </w:t>
      </w:r>
      <w:r>
        <w:rPr>
          <w:sz w:val="22"/>
        </w:rPr>
        <w:t>popřípadě</w:t>
      </w:r>
      <w:r>
        <w:rPr>
          <w:spacing w:val="-15"/>
          <w:sz w:val="22"/>
        </w:rPr>
        <w:t> </w:t>
      </w:r>
      <w:r>
        <w:rPr>
          <w:sz w:val="22"/>
        </w:rPr>
        <w:t>jména,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příjmení</w:t>
      </w:r>
      <w:r>
        <w:rPr>
          <w:spacing w:val="-15"/>
          <w:sz w:val="22"/>
        </w:rPr>
        <w:t> </w:t>
      </w:r>
      <w:r>
        <w:rPr>
          <w:sz w:val="22"/>
        </w:rPr>
        <w:t>nebo</w:t>
      </w:r>
      <w:r>
        <w:rPr>
          <w:spacing w:val="-15"/>
          <w:sz w:val="22"/>
        </w:rPr>
        <w:t> </w:t>
      </w:r>
      <w:r>
        <w:rPr>
          <w:sz w:val="22"/>
        </w:rPr>
        <w:t>název,</w:t>
      </w:r>
      <w:r>
        <w:rPr>
          <w:spacing w:val="-14"/>
          <w:sz w:val="22"/>
        </w:rPr>
        <w:t> </w:t>
      </w:r>
      <w:r>
        <w:rPr>
          <w:sz w:val="22"/>
        </w:rPr>
        <w:t>obecný</w:t>
      </w:r>
      <w:r>
        <w:rPr>
          <w:spacing w:val="-15"/>
          <w:sz w:val="22"/>
        </w:rPr>
        <w:t> </w:t>
      </w:r>
      <w:r>
        <w:rPr>
          <w:sz w:val="22"/>
        </w:rPr>
        <w:t>identifikátor,</w:t>
      </w:r>
      <w:r>
        <w:rPr>
          <w:spacing w:val="-13"/>
          <w:sz w:val="22"/>
        </w:rPr>
        <w:t> </w:t>
      </w:r>
      <w:r>
        <w:rPr>
          <w:sz w:val="22"/>
        </w:rPr>
        <w:t>byl-li</w:t>
      </w:r>
      <w:r>
        <w:rPr>
          <w:spacing w:val="-15"/>
          <w:sz w:val="22"/>
        </w:rPr>
        <w:t> </w:t>
      </w:r>
      <w:r>
        <w:rPr>
          <w:sz w:val="22"/>
        </w:rPr>
        <w:t>přidělen, místo</w:t>
      </w:r>
      <w:r>
        <w:rPr>
          <w:spacing w:val="-6"/>
          <w:sz w:val="22"/>
        </w:rPr>
        <w:t> </w:t>
      </w:r>
      <w:r>
        <w:rPr>
          <w:sz w:val="22"/>
        </w:rPr>
        <w:t>pobytu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sídlo,</w:t>
      </w:r>
      <w:r>
        <w:rPr>
          <w:spacing w:val="-5"/>
          <w:sz w:val="22"/>
        </w:rPr>
        <w:t> </w:t>
      </w:r>
      <w:r>
        <w:rPr>
          <w:sz w:val="22"/>
        </w:rPr>
        <w:t>sídlo</w:t>
      </w:r>
      <w:r>
        <w:rPr>
          <w:spacing w:val="-6"/>
          <w:sz w:val="22"/>
        </w:rPr>
        <w:t> </w:t>
      </w:r>
      <w:r>
        <w:rPr>
          <w:sz w:val="22"/>
        </w:rPr>
        <w:t>podnikatele,</w:t>
      </w:r>
      <w:r>
        <w:rPr>
          <w:spacing w:val="-6"/>
          <w:sz w:val="22"/>
        </w:rPr>
        <w:t> </w:t>
      </w:r>
      <w:r>
        <w:rPr>
          <w:sz w:val="22"/>
        </w:rPr>
        <w:t>popřípadě</w:t>
      </w:r>
      <w:r>
        <w:rPr>
          <w:spacing w:val="-6"/>
          <w:sz w:val="22"/>
        </w:rPr>
        <w:t> </w:t>
      </w: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adresu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6"/>
          <w:sz w:val="22"/>
        </w:rPr>
        <w:t> </w:t>
      </w:r>
      <w:r>
        <w:rPr>
          <w:sz w:val="22"/>
        </w:rPr>
        <w:t>doručování; právnická</w:t>
      </w:r>
      <w:r>
        <w:rPr>
          <w:spacing w:val="40"/>
          <w:sz w:val="22"/>
        </w:rPr>
        <w:t> </w:t>
      </w:r>
      <w:r>
        <w:rPr>
          <w:sz w:val="22"/>
        </w:rPr>
        <w:t>osoba</w:t>
      </w:r>
      <w:r>
        <w:rPr>
          <w:spacing w:val="40"/>
          <w:sz w:val="22"/>
        </w:rPr>
        <w:t> </w:t>
      </w:r>
      <w:r>
        <w:rPr>
          <w:sz w:val="22"/>
        </w:rPr>
        <w:t>uvede</w:t>
      </w:r>
      <w:r>
        <w:rPr>
          <w:spacing w:val="58"/>
          <w:sz w:val="22"/>
        </w:rPr>
        <w:t> </w:t>
      </w:r>
      <w:r>
        <w:rPr>
          <w:sz w:val="22"/>
        </w:rPr>
        <w:t>též</w:t>
      </w:r>
      <w:r>
        <w:rPr>
          <w:spacing w:val="40"/>
          <w:sz w:val="22"/>
        </w:rPr>
        <w:t> </w:t>
      </w:r>
      <w:r>
        <w:rPr>
          <w:sz w:val="22"/>
        </w:rPr>
        <w:t>osoby,</w:t>
      </w:r>
      <w:r>
        <w:rPr>
          <w:spacing w:val="40"/>
          <w:sz w:val="22"/>
        </w:rPr>
        <w:t> </w:t>
      </w:r>
      <w:r>
        <w:rPr>
          <w:sz w:val="22"/>
        </w:rPr>
        <w:t>které</w:t>
      </w:r>
      <w:r>
        <w:rPr>
          <w:spacing w:val="40"/>
          <w:sz w:val="22"/>
        </w:rPr>
        <w:t> </w:t>
      </w:r>
      <w:r>
        <w:rPr>
          <w:sz w:val="22"/>
        </w:rPr>
        <w:t>jsou</w:t>
      </w:r>
      <w:r>
        <w:rPr>
          <w:spacing w:val="40"/>
          <w:sz w:val="22"/>
        </w:rPr>
        <w:t> </w:t>
      </w:r>
      <w:r>
        <w:rPr>
          <w:sz w:val="22"/>
        </w:rPr>
        <w:t>jejím</w:t>
      </w:r>
      <w:r>
        <w:rPr>
          <w:spacing w:val="40"/>
          <w:sz w:val="22"/>
        </w:rPr>
        <w:t> </w:t>
      </w:r>
      <w:r>
        <w:rPr>
          <w:sz w:val="22"/>
        </w:rPr>
        <w:t>jménem</w:t>
      </w:r>
      <w:r>
        <w:rPr>
          <w:spacing w:val="40"/>
          <w:sz w:val="22"/>
        </w:rPr>
        <w:t> </w:t>
      </w:r>
      <w:r>
        <w:rPr>
          <w:sz w:val="22"/>
        </w:rPr>
        <w:t>oprávněny</w:t>
      </w:r>
      <w:r>
        <w:rPr>
          <w:spacing w:val="40"/>
          <w:sz w:val="22"/>
        </w:rPr>
        <w:t> </w:t>
      </w:r>
      <w:r>
        <w:rPr>
          <w:sz w:val="22"/>
        </w:rPr>
        <w:t>jednat</w:t>
      </w:r>
      <w:r>
        <w:rPr>
          <w:spacing w:val="80"/>
          <w:sz w:val="22"/>
        </w:rPr>
        <w:t> </w:t>
      </w:r>
      <w:r>
        <w:rPr>
          <w:sz w:val="22"/>
        </w:rPr>
        <w:t>v poplatkových věcech,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  <w:tab w:pos="1136" w:val="left" w:leader="none"/>
        </w:tabs>
        <w:spacing w:line="312" w:lineRule="auto" w:before="119" w:after="0"/>
        <w:ind w:left="1136" w:right="118" w:hanging="454"/>
        <w:jc w:val="both"/>
        <w:rPr>
          <w:sz w:val="22"/>
        </w:rPr>
      </w:pPr>
      <w:r>
        <w:rPr>
          <w:sz w:val="22"/>
        </w:rPr>
        <w:t>čísla všech svých účtů u poskytovatelů platebních služeb, včetně poskytovatelů těchto</w:t>
      </w:r>
      <w:r>
        <w:rPr>
          <w:spacing w:val="70"/>
          <w:sz w:val="22"/>
        </w:rPr>
        <w:t> </w:t>
      </w:r>
      <w:r>
        <w:rPr>
          <w:sz w:val="22"/>
        </w:rPr>
        <w:t>služeb</w:t>
      </w:r>
      <w:r>
        <w:rPr>
          <w:spacing w:val="72"/>
          <w:sz w:val="22"/>
        </w:rPr>
        <w:t> </w:t>
      </w:r>
      <w:r>
        <w:rPr>
          <w:sz w:val="22"/>
        </w:rPr>
        <w:t>v</w:t>
      </w:r>
      <w:r>
        <w:rPr>
          <w:spacing w:val="71"/>
          <w:sz w:val="22"/>
        </w:rPr>
        <w:t> </w:t>
      </w:r>
      <w:r>
        <w:rPr>
          <w:sz w:val="22"/>
        </w:rPr>
        <w:t>zahraničí,</w:t>
      </w:r>
      <w:r>
        <w:rPr>
          <w:spacing w:val="74"/>
          <w:sz w:val="22"/>
        </w:rPr>
        <w:t> </w:t>
      </w:r>
      <w:r>
        <w:rPr>
          <w:sz w:val="22"/>
        </w:rPr>
        <w:t>užívaných</w:t>
      </w:r>
      <w:r>
        <w:rPr>
          <w:spacing w:val="75"/>
          <w:sz w:val="22"/>
        </w:rPr>
        <w:t> </w:t>
      </w:r>
      <w:r>
        <w:rPr>
          <w:sz w:val="22"/>
        </w:rPr>
        <w:t>v</w:t>
      </w:r>
      <w:r>
        <w:rPr>
          <w:spacing w:val="71"/>
          <w:sz w:val="22"/>
        </w:rPr>
        <w:t> </w:t>
      </w:r>
      <w:r>
        <w:rPr>
          <w:sz w:val="22"/>
        </w:rPr>
        <w:t>souvislosti</w:t>
      </w:r>
      <w:r>
        <w:rPr>
          <w:spacing w:val="73"/>
          <w:sz w:val="22"/>
        </w:rPr>
        <w:t> </w:t>
      </w:r>
      <w:r>
        <w:rPr>
          <w:sz w:val="22"/>
        </w:rPr>
        <w:t>s</w:t>
      </w:r>
      <w:r>
        <w:rPr>
          <w:spacing w:val="73"/>
          <w:sz w:val="22"/>
        </w:rPr>
        <w:t> </w:t>
      </w:r>
      <w:r>
        <w:rPr>
          <w:sz w:val="22"/>
        </w:rPr>
        <w:t>podnikatelskou</w:t>
      </w:r>
      <w:r>
        <w:rPr>
          <w:spacing w:val="70"/>
          <w:sz w:val="22"/>
        </w:rPr>
        <w:t> </w:t>
      </w:r>
      <w:r>
        <w:rPr>
          <w:sz w:val="22"/>
        </w:rPr>
        <w:t>činností, v případě, že předmět poplatku souvisí s podnikatelskou činností poplatníka,</w:t>
      </w:r>
    </w:p>
    <w:p>
      <w:pPr>
        <w:pStyle w:val="ListParagraph"/>
        <w:numPr>
          <w:ilvl w:val="1"/>
          <w:numId w:val="3"/>
        </w:numPr>
        <w:tabs>
          <w:tab w:pos="1136" w:val="left" w:leader="none"/>
        </w:tabs>
        <w:spacing w:line="312" w:lineRule="auto" w:before="120" w:after="0"/>
        <w:ind w:left="1136" w:right="115" w:hanging="454"/>
        <w:jc w:val="both"/>
        <w:rPr>
          <w:sz w:val="22"/>
        </w:rPr>
      </w:pPr>
      <w:r>
        <w:rPr>
          <w:sz w:val="22"/>
        </w:rPr>
        <w:t>další</w:t>
      </w:r>
      <w:r>
        <w:rPr>
          <w:spacing w:val="-16"/>
          <w:sz w:val="22"/>
        </w:rPr>
        <w:t> </w:t>
      </w:r>
      <w:r>
        <w:rPr>
          <w:sz w:val="22"/>
        </w:rPr>
        <w:t>údaje</w:t>
      </w:r>
      <w:r>
        <w:rPr>
          <w:spacing w:val="-15"/>
          <w:sz w:val="22"/>
        </w:rPr>
        <w:t> </w:t>
      </w:r>
      <w:r>
        <w:rPr>
          <w:sz w:val="22"/>
        </w:rPr>
        <w:t>rozhodné</w:t>
      </w:r>
      <w:r>
        <w:rPr>
          <w:spacing w:val="-15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stanovení</w:t>
      </w:r>
      <w:r>
        <w:rPr>
          <w:spacing w:val="-15"/>
          <w:sz w:val="22"/>
        </w:rPr>
        <w:t> </w:t>
      </w:r>
      <w:r>
        <w:rPr>
          <w:sz w:val="22"/>
        </w:rPr>
        <w:t>poplatku,</w:t>
      </w:r>
      <w:r>
        <w:rPr>
          <w:spacing w:val="-15"/>
          <w:sz w:val="22"/>
        </w:rPr>
        <w:t> </w:t>
      </w:r>
      <w:r>
        <w:rPr>
          <w:sz w:val="22"/>
        </w:rPr>
        <w:t>zejména</w:t>
      </w:r>
      <w:r>
        <w:rPr>
          <w:spacing w:val="-15"/>
          <w:sz w:val="22"/>
        </w:rPr>
        <w:t> </w:t>
      </w:r>
      <w:r>
        <w:rPr>
          <w:sz w:val="22"/>
        </w:rPr>
        <w:t>skutečnosti</w:t>
      </w:r>
      <w:r>
        <w:rPr>
          <w:spacing w:val="-16"/>
          <w:sz w:val="22"/>
        </w:rPr>
        <w:t> </w:t>
      </w:r>
      <w:r>
        <w:rPr>
          <w:sz w:val="22"/>
        </w:rPr>
        <w:t>zakládající</w:t>
      </w:r>
      <w:r>
        <w:rPr>
          <w:spacing w:val="-15"/>
          <w:sz w:val="22"/>
        </w:rPr>
        <w:t> </w:t>
      </w:r>
      <w:r>
        <w:rPr>
          <w:sz w:val="22"/>
        </w:rPr>
        <w:t>nárok na osvobození nebo úlevu od poplatku, a jde-li o poplatníka dle čl. 2 odst. 1 písm.</w:t>
      </w:r>
    </w:p>
    <w:p>
      <w:pPr>
        <w:pStyle w:val="BodyText"/>
        <w:spacing w:line="312" w:lineRule="auto"/>
        <w:ind w:left="1136" w:right="117"/>
        <w:jc w:val="both"/>
      </w:pPr>
      <w:r>
        <w:rPr/>
        <w:t>b) této vyhlášky, též identifikační údaje nemovité věci zahrnující byt, rodinný dům nebo stavbu pro rodinnou rekreaci podle katastru nemovitostí.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2" w:val="left" w:leader="none"/>
        </w:tabs>
        <w:spacing w:line="264" w:lineRule="auto" w:before="118" w:after="0"/>
        <w:ind w:left="682" w:right="117" w:hanging="567"/>
        <w:jc w:val="both"/>
        <w:rPr>
          <w:sz w:val="22"/>
        </w:rPr>
      </w:pPr>
      <w:r>
        <w:rPr>
          <w:sz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sz w:val="22"/>
          <w:vertAlign w:val="superscript"/>
        </w:rPr>
        <w:t>7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2" w:val="left" w:leader="none"/>
        </w:tabs>
        <w:spacing w:line="264" w:lineRule="auto" w:before="120" w:after="0"/>
        <w:ind w:left="682" w:right="120" w:hanging="567"/>
        <w:jc w:val="both"/>
        <w:rPr>
          <w:sz w:val="22"/>
        </w:rPr>
      </w:pPr>
      <w:r>
        <w:rPr>
          <w:sz w:val="22"/>
        </w:rPr>
        <w:t>Dojde-li</w:t>
      </w:r>
      <w:r>
        <w:rPr>
          <w:spacing w:val="-15"/>
          <w:sz w:val="22"/>
        </w:rPr>
        <w:t> </w:t>
      </w:r>
      <w:r>
        <w:rPr>
          <w:sz w:val="22"/>
        </w:rPr>
        <w:t>ke</w:t>
      </w:r>
      <w:r>
        <w:rPr>
          <w:spacing w:val="-12"/>
          <w:sz w:val="22"/>
        </w:rPr>
        <w:t> </w:t>
      </w:r>
      <w:r>
        <w:rPr>
          <w:sz w:val="22"/>
        </w:rPr>
        <w:t>změně</w:t>
      </w:r>
      <w:r>
        <w:rPr>
          <w:spacing w:val="-12"/>
          <w:sz w:val="22"/>
        </w:rPr>
        <w:t> </w:t>
      </w:r>
      <w:r>
        <w:rPr>
          <w:sz w:val="22"/>
        </w:rPr>
        <w:t>údajů</w:t>
      </w:r>
      <w:r>
        <w:rPr>
          <w:spacing w:val="-16"/>
          <w:sz w:val="22"/>
        </w:rPr>
        <w:t> </w:t>
      </w:r>
      <w:r>
        <w:rPr>
          <w:sz w:val="22"/>
        </w:rPr>
        <w:t>uvedených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14"/>
          <w:sz w:val="22"/>
        </w:rPr>
        <w:t> </w:t>
      </w:r>
      <w:r>
        <w:rPr>
          <w:sz w:val="22"/>
        </w:rPr>
        <w:t>ohlášení,</w:t>
      </w:r>
      <w:r>
        <w:rPr>
          <w:spacing w:val="-11"/>
          <w:sz w:val="22"/>
        </w:rPr>
        <w:t> </w:t>
      </w:r>
      <w:r>
        <w:rPr>
          <w:sz w:val="22"/>
        </w:rPr>
        <w:t>je</w:t>
      </w:r>
      <w:r>
        <w:rPr>
          <w:spacing w:val="-12"/>
          <w:sz w:val="22"/>
        </w:rPr>
        <w:t> </w:t>
      </w:r>
      <w:r>
        <w:rPr>
          <w:sz w:val="22"/>
        </w:rPr>
        <w:t>poplatník</w:t>
      </w:r>
      <w:r>
        <w:rPr>
          <w:spacing w:val="-10"/>
          <w:sz w:val="22"/>
        </w:rPr>
        <w:t> </w:t>
      </w:r>
      <w:r>
        <w:rPr>
          <w:sz w:val="22"/>
        </w:rPr>
        <w:t>povinen</w:t>
      </w:r>
      <w:r>
        <w:rPr>
          <w:spacing w:val="-12"/>
          <w:sz w:val="22"/>
        </w:rPr>
        <w:t> </w:t>
      </w:r>
      <w:r>
        <w:rPr>
          <w:sz w:val="22"/>
        </w:rPr>
        <w:t>tuto</w:t>
      </w:r>
      <w:r>
        <w:rPr>
          <w:spacing w:val="-12"/>
          <w:sz w:val="22"/>
        </w:rPr>
        <w:t> </w:t>
      </w:r>
      <w:r>
        <w:rPr>
          <w:sz w:val="22"/>
        </w:rPr>
        <w:t>změnu</w:t>
      </w:r>
      <w:r>
        <w:rPr>
          <w:spacing w:val="-12"/>
          <w:sz w:val="22"/>
        </w:rPr>
        <w:t> </w:t>
      </w:r>
      <w:r>
        <w:rPr>
          <w:sz w:val="22"/>
        </w:rPr>
        <w:t>oznámit do 15 dnů ode dne, kdy nastala.</w:t>
      </w:r>
      <w:r>
        <w:rPr>
          <w:sz w:val="22"/>
          <w:vertAlign w:val="superscript"/>
        </w:rPr>
        <w:t>8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2" w:val="left" w:leader="none"/>
        </w:tabs>
        <w:spacing w:line="264" w:lineRule="auto" w:before="120" w:after="0"/>
        <w:ind w:left="682" w:right="116" w:hanging="567"/>
        <w:jc w:val="both"/>
        <w:rPr>
          <w:sz w:val="22"/>
        </w:rPr>
      </w:pPr>
      <w:r>
        <w:rPr>
          <w:sz w:val="22"/>
        </w:rPr>
        <w:t>Povinnost ohlásit údaj podle odstavce 2 nebo jeho změnu se nevztahuje na údaj, který může</w:t>
      </w:r>
      <w:r>
        <w:rPr>
          <w:spacing w:val="-1"/>
          <w:sz w:val="22"/>
        </w:rPr>
        <w:t> </w:t>
      </w:r>
      <w:r>
        <w:rPr>
          <w:sz w:val="22"/>
        </w:rPr>
        <w:t>správce</w:t>
      </w:r>
      <w:r>
        <w:rPr>
          <w:spacing w:val="-1"/>
          <w:sz w:val="22"/>
        </w:rPr>
        <w:t> </w:t>
      </w:r>
      <w:r>
        <w:rPr>
          <w:sz w:val="22"/>
        </w:rPr>
        <w:t>poplatku</w:t>
      </w:r>
      <w:r>
        <w:rPr>
          <w:spacing w:val="-1"/>
          <w:sz w:val="22"/>
        </w:rPr>
        <w:t> </w:t>
      </w:r>
      <w:r>
        <w:rPr>
          <w:sz w:val="22"/>
        </w:rPr>
        <w:t>automatizovaným způsobem zjistit z</w:t>
      </w:r>
      <w:r>
        <w:rPr>
          <w:spacing w:val="-5"/>
          <w:sz w:val="22"/>
        </w:rPr>
        <w:t> </w:t>
      </w:r>
      <w:r>
        <w:rPr>
          <w:sz w:val="22"/>
        </w:rPr>
        <w:t>rejstříků</w:t>
      </w:r>
      <w:r>
        <w:rPr>
          <w:spacing w:val="-4"/>
          <w:sz w:val="22"/>
        </w:rPr>
        <w:t> </w:t>
      </w:r>
      <w:r>
        <w:rPr>
          <w:sz w:val="22"/>
        </w:rPr>
        <w:t>nebo</w:t>
      </w:r>
      <w:r>
        <w:rPr>
          <w:spacing w:val="-4"/>
          <w:sz w:val="22"/>
        </w:rPr>
        <w:t> </w:t>
      </w:r>
      <w:r>
        <w:rPr>
          <w:sz w:val="22"/>
        </w:rPr>
        <w:t>evidencí, do nichž má zřízen automatizovaný přístup. Okruh těchto údajů zveřejní správce poplatku na své úřední desce.</w:t>
      </w:r>
      <w:r>
        <w:rPr>
          <w:sz w:val="22"/>
          <w:vertAlign w:val="superscript"/>
        </w:rPr>
        <w:t>9</w:t>
      </w:r>
    </w:p>
    <w:p>
      <w:pPr>
        <w:pStyle w:val="BodyText"/>
        <w:spacing w:before="16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85" w:top="900" w:bottom="1180" w:left="13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40" w:lineRule="auto" w:before="0" w:after="0"/>
        <w:ind w:left="682" w:right="0" w:hanging="566"/>
        <w:jc w:val="left"/>
        <w:rPr>
          <w:sz w:val="22"/>
        </w:rPr>
      </w:pPr>
      <w:r>
        <w:rPr>
          <w:sz w:val="22"/>
        </w:rPr>
        <w:t>Sazba</w:t>
      </w:r>
      <w:r>
        <w:rPr>
          <w:spacing w:val="-4"/>
          <w:sz w:val="22"/>
        </w:rPr>
        <w:t> </w:t>
      </w:r>
      <w:r>
        <w:rPr>
          <w:sz w:val="22"/>
        </w:rPr>
        <w:t>poplatku</w:t>
      </w:r>
      <w:r>
        <w:rPr>
          <w:spacing w:val="-5"/>
          <w:sz w:val="22"/>
        </w:rPr>
        <w:t> </w:t>
      </w:r>
      <w:r>
        <w:rPr>
          <w:sz w:val="22"/>
        </w:rPr>
        <w:t>činí</w:t>
      </w:r>
      <w:r>
        <w:rPr>
          <w:spacing w:val="-5"/>
          <w:sz w:val="22"/>
        </w:rPr>
        <w:t> </w:t>
      </w:r>
      <w:r>
        <w:rPr>
          <w:sz w:val="22"/>
        </w:rPr>
        <w:t>400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Kč.</w:t>
      </w:r>
    </w:p>
    <w:p>
      <w:pPr>
        <w:spacing w:before="92"/>
        <w:ind w:left="0" w:right="365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Čl. </w:t>
      </w:r>
      <w:r>
        <w:rPr>
          <w:b/>
          <w:spacing w:val="-10"/>
          <w:sz w:val="24"/>
        </w:rPr>
        <w:t>5</w:t>
      </w:r>
    </w:p>
    <w:p>
      <w:pPr>
        <w:spacing w:before="60"/>
        <w:ind w:left="0" w:right="3655" w:firstLine="0"/>
        <w:jc w:val="center"/>
        <w:rPr>
          <w:b/>
          <w:sz w:val="24"/>
        </w:rPr>
      </w:pPr>
      <w:r>
        <w:rPr>
          <w:b/>
          <w:sz w:val="24"/>
        </w:rPr>
        <w:t>Sazba</w:t>
      </w:r>
      <w:r>
        <w:rPr>
          <w:b/>
          <w:spacing w:val="-2"/>
          <w:sz w:val="24"/>
        </w:rPr>
        <w:t> poplatku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header="0" w:footer="985" w:top="1180" w:bottom="1180" w:left="1300" w:right="1300"/>
          <w:cols w:num="2" w:equalWidth="0">
            <w:col w:w="3452" w:space="204"/>
            <w:col w:w="5654"/>
          </w:cols>
        </w:sectPr>
      </w:pP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64" w:lineRule="auto" w:before="145" w:after="0"/>
        <w:ind w:left="682" w:right="119" w:hanging="567"/>
        <w:jc w:val="left"/>
        <w:rPr>
          <w:sz w:val="22"/>
        </w:rPr>
      </w:pPr>
      <w:r>
        <w:rPr>
          <w:sz w:val="22"/>
        </w:rPr>
        <w:t>Poplatek</w:t>
      </w:r>
      <w:r>
        <w:rPr>
          <w:spacing w:val="39"/>
          <w:sz w:val="22"/>
        </w:rPr>
        <w:t> </w:t>
      </w:r>
      <w:r>
        <w:rPr>
          <w:sz w:val="22"/>
        </w:rPr>
        <w:t>se</w:t>
      </w:r>
      <w:r>
        <w:rPr>
          <w:spacing w:val="38"/>
          <w:sz w:val="22"/>
        </w:rPr>
        <w:t> </w:t>
      </w:r>
      <w:r>
        <w:rPr>
          <w:sz w:val="22"/>
        </w:rPr>
        <w:t>v</w:t>
      </w:r>
      <w:r>
        <w:rPr>
          <w:spacing w:val="36"/>
          <w:sz w:val="22"/>
        </w:rPr>
        <w:t> </w:t>
      </w:r>
      <w:r>
        <w:rPr>
          <w:sz w:val="22"/>
        </w:rPr>
        <w:t>případě,</w:t>
      </w:r>
      <w:r>
        <w:rPr>
          <w:spacing w:val="39"/>
          <w:sz w:val="22"/>
        </w:rPr>
        <w:t> </w:t>
      </w:r>
      <w:r>
        <w:rPr>
          <w:sz w:val="22"/>
        </w:rPr>
        <w:t>že</w:t>
      </w:r>
      <w:r>
        <w:rPr>
          <w:spacing w:val="38"/>
          <w:sz w:val="22"/>
        </w:rPr>
        <w:t> </w:t>
      </w:r>
      <w:r>
        <w:rPr>
          <w:sz w:val="22"/>
        </w:rPr>
        <w:t>poplatková</w:t>
      </w:r>
      <w:r>
        <w:rPr>
          <w:spacing w:val="38"/>
          <w:sz w:val="22"/>
        </w:rPr>
        <w:t> </w:t>
      </w:r>
      <w:r>
        <w:rPr>
          <w:sz w:val="22"/>
        </w:rPr>
        <w:t>povinnost</w:t>
      </w:r>
      <w:r>
        <w:rPr>
          <w:spacing w:val="39"/>
          <w:sz w:val="22"/>
        </w:rPr>
        <w:t> </w:t>
      </w:r>
      <w:r>
        <w:rPr>
          <w:sz w:val="22"/>
        </w:rPr>
        <w:t>vznikla</w:t>
      </w:r>
      <w:r>
        <w:rPr>
          <w:spacing w:val="38"/>
          <w:sz w:val="22"/>
        </w:rPr>
        <w:t> </w:t>
      </w:r>
      <w:r>
        <w:rPr>
          <w:sz w:val="22"/>
        </w:rPr>
        <w:t>z</w:t>
      </w:r>
      <w:r>
        <w:rPr>
          <w:spacing w:val="36"/>
          <w:sz w:val="22"/>
        </w:rPr>
        <w:t> </w:t>
      </w:r>
      <w:r>
        <w:rPr>
          <w:sz w:val="22"/>
        </w:rPr>
        <w:t>důvodu</w:t>
      </w:r>
      <w:r>
        <w:rPr>
          <w:spacing w:val="38"/>
          <w:sz w:val="22"/>
        </w:rPr>
        <w:t> </w:t>
      </w:r>
      <w:r>
        <w:rPr>
          <w:sz w:val="22"/>
        </w:rPr>
        <w:t>přihlášení</w:t>
      </w:r>
      <w:r>
        <w:rPr>
          <w:spacing w:val="34"/>
          <w:sz w:val="22"/>
        </w:rPr>
        <w:t> </w:t>
      </w:r>
      <w:r>
        <w:rPr>
          <w:sz w:val="22"/>
        </w:rPr>
        <w:t>fyzické osoby v obci, snižuje o jednu dvanáctinu za každý kalendářní měsíc, na jehož konci</w:t>
      </w:r>
      <w:r>
        <w:rPr>
          <w:sz w:val="22"/>
          <w:vertAlign w:val="superscript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176098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3.866014pt;width:144.020pt;height:.60004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1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§ 10o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zákona 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line="210" w:lineRule="exact" w:before="5"/>
        <w:ind w:left="116" w:right="0" w:firstLine="0"/>
        <w:jc w:val="left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14a</w:t>
      </w:r>
      <w:r>
        <w:rPr>
          <w:spacing w:val="-2"/>
          <w:sz w:val="18"/>
        </w:rPr>
        <w:t> </w:t>
      </w:r>
      <w:r>
        <w:rPr>
          <w:sz w:val="18"/>
        </w:rPr>
        <w:t>odst.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zákona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místních </w:t>
      </w:r>
      <w:r>
        <w:rPr>
          <w:spacing w:val="-2"/>
          <w:sz w:val="18"/>
        </w:rPr>
        <w:t>poplatcích</w:t>
      </w:r>
    </w:p>
    <w:p>
      <w:pPr>
        <w:spacing w:line="208" w:lineRule="exact" w:before="0"/>
        <w:ind w:left="116" w:right="0" w:firstLine="0"/>
        <w:jc w:val="left"/>
        <w:rPr>
          <w:sz w:val="18"/>
        </w:rPr>
      </w:pPr>
      <w:r>
        <w:rPr>
          <w:position w:val="6"/>
          <w:sz w:val="12"/>
        </w:rPr>
        <w:t>7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14a</w:t>
      </w:r>
      <w:r>
        <w:rPr>
          <w:spacing w:val="-3"/>
          <w:sz w:val="18"/>
        </w:rPr>
        <w:t> </w:t>
      </w:r>
      <w:r>
        <w:rPr>
          <w:sz w:val="18"/>
        </w:rPr>
        <w:t>odst. 3</w:t>
      </w:r>
      <w:r>
        <w:rPr>
          <w:spacing w:val="-3"/>
          <w:sz w:val="18"/>
        </w:rPr>
        <w:t> </w:t>
      </w:r>
      <w:r>
        <w:rPr>
          <w:sz w:val="18"/>
        </w:rPr>
        <w:t>zákona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místních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poplatcích</w:t>
      </w:r>
    </w:p>
    <w:p>
      <w:pPr>
        <w:spacing w:line="209" w:lineRule="exact" w:before="0"/>
        <w:ind w:left="116" w:right="0" w:firstLine="0"/>
        <w:jc w:val="left"/>
        <w:rPr>
          <w:sz w:val="18"/>
        </w:rPr>
      </w:pPr>
      <w:r>
        <w:rPr>
          <w:position w:val="6"/>
          <w:sz w:val="12"/>
        </w:rPr>
        <w:t>8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14a</w:t>
      </w:r>
      <w:r>
        <w:rPr>
          <w:spacing w:val="-3"/>
          <w:sz w:val="18"/>
        </w:rPr>
        <w:t> </w:t>
      </w:r>
      <w:r>
        <w:rPr>
          <w:sz w:val="18"/>
        </w:rPr>
        <w:t>odst. 4</w:t>
      </w:r>
      <w:r>
        <w:rPr>
          <w:spacing w:val="-3"/>
          <w:sz w:val="18"/>
        </w:rPr>
        <w:t> </w:t>
      </w:r>
      <w:r>
        <w:rPr>
          <w:sz w:val="18"/>
        </w:rPr>
        <w:t>zákona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místních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poplatcích</w:t>
      </w:r>
    </w:p>
    <w:p>
      <w:pPr>
        <w:spacing w:before="11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9</w:t>
      </w:r>
      <w:r>
        <w:rPr>
          <w:rFonts w:ascii="Times New Roman" w:hAnsi="Times New Roman"/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§ 14a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 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zákona 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before="23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10</w:t>
      </w:r>
      <w:r>
        <w:rPr>
          <w:rFonts w:ascii="Times New Roman" w:hAnsi="Times New Roman"/>
          <w:spacing w:val="54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10h odst.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ve spojení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 § 10o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 zákona 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985" w:top="1180" w:bottom="1180" w:left="1300" w:right="1300"/>
        </w:sectPr>
      </w:pPr>
    </w:p>
    <w:p>
      <w:pPr>
        <w:pStyle w:val="ListParagraph"/>
        <w:numPr>
          <w:ilvl w:val="1"/>
          <w:numId w:val="4"/>
        </w:numPr>
        <w:tabs>
          <w:tab w:pos="940" w:val="left" w:leader="none"/>
        </w:tabs>
        <w:spacing w:line="240" w:lineRule="auto" w:before="70" w:after="0"/>
        <w:ind w:left="940" w:right="0" w:hanging="258"/>
        <w:jc w:val="left"/>
        <w:rPr>
          <w:sz w:val="22"/>
        </w:rPr>
      </w:pPr>
      <w:r>
        <w:rPr>
          <w:sz w:val="22"/>
        </w:rPr>
        <w:t>není</w:t>
      </w:r>
      <w:r>
        <w:rPr>
          <w:spacing w:val="-10"/>
          <w:sz w:val="22"/>
        </w:rPr>
        <w:t> </w:t>
      </w:r>
      <w:r>
        <w:rPr>
          <w:sz w:val="22"/>
        </w:rPr>
        <w:t>tato</w:t>
      </w:r>
      <w:r>
        <w:rPr>
          <w:spacing w:val="-8"/>
          <w:sz w:val="22"/>
        </w:rPr>
        <w:t> </w:t>
      </w:r>
      <w:r>
        <w:rPr>
          <w:sz w:val="22"/>
        </w:rPr>
        <w:t>fyzická</w:t>
      </w:r>
      <w:r>
        <w:rPr>
          <w:spacing w:val="-4"/>
          <w:sz w:val="22"/>
        </w:rPr>
        <w:t> </w:t>
      </w:r>
      <w:r>
        <w:rPr>
          <w:sz w:val="22"/>
        </w:rPr>
        <w:t>osoba</w:t>
      </w:r>
      <w:r>
        <w:rPr>
          <w:spacing w:val="-4"/>
          <w:sz w:val="22"/>
        </w:rPr>
        <w:t> </w:t>
      </w:r>
      <w:r>
        <w:rPr>
          <w:sz w:val="22"/>
        </w:rPr>
        <w:t>přihlášena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obci,</w:t>
      </w:r>
      <w:r>
        <w:rPr>
          <w:spacing w:val="-4"/>
          <w:sz w:val="22"/>
        </w:rPr>
        <w:t> nebo</w:t>
      </w:r>
    </w:p>
    <w:p>
      <w:pPr>
        <w:pStyle w:val="ListParagraph"/>
        <w:numPr>
          <w:ilvl w:val="1"/>
          <w:numId w:val="4"/>
        </w:numPr>
        <w:tabs>
          <w:tab w:pos="938" w:val="left" w:leader="none"/>
        </w:tabs>
        <w:spacing w:line="240" w:lineRule="auto" w:before="146" w:after="0"/>
        <w:ind w:left="938" w:right="0" w:hanging="256"/>
        <w:jc w:val="left"/>
        <w:rPr>
          <w:sz w:val="22"/>
        </w:rPr>
      </w:pP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tato</w:t>
      </w:r>
      <w:r>
        <w:rPr>
          <w:spacing w:val="-7"/>
          <w:sz w:val="22"/>
        </w:rPr>
        <w:t> </w:t>
      </w:r>
      <w:r>
        <w:rPr>
          <w:sz w:val="22"/>
        </w:rPr>
        <w:t>fyzická</w:t>
      </w:r>
      <w:r>
        <w:rPr>
          <w:spacing w:val="-2"/>
          <w:sz w:val="22"/>
        </w:rPr>
        <w:t> </w:t>
      </w:r>
      <w:r>
        <w:rPr>
          <w:sz w:val="22"/>
        </w:rPr>
        <w:t>osoba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z w:val="22"/>
        </w:rPr>
        <w:t>poplatku</w:t>
      </w:r>
      <w:r>
        <w:rPr>
          <w:spacing w:val="-2"/>
          <w:sz w:val="22"/>
        </w:rPr>
        <w:t> osvobozena.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  <w:tab w:pos="682" w:val="left" w:leader="none"/>
        </w:tabs>
        <w:spacing w:line="264" w:lineRule="auto" w:before="145" w:after="0"/>
        <w:ind w:left="682" w:right="114" w:hanging="567"/>
        <w:jc w:val="both"/>
        <w:rPr>
          <w:sz w:val="22"/>
        </w:rPr>
      </w:pPr>
      <w:r>
        <w:rPr>
          <w:sz w:val="22"/>
        </w:rPr>
        <w:t>Poplatek se v případě, že poplatková povinnost vznikla z důvodu vlastnictví jednotlivé nemovité věci zahrnující byt, rodinný dům nebo stavbu pro rodinnou rekreaci umístěné na</w:t>
      </w:r>
      <w:r>
        <w:rPr>
          <w:spacing w:val="-2"/>
          <w:sz w:val="22"/>
        </w:rPr>
        <w:t> </w:t>
      </w:r>
      <w:r>
        <w:rPr>
          <w:sz w:val="22"/>
        </w:rPr>
        <w:t>území</w:t>
      </w:r>
      <w:r>
        <w:rPr>
          <w:spacing w:val="-5"/>
          <w:sz w:val="22"/>
        </w:rPr>
        <w:t> </w:t>
      </w:r>
      <w:r>
        <w:rPr>
          <w:sz w:val="22"/>
        </w:rPr>
        <w:t>obce,</w:t>
      </w:r>
      <w:r>
        <w:rPr>
          <w:spacing w:val="-1"/>
          <w:sz w:val="22"/>
        </w:rPr>
        <w:t> </w:t>
      </w:r>
      <w:r>
        <w:rPr>
          <w:sz w:val="22"/>
        </w:rPr>
        <w:t>snižuje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jednu</w:t>
      </w:r>
      <w:r>
        <w:rPr>
          <w:spacing w:val="-4"/>
          <w:sz w:val="22"/>
        </w:rPr>
        <w:t> </w:t>
      </w:r>
      <w:r>
        <w:rPr>
          <w:sz w:val="22"/>
        </w:rPr>
        <w:t>dvanáctinu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každý</w:t>
      </w:r>
      <w:r>
        <w:rPr>
          <w:spacing w:val="-4"/>
          <w:sz w:val="22"/>
        </w:rPr>
        <w:t> </w:t>
      </w:r>
      <w:r>
        <w:rPr>
          <w:sz w:val="22"/>
        </w:rPr>
        <w:t>kalendářní</w:t>
      </w:r>
      <w:r>
        <w:rPr>
          <w:spacing w:val="-6"/>
          <w:sz w:val="22"/>
        </w:rPr>
        <w:t> </w:t>
      </w:r>
      <w:r>
        <w:rPr>
          <w:sz w:val="22"/>
        </w:rPr>
        <w:t>měsíc, na</w:t>
      </w:r>
      <w:r>
        <w:rPr>
          <w:spacing w:val="-4"/>
          <w:sz w:val="22"/>
        </w:rPr>
        <w:t> </w:t>
      </w:r>
      <w:r>
        <w:rPr>
          <w:sz w:val="22"/>
        </w:rPr>
        <w:t>jehož</w:t>
      </w:r>
      <w:r>
        <w:rPr>
          <w:spacing w:val="-4"/>
          <w:sz w:val="22"/>
        </w:rPr>
        <w:t> </w:t>
      </w:r>
      <w:r>
        <w:rPr>
          <w:sz w:val="22"/>
        </w:rPr>
        <w:t>konci</w:t>
      </w:r>
      <w:r>
        <w:rPr>
          <w:sz w:val="22"/>
          <w:vertAlign w:val="superscript"/>
        </w:rPr>
        <w:t>11</w:t>
      </w:r>
    </w:p>
    <w:p>
      <w:pPr>
        <w:pStyle w:val="ListParagraph"/>
        <w:numPr>
          <w:ilvl w:val="1"/>
          <w:numId w:val="4"/>
        </w:numPr>
        <w:tabs>
          <w:tab w:pos="938" w:val="left" w:leader="none"/>
        </w:tabs>
        <w:spacing w:line="240" w:lineRule="auto" w:before="118" w:after="0"/>
        <w:ind w:left="938" w:right="0" w:hanging="256"/>
        <w:jc w:val="both"/>
        <w:rPr>
          <w:sz w:val="22"/>
        </w:rPr>
      </w:pP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této</w:t>
      </w:r>
      <w:r>
        <w:rPr>
          <w:spacing w:val="-6"/>
          <w:sz w:val="22"/>
        </w:rPr>
        <w:t> </w:t>
      </w:r>
      <w:r>
        <w:rPr>
          <w:sz w:val="22"/>
        </w:rPr>
        <w:t>nemovité</w:t>
      </w:r>
      <w:r>
        <w:rPr>
          <w:spacing w:val="-3"/>
          <w:sz w:val="22"/>
        </w:rPr>
        <w:t> </w:t>
      </w:r>
      <w:r>
        <w:rPr>
          <w:sz w:val="22"/>
        </w:rPr>
        <w:t>věci</w:t>
      </w:r>
      <w:r>
        <w:rPr>
          <w:spacing w:val="-5"/>
          <w:sz w:val="22"/>
        </w:rPr>
        <w:t> </w:t>
      </w:r>
      <w:r>
        <w:rPr>
          <w:sz w:val="22"/>
        </w:rPr>
        <w:t>přihlášena</w:t>
      </w:r>
      <w:r>
        <w:rPr>
          <w:spacing w:val="-4"/>
          <w:sz w:val="22"/>
        </w:rPr>
        <w:t> </w:t>
      </w:r>
      <w:r>
        <w:rPr>
          <w:sz w:val="22"/>
        </w:rPr>
        <w:t>alespoň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8"/>
          <w:sz w:val="22"/>
        </w:rPr>
        <w:t> </w:t>
      </w:r>
      <w:r>
        <w:rPr>
          <w:sz w:val="22"/>
        </w:rPr>
        <w:t>fyzická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osoba,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</w:tabs>
        <w:spacing w:line="240" w:lineRule="auto" w:before="146" w:after="0"/>
        <w:ind w:left="940" w:right="0" w:hanging="258"/>
        <w:jc w:val="both"/>
        <w:rPr>
          <w:sz w:val="22"/>
        </w:rPr>
      </w:pPr>
      <w:r>
        <w:rPr>
          <w:sz w:val="22"/>
        </w:rPr>
        <w:t>poplatník</w:t>
      </w:r>
      <w:r>
        <w:rPr>
          <w:spacing w:val="-4"/>
          <w:sz w:val="22"/>
        </w:rPr>
        <w:t> </w:t>
      </w:r>
      <w:r>
        <w:rPr>
          <w:sz w:val="22"/>
        </w:rPr>
        <w:t>nevlastní</w:t>
      </w:r>
      <w:r>
        <w:rPr>
          <w:spacing w:val="-8"/>
          <w:sz w:val="22"/>
        </w:rPr>
        <w:t> </w:t>
      </w:r>
      <w:r>
        <w:rPr>
          <w:sz w:val="22"/>
        </w:rPr>
        <w:t>tuto</w:t>
      </w:r>
      <w:r>
        <w:rPr>
          <w:spacing w:val="-6"/>
          <w:sz w:val="22"/>
        </w:rPr>
        <w:t> </w:t>
      </w:r>
      <w:r>
        <w:rPr>
          <w:sz w:val="22"/>
        </w:rPr>
        <w:t>nemovitou</w:t>
      </w:r>
      <w:r>
        <w:rPr>
          <w:spacing w:val="-6"/>
          <w:sz w:val="22"/>
        </w:rPr>
        <w:t> </w:t>
      </w:r>
      <w:r>
        <w:rPr>
          <w:sz w:val="22"/>
        </w:rPr>
        <w:t>věc,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nebo</w:t>
      </w:r>
    </w:p>
    <w:p>
      <w:pPr>
        <w:pStyle w:val="ListParagraph"/>
        <w:numPr>
          <w:ilvl w:val="1"/>
          <w:numId w:val="4"/>
        </w:numPr>
        <w:tabs>
          <w:tab w:pos="926" w:val="left" w:leader="none"/>
        </w:tabs>
        <w:spacing w:line="240" w:lineRule="auto" w:before="145" w:after="0"/>
        <w:ind w:left="926" w:right="0" w:hanging="244"/>
        <w:jc w:val="both"/>
        <w:rPr>
          <w:i/>
          <w:sz w:val="22"/>
        </w:rPr>
      </w:pP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poplatník</w:t>
      </w:r>
      <w:r>
        <w:rPr>
          <w:spacing w:val="-4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poplatku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osvobozen</w:t>
      </w:r>
      <w:r>
        <w:rPr>
          <w:i/>
          <w:color w:val="006FC0"/>
          <w:spacing w:val="-2"/>
          <w:sz w:val="22"/>
        </w:rPr>
        <w:t>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1"/>
        <w:rPr>
          <w:i/>
        </w:rPr>
      </w:pPr>
    </w:p>
    <w:p>
      <w:pPr>
        <w:spacing w:before="1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6</w:t>
      </w:r>
    </w:p>
    <w:p>
      <w:pPr>
        <w:spacing w:before="60"/>
        <w:ind w:left="405" w:right="405" w:firstLine="0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poplatku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40" w:lineRule="auto" w:before="158" w:after="0"/>
        <w:ind w:left="682" w:right="0" w:hanging="566"/>
        <w:jc w:val="left"/>
        <w:rPr>
          <w:sz w:val="22"/>
        </w:rPr>
      </w:pPr>
      <w:r>
        <w:rPr>
          <w:spacing w:val="-2"/>
          <w:sz w:val="22"/>
        </w:rPr>
        <w:t>Poplatek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splatný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jednorázově, a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nejpozději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30.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4.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příslušného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kalendářního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roku.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  <w:tab w:pos="682" w:val="left" w:leader="none"/>
        </w:tabs>
        <w:spacing w:line="264" w:lineRule="auto" w:before="146" w:after="0"/>
        <w:ind w:left="682" w:right="114" w:hanging="567"/>
        <w:jc w:val="both"/>
        <w:rPr>
          <w:sz w:val="22"/>
        </w:rPr>
      </w:pPr>
      <w:r>
        <w:rPr>
          <w:sz w:val="22"/>
        </w:rPr>
        <w:t>Vznikne-li poplatková povinnost po datu splatnosti uvedeném v</w:t>
      </w:r>
      <w:r>
        <w:rPr>
          <w:spacing w:val="-2"/>
          <w:sz w:val="22"/>
        </w:rPr>
        <w:t> </w:t>
      </w:r>
      <w:r>
        <w:rPr>
          <w:sz w:val="22"/>
        </w:rPr>
        <w:t>odstavci 1, je poplatek splatný nejpozději do 15. dne měsíce, který následuje po měsíci, ve kterém poplatková povinnost vznikla.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  <w:tab w:pos="682" w:val="left" w:leader="none"/>
        </w:tabs>
        <w:spacing w:line="264" w:lineRule="auto" w:before="120" w:after="0"/>
        <w:ind w:left="682" w:right="119" w:hanging="567"/>
        <w:jc w:val="both"/>
        <w:rPr>
          <w:sz w:val="22"/>
        </w:rPr>
      </w:pPr>
      <w:r>
        <w:rPr>
          <w:sz w:val="22"/>
        </w:rPr>
        <w:t>Lhůta splatnosti neskončí poplatníkovi dříve než lhůta pro podání ohlášení podle čl. 4 odst. 1 této vyhlášky.</w:t>
      </w:r>
    </w:p>
    <w:p>
      <w:pPr>
        <w:pStyle w:val="BodyText"/>
        <w:spacing w:before="227"/>
      </w:pPr>
    </w:p>
    <w:p>
      <w:pPr>
        <w:spacing w:before="1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7</w:t>
      </w:r>
    </w:p>
    <w:p>
      <w:pPr>
        <w:spacing w:before="60"/>
        <w:ind w:left="405" w:right="40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Osvobození</w:t>
      </w:r>
    </w:p>
    <w:p>
      <w:pPr>
        <w:pStyle w:val="ListParagraph"/>
        <w:numPr>
          <w:ilvl w:val="0"/>
          <w:numId w:val="6"/>
        </w:numPr>
        <w:tabs>
          <w:tab w:pos="680" w:val="left" w:leader="none"/>
          <w:tab w:pos="682" w:val="left" w:leader="none"/>
        </w:tabs>
        <w:spacing w:line="240" w:lineRule="auto" w:before="163" w:after="0"/>
        <w:ind w:left="682" w:right="121" w:hanging="567"/>
        <w:jc w:val="both"/>
        <w:rPr>
          <w:sz w:val="22"/>
        </w:rPr>
      </w:pPr>
      <w:r>
        <w:rPr>
          <w:sz w:val="22"/>
        </w:rPr>
        <w:t>Od poplatku je osvobozena osoba, které poplatková povinnost vznikla z důvodu přihlášení v obci a která je</w:t>
      </w:r>
      <w:r>
        <w:rPr>
          <w:sz w:val="22"/>
          <w:vertAlign w:val="superscript"/>
        </w:rPr>
        <w:t>12</w:t>
      </w:r>
    </w:p>
    <w:p>
      <w:pPr>
        <w:pStyle w:val="ListParagraph"/>
        <w:numPr>
          <w:ilvl w:val="1"/>
          <w:numId w:val="6"/>
        </w:numPr>
        <w:tabs>
          <w:tab w:pos="950" w:val="left" w:leader="none"/>
        </w:tabs>
        <w:spacing w:line="240" w:lineRule="auto" w:before="0" w:after="0"/>
        <w:ind w:left="682" w:right="117" w:firstLine="0"/>
        <w:jc w:val="both"/>
        <w:rPr>
          <w:sz w:val="22"/>
        </w:rPr>
      </w:pPr>
      <w:r>
        <w:rPr>
          <w:sz w:val="22"/>
        </w:rPr>
        <w:t>poplatníkem poplatku za odkládání komunálního odpadu z nemovité věci v jiné obci a má v této jiné obci bydliště,</w:t>
      </w:r>
    </w:p>
    <w:p>
      <w:pPr>
        <w:pStyle w:val="ListParagraph"/>
        <w:numPr>
          <w:ilvl w:val="1"/>
          <w:numId w:val="6"/>
        </w:numPr>
        <w:tabs>
          <w:tab w:pos="952" w:val="left" w:leader="none"/>
        </w:tabs>
        <w:spacing w:line="240" w:lineRule="auto" w:before="0" w:after="0"/>
        <w:ind w:left="682" w:right="116" w:firstLine="0"/>
        <w:jc w:val="both"/>
        <w:rPr>
          <w:sz w:val="22"/>
        </w:rPr>
      </w:pPr>
      <w:r>
        <w:rPr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>
      <w:pPr>
        <w:pStyle w:val="ListParagraph"/>
        <w:numPr>
          <w:ilvl w:val="1"/>
          <w:numId w:val="6"/>
        </w:numPr>
        <w:tabs>
          <w:tab w:pos="960" w:val="left" w:leader="none"/>
        </w:tabs>
        <w:spacing w:line="240" w:lineRule="auto" w:before="53" w:after="0"/>
        <w:ind w:left="682" w:right="117" w:firstLine="0"/>
        <w:jc w:val="both"/>
        <w:rPr>
          <w:sz w:val="22"/>
        </w:rPr>
      </w:pPr>
      <w:r>
        <w:rPr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>
      <w:pPr>
        <w:pStyle w:val="ListParagraph"/>
        <w:numPr>
          <w:ilvl w:val="1"/>
          <w:numId w:val="6"/>
        </w:numPr>
        <w:tabs>
          <w:tab w:pos="995" w:val="left" w:leader="none"/>
        </w:tabs>
        <w:spacing w:line="240" w:lineRule="auto" w:before="53" w:after="0"/>
        <w:ind w:left="682" w:right="119" w:firstLine="0"/>
        <w:jc w:val="both"/>
        <w:rPr>
          <w:sz w:val="22"/>
        </w:rPr>
      </w:pPr>
      <w:r>
        <w:rPr>
          <w:sz w:val="22"/>
        </w:rPr>
        <w:t>umístěna v domově pro osoby se zdravotním postižením, domově pro seniory, domově se zvláštním režimem nebo v chráněném bydlení, nebo</w:t>
      </w:r>
    </w:p>
    <w:p>
      <w:pPr>
        <w:pStyle w:val="ListParagraph"/>
        <w:numPr>
          <w:ilvl w:val="1"/>
          <w:numId w:val="6"/>
        </w:numPr>
        <w:tabs>
          <w:tab w:pos="943" w:val="left" w:leader="none"/>
        </w:tabs>
        <w:spacing w:line="240" w:lineRule="auto" w:before="53" w:after="0"/>
        <w:ind w:left="682" w:right="114" w:firstLine="0"/>
        <w:jc w:val="both"/>
        <w:rPr>
          <w:sz w:val="22"/>
        </w:rPr>
      </w:pPr>
      <w:r>
        <w:rPr>
          <w:sz w:val="22"/>
        </w:rPr>
        <w:t>na základě zákona</w:t>
      </w:r>
      <w:r>
        <w:rPr>
          <w:spacing w:val="-2"/>
          <w:sz w:val="22"/>
        </w:rPr>
        <w:t> </w:t>
      </w:r>
      <w:r>
        <w:rPr>
          <w:sz w:val="22"/>
        </w:rPr>
        <w:t>omezena na osobní</w:t>
      </w:r>
      <w:r>
        <w:rPr>
          <w:spacing w:val="-3"/>
          <w:sz w:val="22"/>
        </w:rPr>
        <w:t> </w:t>
      </w:r>
      <w:r>
        <w:rPr>
          <w:sz w:val="22"/>
        </w:rPr>
        <w:t>svobodě s výjimkou osoby</w:t>
      </w:r>
      <w:r>
        <w:rPr>
          <w:spacing w:val="-2"/>
          <w:sz w:val="22"/>
        </w:rPr>
        <w:t> </w:t>
      </w:r>
      <w:r>
        <w:rPr>
          <w:sz w:val="22"/>
        </w:rPr>
        <w:t>vykonávající</w:t>
      </w:r>
      <w:r>
        <w:rPr>
          <w:spacing w:val="-3"/>
          <w:sz w:val="22"/>
        </w:rPr>
        <w:t> </w:t>
      </w:r>
      <w:r>
        <w:rPr>
          <w:sz w:val="22"/>
        </w:rPr>
        <w:t>trest domácího vězení,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  <w:tab w:pos="668" w:val="left" w:leader="none"/>
        </w:tabs>
        <w:spacing w:line="240" w:lineRule="auto" w:before="253" w:after="0"/>
        <w:ind w:left="668" w:right="273" w:hanging="552"/>
        <w:jc w:val="left"/>
        <w:rPr>
          <w:sz w:val="22"/>
        </w:rPr>
      </w:pPr>
      <w:r>
        <w:rPr>
          <w:sz w:val="22"/>
        </w:rPr>
        <w:t>Obec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z w:val="22"/>
        </w:rPr>
        <w:t>poplatku</w:t>
      </w:r>
      <w:r>
        <w:rPr>
          <w:spacing w:val="-5"/>
          <w:sz w:val="22"/>
        </w:rPr>
        <w:t> </w:t>
      </w:r>
      <w:r>
        <w:rPr>
          <w:sz w:val="22"/>
        </w:rPr>
        <w:t>dále</w:t>
      </w:r>
      <w:r>
        <w:rPr>
          <w:spacing w:val="-3"/>
          <w:sz w:val="22"/>
        </w:rPr>
        <w:t> </w:t>
      </w:r>
      <w:r>
        <w:rPr>
          <w:sz w:val="22"/>
        </w:rPr>
        <w:t>osvobozuje</w:t>
      </w:r>
      <w:r>
        <w:rPr>
          <w:spacing w:val="-3"/>
          <w:sz w:val="22"/>
        </w:rPr>
        <w:t> </w:t>
      </w:r>
      <w:r>
        <w:rPr>
          <w:sz w:val="22"/>
        </w:rPr>
        <w:t>poplatníky,</w:t>
      </w:r>
      <w:r>
        <w:rPr>
          <w:spacing w:val="-1"/>
          <w:sz w:val="22"/>
        </w:rPr>
        <w:t> </w:t>
      </w:r>
      <w:r>
        <w:rPr>
          <w:sz w:val="22"/>
        </w:rPr>
        <w:t>kteří</w:t>
      </w:r>
      <w:r>
        <w:rPr>
          <w:spacing w:val="-6"/>
          <w:sz w:val="22"/>
        </w:rPr>
        <w:t> </w:t>
      </w:r>
      <w:r>
        <w:rPr>
          <w:sz w:val="22"/>
        </w:rPr>
        <w:t>mají</w:t>
      </w:r>
      <w:r>
        <w:rPr>
          <w:spacing w:val="-6"/>
          <w:sz w:val="22"/>
        </w:rPr>
        <w:t> </w:t>
      </w:r>
      <w:r>
        <w:rPr>
          <w:sz w:val="22"/>
        </w:rPr>
        <w:t>trvalý</w:t>
      </w:r>
      <w:r>
        <w:rPr>
          <w:spacing w:val="-5"/>
          <w:sz w:val="22"/>
        </w:rPr>
        <w:t> </w:t>
      </w:r>
      <w:r>
        <w:rPr>
          <w:sz w:val="22"/>
        </w:rPr>
        <w:t>pobyt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sídle</w:t>
      </w:r>
      <w:r>
        <w:rPr>
          <w:spacing w:val="-3"/>
          <w:sz w:val="22"/>
        </w:rPr>
        <w:t> </w:t>
      </w:r>
      <w:r>
        <w:rPr>
          <w:sz w:val="22"/>
        </w:rPr>
        <w:t>ohlašovny Obecního úřadu Velenice, na území obce se nezdržují a jejich pobyt není znám.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899464</wp:posOffset>
                </wp:positionH>
                <wp:positionV relativeFrom="paragraph">
                  <wp:posOffset>204964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6.138926pt;width:144.020pt;height:.599980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§ </w:t>
      </w:r>
      <w:r>
        <w:rPr>
          <w:sz w:val="18"/>
          <w:vertAlign w:val="baseline"/>
        </w:rPr>
        <w:t>10h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 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spojení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2"/>
          <w:sz w:val="18"/>
          <w:vertAlign w:val="baseline"/>
        </w:rPr>
        <w:t> poplatcích</w:t>
      </w:r>
    </w:p>
    <w:p>
      <w:pPr>
        <w:spacing w:before="19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12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poplatcích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85" w:top="900" w:bottom="1180" w:left="1300" w:right="1300"/>
        </w:sectPr>
      </w:pPr>
    </w:p>
    <w:p>
      <w:pPr>
        <w:spacing w:before="71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8</w:t>
      </w:r>
    </w:p>
    <w:p>
      <w:pPr>
        <w:spacing w:before="60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Navýšení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poplatku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  <w:tab w:pos="682" w:val="left" w:leader="none"/>
        </w:tabs>
        <w:spacing w:line="264" w:lineRule="auto" w:before="158" w:after="0"/>
        <w:ind w:left="682" w:right="114" w:hanging="567"/>
        <w:jc w:val="both"/>
        <w:rPr>
          <w:sz w:val="22"/>
        </w:rPr>
      </w:pPr>
      <w:r>
        <w:rPr>
          <w:sz w:val="22"/>
        </w:rPr>
        <w:t>Nebudou-li poplatky zaplaceny poplatníkem včas nebo ve správné výši, vyměří mu správce poplatku poplatek platebním výměrem nebo hromadným předpisným </w:t>
      </w:r>
      <w:r>
        <w:rPr>
          <w:spacing w:val="-2"/>
          <w:sz w:val="22"/>
        </w:rPr>
        <w:t>seznamem.</w:t>
      </w:r>
      <w:r>
        <w:rPr>
          <w:spacing w:val="-2"/>
          <w:sz w:val="22"/>
          <w:vertAlign w:val="superscript"/>
        </w:rPr>
        <w:t>13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  <w:tab w:pos="682" w:val="left" w:leader="none"/>
        </w:tabs>
        <w:spacing w:line="264" w:lineRule="auto" w:before="120" w:after="0"/>
        <w:ind w:left="682" w:right="112" w:hanging="567"/>
        <w:jc w:val="both"/>
        <w:rPr>
          <w:sz w:val="22"/>
        </w:rPr>
      </w:pPr>
      <w:r>
        <w:rPr>
          <w:sz w:val="22"/>
        </w:rPr>
        <w:t>Včas nezaplacené</w:t>
      </w:r>
      <w:r>
        <w:rPr>
          <w:spacing w:val="-1"/>
          <w:sz w:val="22"/>
        </w:rPr>
        <w:t> </w:t>
      </w:r>
      <w:r>
        <w:rPr>
          <w:sz w:val="22"/>
        </w:rPr>
        <w:t>poplatky</w:t>
      </w:r>
      <w:r>
        <w:rPr>
          <w:spacing w:val="-3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část těchto</w:t>
      </w:r>
      <w:r>
        <w:rPr>
          <w:spacing w:val="-3"/>
          <w:sz w:val="22"/>
        </w:rPr>
        <w:t> </w:t>
      </w:r>
      <w:r>
        <w:rPr>
          <w:sz w:val="22"/>
        </w:rPr>
        <w:t>poplatků</w:t>
      </w:r>
      <w:r>
        <w:rPr>
          <w:spacing w:val="-3"/>
          <w:sz w:val="22"/>
        </w:rPr>
        <w:t> </w:t>
      </w:r>
      <w:r>
        <w:rPr>
          <w:sz w:val="22"/>
        </w:rPr>
        <w:t>může správce poplatku zvýšit až na trojnásobek; toto zvýšení je příslušenstvím poplatku sledujícím jeho osud.</w:t>
      </w:r>
      <w:r>
        <w:rPr>
          <w:sz w:val="22"/>
          <w:vertAlign w:val="superscript"/>
        </w:rPr>
        <w:t>14</w:t>
      </w:r>
    </w:p>
    <w:p>
      <w:pPr>
        <w:pStyle w:val="BodyText"/>
        <w:spacing w:before="228"/>
      </w:pPr>
    </w:p>
    <w:p>
      <w:pPr>
        <w:spacing w:before="0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9</w:t>
      </w:r>
    </w:p>
    <w:p>
      <w:pPr>
        <w:spacing w:before="60"/>
        <w:ind w:left="405" w:right="405" w:firstLine="0"/>
        <w:jc w:val="center"/>
        <w:rPr>
          <w:b/>
          <w:sz w:val="14"/>
        </w:rPr>
      </w:pPr>
      <w:r>
        <w:rPr>
          <w:b/>
          <w:sz w:val="24"/>
        </w:rPr>
        <w:t>Odpovědnost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zaplacení</w:t>
      </w:r>
      <w:r>
        <w:rPr>
          <w:b/>
          <w:spacing w:val="-2"/>
          <w:sz w:val="24"/>
        </w:rPr>
        <w:t> poplatku</w:t>
      </w:r>
      <w:r>
        <w:rPr>
          <w:b/>
          <w:spacing w:val="-2"/>
          <w:position w:val="8"/>
          <w:sz w:val="14"/>
        </w:rPr>
        <w:t>15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  <w:tab w:pos="682" w:val="left" w:leader="none"/>
        </w:tabs>
        <w:spacing w:line="264" w:lineRule="auto" w:before="160" w:after="0"/>
        <w:ind w:left="682" w:right="118" w:hanging="567"/>
        <w:jc w:val="both"/>
        <w:rPr>
          <w:sz w:val="22"/>
        </w:rPr>
      </w:pPr>
      <w:r>
        <w:rPr>
          <w:sz w:val="22"/>
        </w:rPr>
        <w:t>Vznikne-li</w:t>
      </w:r>
      <w:r>
        <w:rPr>
          <w:spacing w:val="61"/>
          <w:sz w:val="22"/>
        </w:rPr>
        <w:t> </w:t>
      </w:r>
      <w:r>
        <w:rPr>
          <w:sz w:val="22"/>
        </w:rPr>
        <w:t>nedoplatek</w:t>
      </w:r>
      <w:r>
        <w:rPr>
          <w:spacing w:val="62"/>
          <w:sz w:val="22"/>
        </w:rPr>
        <w:t> </w:t>
      </w:r>
      <w:r>
        <w:rPr>
          <w:sz w:val="22"/>
        </w:rPr>
        <w:t>na</w:t>
      </w:r>
      <w:r>
        <w:rPr>
          <w:spacing w:val="62"/>
          <w:sz w:val="22"/>
        </w:rPr>
        <w:t> </w:t>
      </w:r>
      <w:r>
        <w:rPr>
          <w:sz w:val="22"/>
        </w:rPr>
        <w:t>poplatku</w:t>
      </w:r>
      <w:r>
        <w:rPr>
          <w:spacing w:val="62"/>
          <w:sz w:val="22"/>
        </w:rPr>
        <w:t> </w:t>
      </w:r>
      <w:r>
        <w:rPr>
          <w:sz w:val="22"/>
        </w:rPr>
        <w:t>poplatníkovi,</w:t>
      </w:r>
      <w:r>
        <w:rPr>
          <w:spacing w:val="63"/>
          <w:sz w:val="22"/>
        </w:rPr>
        <w:t> </w:t>
      </w:r>
      <w:r>
        <w:rPr>
          <w:sz w:val="22"/>
        </w:rPr>
        <w:t>který</w:t>
      </w:r>
      <w:r>
        <w:rPr>
          <w:spacing w:val="58"/>
          <w:sz w:val="22"/>
        </w:rPr>
        <w:t> </w:t>
      </w:r>
      <w:r>
        <w:rPr>
          <w:sz w:val="22"/>
        </w:rPr>
        <w:t>je</w:t>
      </w:r>
      <w:r>
        <w:rPr>
          <w:spacing w:val="60"/>
          <w:sz w:val="22"/>
        </w:rPr>
        <w:t> </w:t>
      </w:r>
      <w:r>
        <w:rPr>
          <w:sz w:val="22"/>
        </w:rPr>
        <w:t>ke</w:t>
      </w:r>
      <w:r>
        <w:rPr>
          <w:spacing w:val="62"/>
          <w:sz w:val="22"/>
        </w:rPr>
        <w:t> </w:t>
      </w:r>
      <w:r>
        <w:rPr>
          <w:sz w:val="22"/>
        </w:rPr>
        <w:t>dni</w:t>
      </w:r>
      <w:r>
        <w:rPr>
          <w:spacing w:val="61"/>
          <w:sz w:val="22"/>
        </w:rPr>
        <w:t> </w:t>
      </w:r>
      <w:r>
        <w:rPr>
          <w:sz w:val="22"/>
        </w:rPr>
        <w:t>splatnosti</w:t>
      </w:r>
      <w:r>
        <w:rPr>
          <w:spacing w:val="62"/>
          <w:sz w:val="22"/>
        </w:rPr>
        <w:t> </w:t>
      </w:r>
      <w:r>
        <w:rPr>
          <w:sz w:val="22"/>
        </w:rPr>
        <w:t>nezletilý a</w:t>
      </w:r>
      <w:r>
        <w:rPr>
          <w:spacing w:val="29"/>
          <w:sz w:val="22"/>
        </w:rPr>
        <w:t> </w:t>
      </w:r>
      <w:r>
        <w:rPr>
          <w:sz w:val="22"/>
        </w:rPr>
        <w:t>nenabyl</w:t>
      </w:r>
      <w:r>
        <w:rPr>
          <w:spacing w:val="29"/>
          <w:sz w:val="22"/>
        </w:rPr>
        <w:t> </w:t>
      </w:r>
      <w:r>
        <w:rPr>
          <w:sz w:val="22"/>
        </w:rPr>
        <w:t>plné</w:t>
      </w:r>
      <w:r>
        <w:rPr>
          <w:spacing w:val="29"/>
          <w:sz w:val="22"/>
        </w:rPr>
        <w:t> </w:t>
      </w:r>
      <w:r>
        <w:rPr>
          <w:sz w:val="22"/>
        </w:rPr>
        <w:t>svéprávnosti</w:t>
      </w:r>
      <w:r>
        <w:rPr>
          <w:spacing w:val="29"/>
          <w:sz w:val="22"/>
        </w:rPr>
        <w:t> </w:t>
      </w:r>
      <w:r>
        <w:rPr>
          <w:sz w:val="22"/>
        </w:rPr>
        <w:t>nebo</w:t>
      </w:r>
      <w:r>
        <w:rPr>
          <w:spacing w:val="27"/>
          <w:sz w:val="22"/>
        </w:rPr>
        <w:t> </w:t>
      </w:r>
      <w:r>
        <w:rPr>
          <w:sz w:val="22"/>
        </w:rPr>
        <w:t>který</w:t>
      </w:r>
      <w:r>
        <w:rPr>
          <w:spacing w:val="27"/>
          <w:sz w:val="22"/>
        </w:rPr>
        <w:t> </w:t>
      </w:r>
      <w:r>
        <w:rPr>
          <w:sz w:val="22"/>
        </w:rPr>
        <w:t>je</w:t>
      </w:r>
      <w:r>
        <w:rPr>
          <w:spacing w:val="27"/>
          <w:sz w:val="22"/>
        </w:rPr>
        <w:t> </w:t>
      </w:r>
      <w:r>
        <w:rPr>
          <w:sz w:val="22"/>
        </w:rPr>
        <w:t>ke</w:t>
      </w:r>
      <w:r>
        <w:rPr>
          <w:spacing w:val="29"/>
          <w:sz w:val="22"/>
        </w:rPr>
        <w:t> </w:t>
      </w:r>
      <w:r>
        <w:rPr>
          <w:sz w:val="22"/>
        </w:rPr>
        <w:t>dni</w:t>
      </w:r>
      <w:r>
        <w:rPr>
          <w:spacing w:val="28"/>
          <w:sz w:val="22"/>
        </w:rPr>
        <w:t> </w:t>
      </w:r>
      <w:r>
        <w:rPr>
          <w:sz w:val="22"/>
        </w:rPr>
        <w:t>splatnosti</w:t>
      </w:r>
      <w:r>
        <w:rPr>
          <w:spacing w:val="29"/>
          <w:sz w:val="22"/>
        </w:rPr>
        <w:t> </w:t>
      </w:r>
      <w:r>
        <w:rPr>
          <w:sz w:val="22"/>
        </w:rPr>
        <w:t>omezen</w:t>
      </w:r>
      <w:r>
        <w:rPr>
          <w:spacing w:val="29"/>
          <w:sz w:val="22"/>
        </w:rPr>
        <w:t> </w:t>
      </w:r>
      <w:r>
        <w:rPr>
          <w:sz w:val="22"/>
        </w:rPr>
        <w:t>ve</w:t>
      </w:r>
      <w:r>
        <w:rPr>
          <w:spacing w:val="29"/>
          <w:sz w:val="22"/>
        </w:rPr>
        <w:t> </w:t>
      </w:r>
      <w:r>
        <w:rPr>
          <w:sz w:val="22"/>
        </w:rPr>
        <w:t>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  <w:tab w:pos="682" w:val="left" w:leader="none"/>
        </w:tabs>
        <w:spacing w:line="261" w:lineRule="auto" w:before="122" w:after="0"/>
        <w:ind w:left="682" w:right="112" w:hanging="567"/>
        <w:jc w:val="both"/>
        <w:rPr>
          <w:sz w:val="22"/>
        </w:rPr>
      </w:pP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případě</w:t>
      </w:r>
      <w:r>
        <w:rPr>
          <w:spacing w:val="-15"/>
          <w:sz w:val="22"/>
        </w:rPr>
        <w:t> </w:t>
      </w:r>
      <w:r>
        <w:rPr>
          <w:sz w:val="22"/>
        </w:rPr>
        <w:t>podle</w:t>
      </w:r>
      <w:r>
        <w:rPr>
          <w:spacing w:val="-15"/>
          <w:sz w:val="22"/>
        </w:rPr>
        <w:t> </w:t>
      </w:r>
      <w:r>
        <w:rPr>
          <w:sz w:val="22"/>
        </w:rPr>
        <w:t>odstavce</w:t>
      </w:r>
      <w:r>
        <w:rPr>
          <w:spacing w:val="-15"/>
          <w:sz w:val="22"/>
        </w:rPr>
        <w:t> </w:t>
      </w:r>
      <w:r>
        <w:rPr>
          <w:sz w:val="22"/>
        </w:rPr>
        <w:t>1</w:t>
      </w:r>
      <w:r>
        <w:rPr>
          <w:spacing w:val="-16"/>
          <w:sz w:val="22"/>
        </w:rPr>
        <w:t> </w:t>
      </w:r>
      <w:r>
        <w:rPr>
          <w:sz w:val="22"/>
        </w:rPr>
        <w:t>vyměří</w:t>
      </w:r>
      <w:r>
        <w:rPr>
          <w:spacing w:val="-15"/>
          <w:sz w:val="22"/>
        </w:rPr>
        <w:t> </w:t>
      </w:r>
      <w:r>
        <w:rPr>
          <w:sz w:val="22"/>
        </w:rPr>
        <w:t>správce</w:t>
      </w:r>
      <w:r>
        <w:rPr>
          <w:spacing w:val="-14"/>
          <w:sz w:val="22"/>
        </w:rPr>
        <w:t> </w:t>
      </w:r>
      <w:r>
        <w:rPr>
          <w:sz w:val="22"/>
        </w:rPr>
        <w:t>poplatku</w:t>
      </w:r>
      <w:r>
        <w:rPr>
          <w:spacing w:val="-16"/>
          <w:sz w:val="22"/>
        </w:rPr>
        <w:t> </w:t>
      </w:r>
      <w:r>
        <w:rPr>
          <w:sz w:val="22"/>
        </w:rPr>
        <w:t>poplatek</w:t>
      </w:r>
      <w:r>
        <w:rPr>
          <w:spacing w:val="-13"/>
          <w:sz w:val="22"/>
        </w:rPr>
        <w:t> </w:t>
      </w:r>
      <w:r>
        <w:rPr>
          <w:sz w:val="22"/>
        </w:rPr>
        <w:t>zákonnému</w:t>
      </w:r>
      <w:r>
        <w:rPr>
          <w:spacing w:val="-16"/>
          <w:sz w:val="22"/>
        </w:rPr>
        <w:t> </w:t>
      </w:r>
      <w:r>
        <w:rPr>
          <w:sz w:val="22"/>
        </w:rPr>
        <w:t>zástupci</w:t>
      </w:r>
      <w:r>
        <w:rPr>
          <w:spacing w:val="-14"/>
          <w:sz w:val="22"/>
        </w:rPr>
        <w:t> </w:t>
      </w:r>
      <w:r>
        <w:rPr>
          <w:sz w:val="22"/>
        </w:rPr>
        <w:t>nebo opatrovníkovi poplatníka.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  <w:tab w:pos="682" w:val="left" w:leader="none"/>
        </w:tabs>
        <w:spacing w:line="264" w:lineRule="auto" w:before="123" w:after="0"/>
        <w:ind w:left="682" w:right="115" w:hanging="567"/>
        <w:jc w:val="both"/>
        <w:rPr>
          <w:sz w:val="22"/>
        </w:rPr>
      </w:pPr>
      <w:r>
        <w:rPr>
          <w:sz w:val="22"/>
        </w:rPr>
        <w:t>Je-li zákonných zástupců nebo opatrovníků více, jsou povinni plnit poplatkovou povinnost společně a nerozdílně.</w:t>
      </w:r>
    </w:p>
    <w:p>
      <w:pPr>
        <w:pStyle w:val="BodyText"/>
        <w:spacing w:before="227"/>
      </w:pPr>
    </w:p>
    <w:p>
      <w:pPr>
        <w:spacing w:before="0"/>
        <w:ind w:left="405" w:right="339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5"/>
          <w:sz w:val="24"/>
        </w:rPr>
        <w:t>10</w:t>
      </w:r>
    </w:p>
    <w:p>
      <w:pPr>
        <w:spacing w:before="61"/>
        <w:ind w:left="471" w:right="66" w:firstLine="0"/>
        <w:jc w:val="center"/>
        <w:rPr>
          <w:b/>
          <w:sz w:val="24"/>
        </w:rPr>
      </w:pPr>
      <w:r>
        <w:rPr>
          <w:b/>
          <w:sz w:val="24"/>
        </w:rPr>
        <w:t>Společná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  <w:tab w:pos="682" w:val="left" w:leader="none"/>
        </w:tabs>
        <w:spacing w:line="264" w:lineRule="auto" w:before="160" w:after="0"/>
        <w:ind w:left="682" w:right="113" w:hanging="567"/>
        <w:jc w:val="both"/>
        <w:rPr>
          <w:sz w:val="22"/>
        </w:rPr>
      </w:pPr>
      <w:r>
        <w:rPr>
          <w:sz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sz w:val="22"/>
          <w:vertAlign w:val="superscript"/>
        </w:rPr>
        <w:t>16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  <w:tab w:pos="682" w:val="left" w:leader="none"/>
        </w:tabs>
        <w:spacing w:line="264" w:lineRule="auto" w:before="121" w:after="0"/>
        <w:ind w:left="682" w:right="118" w:hanging="567"/>
        <w:jc w:val="both"/>
        <w:rPr>
          <w:sz w:val="22"/>
        </w:rPr>
      </w:pPr>
      <w:r>
        <w:rPr>
          <w:sz w:val="22"/>
        </w:rPr>
        <w:t>Na svěřenský</w:t>
      </w:r>
      <w:r>
        <w:rPr>
          <w:spacing w:val="-1"/>
          <w:sz w:val="22"/>
        </w:rPr>
        <w:t> </w:t>
      </w:r>
      <w:r>
        <w:rPr>
          <w:sz w:val="22"/>
        </w:rPr>
        <w:t>fond, podílový</w:t>
      </w:r>
      <w:r>
        <w:rPr>
          <w:spacing w:val="-2"/>
          <w:sz w:val="22"/>
        </w:rPr>
        <w:t> </w:t>
      </w:r>
      <w:r>
        <w:rPr>
          <w:sz w:val="22"/>
        </w:rPr>
        <w:t>fond nebo fond obhospodařovaný penzijní společností, do kterých je vložena nemovitá věc, se pro účely poplatků za komunální odpad hledí jako na vlastníka této nemovité věci.</w:t>
      </w:r>
      <w:r>
        <w:rPr>
          <w:sz w:val="22"/>
          <w:vertAlign w:val="superscript"/>
        </w:rPr>
        <w:t>17</w:t>
      </w:r>
    </w:p>
    <w:p>
      <w:pPr>
        <w:pStyle w:val="BodyText"/>
        <w:spacing w:before="227"/>
      </w:pPr>
    </w:p>
    <w:p>
      <w:pPr>
        <w:spacing w:before="0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5"/>
          <w:sz w:val="24"/>
        </w:rPr>
        <w:t>11</w:t>
      </w:r>
    </w:p>
    <w:p>
      <w:pPr>
        <w:spacing w:before="61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Přechodná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2" w:val="left" w:leader="none"/>
        </w:tabs>
        <w:spacing w:line="264" w:lineRule="auto" w:before="158" w:after="0"/>
        <w:ind w:left="682" w:right="117" w:hanging="567"/>
        <w:jc w:val="both"/>
        <w:rPr>
          <w:sz w:val="22"/>
        </w:rPr>
      </w:pPr>
      <w:r>
        <w:rPr>
          <w:sz w:val="22"/>
        </w:rPr>
        <w:t>Údaje ohlášené poplatníkem místního poplatku za provoz systému shromažďování, sběru, přepravy, třídění, využívání a odstraňování komunálních odpadů ke dni předcházejícímu</w:t>
      </w:r>
      <w:r>
        <w:rPr>
          <w:spacing w:val="-3"/>
          <w:sz w:val="22"/>
        </w:rPr>
        <w:t> </w:t>
      </w:r>
      <w:r>
        <w:rPr>
          <w:sz w:val="22"/>
        </w:rPr>
        <w:t>dni</w:t>
      </w:r>
      <w:r>
        <w:rPr>
          <w:spacing w:val="-3"/>
          <w:sz w:val="22"/>
        </w:rPr>
        <w:t> </w:t>
      </w:r>
      <w:r>
        <w:rPr>
          <w:sz w:val="22"/>
        </w:rPr>
        <w:t>nabytí</w:t>
      </w:r>
      <w:r>
        <w:rPr>
          <w:spacing w:val="-6"/>
          <w:sz w:val="22"/>
        </w:rPr>
        <w:t> </w:t>
      </w:r>
      <w:r>
        <w:rPr>
          <w:sz w:val="22"/>
        </w:rPr>
        <w:t>účinnosti</w:t>
      </w:r>
      <w:r>
        <w:rPr>
          <w:spacing w:val="-5"/>
          <w:sz w:val="22"/>
        </w:rPr>
        <w:t> </w:t>
      </w:r>
      <w:r>
        <w:rPr>
          <w:sz w:val="22"/>
        </w:rPr>
        <w:t>této</w:t>
      </w:r>
      <w:r>
        <w:rPr>
          <w:spacing w:val="-5"/>
          <w:sz w:val="22"/>
        </w:rPr>
        <w:t> </w:t>
      </w:r>
      <w:r>
        <w:rPr>
          <w:sz w:val="22"/>
        </w:rPr>
        <w:t>vyhlášky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považují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údaje</w:t>
      </w:r>
      <w:r>
        <w:rPr>
          <w:spacing w:val="-5"/>
          <w:sz w:val="22"/>
        </w:rPr>
        <w:t> </w:t>
      </w:r>
      <w:r>
        <w:rPr>
          <w:sz w:val="22"/>
        </w:rPr>
        <w:t>ohlášené</w:t>
      </w:r>
      <w:r>
        <w:rPr>
          <w:spacing w:val="-3"/>
          <w:sz w:val="22"/>
        </w:rPr>
        <w:t> </w:t>
      </w:r>
      <w:r>
        <w:rPr>
          <w:sz w:val="22"/>
        </w:rPr>
        <w:t>podle čl. 4 odst. 1 této vyhlášky.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2" w:val="left" w:leader="none"/>
        </w:tabs>
        <w:spacing w:line="264" w:lineRule="auto" w:before="121" w:after="0"/>
        <w:ind w:left="682" w:right="116" w:hanging="567"/>
        <w:jc w:val="both"/>
        <w:rPr>
          <w:sz w:val="22"/>
        </w:rPr>
      </w:pPr>
      <w:r>
        <w:rPr>
          <w:sz w:val="22"/>
        </w:rPr>
        <w:t>Poplatkové povinnosti vzniklé před nabytím účinnosti této vyhlášky se posuzují podle dosavadních právních předpisů.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180396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4.204453pt;width:144.020pt;height:.599980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10" w:lineRule="exact" w:before="106"/>
        <w:ind w:left="116" w:right="0" w:firstLine="0"/>
        <w:jc w:val="left"/>
        <w:rPr>
          <w:sz w:val="18"/>
        </w:rPr>
      </w:pPr>
      <w:r>
        <w:rPr>
          <w:position w:val="6"/>
          <w:sz w:val="12"/>
        </w:rPr>
        <w:t>13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11</w:t>
      </w:r>
      <w:r>
        <w:rPr>
          <w:spacing w:val="-3"/>
          <w:sz w:val="18"/>
        </w:rPr>
        <w:t> </w:t>
      </w:r>
      <w:r>
        <w:rPr>
          <w:sz w:val="18"/>
        </w:rPr>
        <w:t>odst.</w:t>
      </w:r>
      <w:r>
        <w:rPr>
          <w:spacing w:val="-1"/>
          <w:sz w:val="18"/>
        </w:rPr>
        <w:t> </w:t>
      </w:r>
      <w:r>
        <w:rPr>
          <w:sz w:val="18"/>
        </w:rPr>
        <w:t>1 zákona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místních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poplatcích</w:t>
      </w:r>
    </w:p>
    <w:p>
      <w:pPr>
        <w:spacing w:line="208" w:lineRule="exact" w:before="0"/>
        <w:ind w:left="116" w:right="0" w:firstLine="0"/>
        <w:jc w:val="left"/>
        <w:rPr>
          <w:sz w:val="18"/>
        </w:rPr>
      </w:pPr>
      <w:r>
        <w:rPr>
          <w:position w:val="6"/>
          <w:sz w:val="12"/>
        </w:rPr>
        <w:t>14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11</w:t>
      </w:r>
      <w:r>
        <w:rPr>
          <w:spacing w:val="-3"/>
          <w:sz w:val="18"/>
        </w:rPr>
        <w:t> </w:t>
      </w:r>
      <w:r>
        <w:rPr>
          <w:sz w:val="18"/>
        </w:rPr>
        <w:t>odst.</w:t>
      </w:r>
      <w:r>
        <w:rPr>
          <w:spacing w:val="-1"/>
          <w:sz w:val="18"/>
        </w:rPr>
        <w:t> </w:t>
      </w:r>
      <w:r>
        <w:rPr>
          <w:sz w:val="18"/>
        </w:rPr>
        <w:t>3 zákona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místních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poplatcích</w:t>
      </w:r>
    </w:p>
    <w:p>
      <w:pPr>
        <w:spacing w:line="209" w:lineRule="exact" w:before="0"/>
        <w:ind w:left="116" w:right="0" w:firstLine="0"/>
        <w:jc w:val="left"/>
        <w:rPr>
          <w:sz w:val="18"/>
        </w:rPr>
      </w:pPr>
      <w:r>
        <w:rPr>
          <w:position w:val="6"/>
          <w:sz w:val="12"/>
        </w:rPr>
        <w:t>15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1"/>
          <w:sz w:val="18"/>
        </w:rPr>
        <w:t> </w:t>
      </w:r>
      <w:r>
        <w:rPr>
          <w:sz w:val="18"/>
        </w:rPr>
        <w:t>zákona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místních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poplatcích</w:t>
      </w:r>
    </w:p>
    <w:p>
      <w:pPr>
        <w:spacing w:before="11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16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10q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poplatcích</w:t>
      </w:r>
    </w:p>
    <w:p>
      <w:pPr>
        <w:spacing w:before="23"/>
        <w:ind w:left="116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17</w:t>
      </w:r>
      <w:r>
        <w:rPr>
          <w:rFonts w:ascii="Times New Roman" w:hAnsi="Times New Roman"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§ 10r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zákona 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85" w:top="900" w:bottom="1180" w:left="1300" w:right="1300"/>
        </w:sectPr>
      </w:pPr>
    </w:p>
    <w:p>
      <w:pPr>
        <w:spacing w:before="71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5"/>
          <w:sz w:val="24"/>
        </w:rPr>
        <w:t>12</w:t>
      </w:r>
    </w:p>
    <w:p>
      <w:pPr>
        <w:spacing w:before="60"/>
        <w:ind w:left="405" w:right="405" w:firstLine="0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BodyText"/>
        <w:spacing w:line="288" w:lineRule="auto" w:before="160"/>
        <w:ind w:left="682" w:right="117"/>
        <w:jc w:val="both"/>
      </w:pPr>
      <w:r>
        <w:rPr/>
        <w:t>Zrušuje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obecně</w:t>
      </w:r>
      <w:r>
        <w:rPr>
          <w:spacing w:val="-1"/>
        </w:rPr>
        <w:t> </w:t>
      </w:r>
      <w:r>
        <w:rPr/>
        <w:t>závazná vyhláška č. 2/2015,</w:t>
      </w:r>
      <w:r>
        <w:rPr>
          <w:spacing w:val="-1"/>
        </w:rPr>
        <w:t> </w:t>
      </w:r>
      <w:r>
        <w:rPr/>
        <w:t>o místním poplatku za provoz systému shromažďování, sběru, přepravy, třídění, využívání a odstraňování komunálních odpadů</w:t>
      </w:r>
      <w:r>
        <w:rPr>
          <w:i/>
        </w:rPr>
        <w:t>, </w:t>
      </w:r>
      <w:r>
        <w:rPr/>
        <w:t>ze dne 27.11.2015.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spacing w:before="0"/>
        <w:ind w:left="405" w:right="406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5"/>
          <w:sz w:val="24"/>
        </w:rPr>
        <w:t>13</w:t>
      </w:r>
    </w:p>
    <w:p>
      <w:pPr>
        <w:spacing w:before="60"/>
        <w:ind w:left="405" w:right="40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>
      <w:pPr>
        <w:pStyle w:val="BodyText"/>
        <w:spacing w:before="161"/>
        <w:ind w:left="824"/>
      </w:pPr>
      <w:r>
        <w:rPr/>
        <w:t>Tato</w:t>
      </w:r>
      <w:r>
        <w:rPr>
          <w:spacing w:val="-5"/>
        </w:rPr>
        <w:t> </w:t>
      </w:r>
      <w:r>
        <w:rPr/>
        <w:t>vyhláška</w:t>
      </w:r>
      <w:r>
        <w:rPr>
          <w:spacing w:val="-4"/>
        </w:rPr>
        <w:t> </w:t>
      </w:r>
      <w:r>
        <w:rPr/>
        <w:t>nabývá</w:t>
      </w:r>
      <w:r>
        <w:rPr>
          <w:spacing w:val="-5"/>
        </w:rPr>
        <w:t> </w:t>
      </w:r>
      <w:r>
        <w:rPr/>
        <w:t>účinnosti</w:t>
      </w:r>
      <w:r>
        <w:rPr>
          <w:spacing w:val="-4"/>
        </w:rPr>
        <w:t> </w:t>
      </w:r>
      <w:r>
        <w:rPr/>
        <w:t>dnem</w:t>
      </w:r>
      <w:r>
        <w:rPr>
          <w:spacing w:val="-5"/>
        </w:rPr>
        <w:t> </w:t>
      </w:r>
      <w:r>
        <w:rPr>
          <w:spacing w:val="-2"/>
        </w:rPr>
        <w:t>1.1.2022.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spacing w:before="0"/>
        <w:ind w:left="1556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Podpis</w:t>
      </w:r>
    </w:p>
    <w:p>
      <w:pPr>
        <w:tabs>
          <w:tab w:pos="6237" w:val="left" w:leader="none"/>
        </w:tabs>
        <w:spacing w:before="25"/>
        <w:ind w:left="836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...................................</w:t>
      </w:r>
      <w:r>
        <w:rPr>
          <w:i/>
          <w:sz w:val="22"/>
        </w:rPr>
        <w:tab/>
      </w:r>
      <w:r>
        <w:rPr>
          <w:i/>
          <w:spacing w:val="-2"/>
          <w:sz w:val="22"/>
        </w:rPr>
        <w:t>..........................................</w:t>
      </w:r>
    </w:p>
    <w:p>
      <w:pPr>
        <w:pStyle w:val="BodyText"/>
        <w:tabs>
          <w:tab w:pos="6777" w:val="left" w:leader="none"/>
        </w:tabs>
        <w:spacing w:before="26"/>
        <w:ind w:left="1196"/>
      </w:pPr>
      <w:r>
        <w:rPr/>
        <w:t>Ing.</w:t>
      </w:r>
      <w:r>
        <w:rPr>
          <w:spacing w:val="-4"/>
        </w:rPr>
        <w:t> </w:t>
      </w:r>
      <w:r>
        <w:rPr/>
        <w:t>Jiří</w:t>
      </w:r>
      <w:r>
        <w:rPr>
          <w:spacing w:val="-5"/>
        </w:rPr>
        <w:t> </w:t>
      </w:r>
      <w:r>
        <w:rPr>
          <w:spacing w:val="-2"/>
        </w:rPr>
        <w:t>Pechar</w:t>
      </w:r>
      <w:r>
        <w:rPr/>
        <w:tab/>
        <w:t>Šárka</w:t>
      </w:r>
      <w:r>
        <w:rPr>
          <w:spacing w:val="-3"/>
        </w:rPr>
        <w:t> </w:t>
      </w:r>
      <w:r>
        <w:rPr>
          <w:spacing w:val="-2"/>
        </w:rPr>
        <w:t>Zárubová</w:t>
      </w:r>
    </w:p>
    <w:p>
      <w:pPr>
        <w:pStyle w:val="BodyText"/>
        <w:tabs>
          <w:tab w:pos="7137" w:val="left" w:leader="none"/>
        </w:tabs>
        <w:spacing w:before="25"/>
        <w:ind w:left="1196"/>
      </w:pPr>
      <w:r>
        <w:rPr>
          <w:spacing w:val="-2"/>
        </w:rPr>
        <w:t>místostarosta</w:t>
      </w:r>
      <w:r>
        <w:rPr/>
        <w:tab/>
      </w:r>
      <w:r>
        <w:rPr>
          <w:spacing w:val="-2"/>
        </w:rPr>
        <w:t>starosta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376" w:lineRule="auto"/>
        <w:ind w:left="116" w:right="4302"/>
      </w:pPr>
      <w:r>
        <w:rPr/>
        <w:t>Vyvěšeno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úřední</w:t>
      </w:r>
      <w:r>
        <w:rPr>
          <w:spacing w:val="-9"/>
        </w:rPr>
        <w:t> </w:t>
      </w:r>
      <w:r>
        <w:rPr/>
        <w:t>desce</w:t>
      </w:r>
      <w:r>
        <w:rPr>
          <w:spacing w:val="-5"/>
        </w:rPr>
        <w:t> </w:t>
      </w:r>
      <w:r>
        <w:rPr/>
        <w:t>dne:</w:t>
      </w:r>
      <w:r>
        <w:rPr>
          <w:spacing w:val="-6"/>
        </w:rPr>
        <w:t> </w:t>
      </w:r>
      <w:r>
        <w:rPr/>
        <w:t>3.12.2021 Sejmuto z úřední desky dne:</w:t>
      </w:r>
    </w:p>
    <w:sectPr>
      <w:pgSz w:w="11910" w:h="16840"/>
      <w:pgMar w:header="0" w:footer="985" w:top="900" w:bottom="12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3703954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778.146606pt;width:13pt;height:15.3pt;mso-position-horizontal-relative:page;mso-position-vertical-relative:page;z-index:-158510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82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2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2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2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2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2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269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1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19" w:hanging="2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498" w:hanging="2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77" w:hanging="2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56" w:hanging="2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335" w:hanging="2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614" w:hanging="2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893" w:hanging="2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/>
        <w:spacing w:val="0"/>
        <w:w w:val="99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36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47" w:hanging="45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4" w:hanging="45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2" w:hanging="45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9" w:hanging="45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6" w:hanging="45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4" w:hanging="45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91" w:hanging="45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27" w:hanging="211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317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3" w:hanging="20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507" w:hanging="20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790" w:hanging="20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357" w:hanging="20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641" w:hanging="202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682" w:hanging="567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Toman</dc:creator>
  <dc:title>Metodický materiál</dc:title>
  <dcterms:created xsi:type="dcterms:W3CDTF">2023-12-14T12:21:31Z</dcterms:created>
  <dcterms:modified xsi:type="dcterms:W3CDTF">2023-12-14T12:21:31Z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2013</vt:lpwstr>
  </property>
</Properties>
</file>