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B86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DCAB89C" wp14:editId="5DCAB89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SVS/2023/058826-S</w:t>
              </w:r>
            </w:sdtContent>
          </w:sdt>
        </w:sdtContent>
      </w:sdt>
    </w:p>
    <w:p w14:paraId="5DCAB86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D541BB" w14:textId="77777777" w:rsidR="00EF55AF" w:rsidRPr="00EF55AF" w:rsidRDefault="00EF55AF" w:rsidP="00EF55AF">
      <w:pPr>
        <w:keepNext/>
        <w:keepLines/>
        <w:tabs>
          <w:tab w:val="left" w:pos="709"/>
          <w:tab w:val="left" w:pos="5387"/>
        </w:tabs>
        <w:spacing w:before="72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F55A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C47975F" w14:textId="77777777" w:rsidR="00EF55AF" w:rsidRPr="00EF55AF" w:rsidRDefault="00EF55AF" w:rsidP="00EF55AF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 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 tlumení určitých nákaz uvedených na seznamu (dále jen „Nařízení Komise 2020/687“), a ustanovením a § 75a odst. 1, 2 a 4 veterinárního zákona </w:t>
      </w: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186FBD7" w14:textId="77777777" w:rsidR="00EF55AF" w:rsidRPr="00EF55AF" w:rsidRDefault="00EF55AF" w:rsidP="00EF55AF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2784943" w14:textId="15C9D7A5" w:rsidR="00EF55AF" w:rsidRPr="00EF55AF" w:rsidRDefault="00EF55AF" w:rsidP="00EF55AF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>nařízených Státní veterinární správou pod č. j. SVS/2023/044303-S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ze dne </w:t>
      </w:r>
      <w:r>
        <w:rPr>
          <w:rFonts w:ascii="Arial" w:eastAsia="Times New Roman" w:hAnsi="Arial" w:cs="Arial"/>
          <w:color w:val="000000"/>
          <w:lang w:eastAsia="cs-CZ"/>
        </w:rPr>
        <w:t>23.03.2023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 v souvislosti s výskytem nebezpečné nákazy vysoce patogenní aviární influenzy v katastrálním území </w:t>
      </w:r>
      <w:r>
        <w:rPr>
          <w:rFonts w:ascii="Arial" w:eastAsia="Times New Roman" w:hAnsi="Arial" w:cs="Arial"/>
          <w:b/>
          <w:color w:val="000000"/>
          <w:lang w:eastAsia="cs-CZ"/>
        </w:rPr>
        <w:t>Libomyšl</w:t>
      </w: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 [</w:t>
      </w:r>
      <w:r w:rsidR="000428C4" w:rsidRPr="001E7E7E">
        <w:rPr>
          <w:rFonts w:ascii="Arial" w:hAnsi="Arial" w:cs="Arial"/>
          <w:b/>
          <w:bCs/>
          <w:szCs w:val="20"/>
          <w:lang w:eastAsia="cs-CZ"/>
        </w:rPr>
        <w:t>683205</w:t>
      </w: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], okres </w:t>
      </w:r>
      <w:r>
        <w:rPr>
          <w:rFonts w:ascii="Arial" w:eastAsia="Times New Roman" w:hAnsi="Arial" w:cs="Arial"/>
          <w:b/>
          <w:color w:val="000000"/>
          <w:lang w:eastAsia="cs-CZ"/>
        </w:rPr>
        <w:t>Beroun</w:t>
      </w:r>
      <w:r w:rsidRPr="00EF55AF">
        <w:rPr>
          <w:rFonts w:ascii="Arial" w:eastAsia="Times New Roman" w:hAnsi="Arial" w:cs="Arial"/>
          <w:b/>
          <w:color w:val="000000"/>
          <w:lang w:eastAsia="cs-CZ"/>
        </w:rPr>
        <w:t>,</w:t>
      </w:r>
      <w:r w:rsidRPr="00EF55AF">
        <w:rPr>
          <w:rFonts w:ascii="Arial" w:eastAsia="Times New Roman" w:hAnsi="Arial" w:cs="Arial"/>
          <w:b/>
          <w:bCs/>
          <w:szCs w:val="20"/>
          <w:lang w:eastAsia="cs-CZ"/>
        </w:rPr>
        <w:t xml:space="preserve"> ve Středočeském kraji,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 takto: </w:t>
      </w:r>
    </w:p>
    <w:p w14:paraId="3B9F6762" w14:textId="77777777" w:rsidR="00EF55AF" w:rsidRPr="00EF55AF" w:rsidRDefault="00EF55AF" w:rsidP="00EF55AF">
      <w:pPr>
        <w:spacing w:before="360" w:after="120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6D4DDE7C" w14:textId="77777777" w:rsidR="00EF55AF" w:rsidRPr="00EF55AF" w:rsidRDefault="00EF55AF" w:rsidP="00EF55AF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zdolávacích opatření </w:t>
      </w:r>
    </w:p>
    <w:p w14:paraId="5F5D2A9D" w14:textId="77777777" w:rsidR="00EF55AF" w:rsidRPr="00EF55AF" w:rsidRDefault="00EF55AF" w:rsidP="00EF55AF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438B4B6" w14:textId="1C19CE38" w:rsidR="00EF55AF" w:rsidRPr="00EF55AF" w:rsidRDefault="00EF55AF" w:rsidP="00EF55AF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</w:t>
      </w:r>
      <w:r w:rsidR="000428C4">
        <w:rPr>
          <w:rFonts w:ascii="Arial" w:eastAsia="Times New Roman" w:hAnsi="Arial" w:cs="Arial"/>
          <w:color w:val="000000"/>
          <w:lang w:eastAsia="cs-CZ"/>
        </w:rPr>
        <w:t>čl.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 39 odst. 1 a </w:t>
      </w:r>
      <w:r w:rsidR="000428C4">
        <w:rPr>
          <w:rFonts w:ascii="Arial" w:eastAsia="Times New Roman" w:hAnsi="Arial" w:cs="Arial"/>
          <w:color w:val="000000"/>
          <w:lang w:eastAsia="cs-CZ"/>
        </w:rPr>
        <w:t xml:space="preserve">čl. 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55 odst. 1 nařízení Komise 2020/687, nezbytná ke zrušení opatření v uzavřeném pásmu, je možné zrušit opatření v těchto pásmech.   </w:t>
      </w:r>
    </w:p>
    <w:p w14:paraId="5E795E44" w14:textId="0C6E38F6" w:rsidR="00EF55AF" w:rsidRPr="00EF55AF" w:rsidRDefault="00EF55AF" w:rsidP="00EF55AF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 w:rsidRPr="00EF55AF">
        <w:rPr>
          <w:rFonts w:ascii="Arial" w:eastAsia="Times New Roman" w:hAnsi="Arial" w:cs="Arial"/>
          <w:color w:val="000000"/>
          <w:lang w:eastAsia="cs-CZ"/>
        </w:rPr>
        <w:br/>
        <w:t xml:space="preserve">č. j. </w:t>
      </w:r>
      <w:r w:rsidRPr="00EF55AF">
        <w:rPr>
          <w:rFonts w:ascii="Arial" w:eastAsia="Times New Roman" w:hAnsi="Arial" w:cs="Arial"/>
          <w:color w:val="000000"/>
          <w:lang w:eastAsia="cs-CZ"/>
        </w:rPr>
        <w:t>SVS/2023/044303-S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F55AF">
        <w:rPr>
          <w:rFonts w:ascii="Arial" w:eastAsia="Times New Roman" w:hAnsi="Arial" w:cs="Arial"/>
          <w:color w:val="000000"/>
          <w:lang w:eastAsia="cs-CZ"/>
        </w:rPr>
        <w:t xml:space="preserve">ze dne </w:t>
      </w:r>
      <w:r>
        <w:rPr>
          <w:rFonts w:ascii="Arial" w:eastAsia="Times New Roman" w:hAnsi="Arial" w:cs="Arial"/>
          <w:color w:val="000000"/>
          <w:lang w:eastAsia="cs-CZ"/>
        </w:rPr>
        <w:t>23.03</w:t>
      </w:r>
      <w:r w:rsidRPr="00EF55AF">
        <w:rPr>
          <w:rFonts w:ascii="Arial" w:eastAsia="Times New Roman" w:hAnsi="Arial" w:cs="Arial"/>
          <w:color w:val="000000"/>
          <w:lang w:eastAsia="cs-CZ"/>
        </w:rPr>
        <w:t>.2023</w:t>
      </w:r>
      <w:r w:rsidRPr="00EF55AF">
        <w:rPr>
          <w:rFonts w:ascii="Arial" w:eastAsia="Times New Roman" w:hAnsi="Arial" w:cs="Arial"/>
          <w:color w:val="000000"/>
          <w:lang w:eastAsia="cs-CZ"/>
        </w:rPr>
        <w:t>.</w:t>
      </w:r>
    </w:p>
    <w:p w14:paraId="712240B9" w14:textId="77777777" w:rsidR="00EF55AF" w:rsidRPr="00EF55AF" w:rsidRDefault="00EF55AF" w:rsidP="00EF55AF">
      <w:pPr>
        <w:keepNext/>
        <w:keepLines/>
        <w:spacing w:before="48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4A19FA3C" w14:textId="77777777" w:rsidR="00EF55AF" w:rsidRPr="00EF55AF" w:rsidRDefault="00EF55AF" w:rsidP="00EF55AF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EF55AF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61A1A18B" w14:textId="77777777" w:rsidR="00EF55AF" w:rsidRPr="00EF55AF" w:rsidRDefault="00EF55AF" w:rsidP="00EF55AF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10BF31DB" w14:textId="77777777" w:rsidR="00EF55AF" w:rsidRPr="00EF55AF" w:rsidRDefault="00EF55AF" w:rsidP="00EF55A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11E868AA" w14:textId="77777777" w:rsidR="00EF55AF" w:rsidRPr="00EF55AF" w:rsidRDefault="00EF55AF" w:rsidP="00EF55A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EF55AF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5DCAB88D" w14:textId="3E573B7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F55AF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24.04.2023</w:t>
          </w:r>
        </w:sdtContent>
      </w:sdt>
    </w:p>
    <w:p w14:paraId="5DCAB88E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CAB88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CAB89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CAB891" w14:textId="77777777" w:rsidR="00312826" w:rsidRPr="0030069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5DCAB892" w14:textId="77777777" w:rsidR="00312826" w:rsidRPr="0030069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5DCAB893" w14:textId="77777777" w:rsidR="00312826" w:rsidRPr="0030069C" w:rsidRDefault="00424C5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0069C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5DCAB894" w14:textId="5329409F" w:rsidR="00FB3CB7" w:rsidRPr="0030069C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30069C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F55AF" w:rsidRPr="0030069C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DCAB895" w14:textId="77777777" w:rsidR="00312826" w:rsidRPr="0030069C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30069C">
        <w:rPr>
          <w:rFonts w:ascii="Arial" w:eastAsia="Calibri" w:hAnsi="Arial" w:cs="Times New Roman"/>
          <w:bCs/>
        </w:rPr>
        <w:t>podepsáno elektronicky</w:t>
      </w:r>
    </w:p>
    <w:p w14:paraId="5DCAB896" w14:textId="77777777" w:rsidR="00312826" w:rsidRPr="0030069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DCAB897" w14:textId="77777777" w:rsidR="00616664" w:rsidRPr="0030069C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0069C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0C0E6F19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069C">
        <w:rPr>
          <w:rFonts w:ascii="Arial" w:eastAsia="Times New Roman" w:hAnsi="Arial" w:cs="Arial"/>
          <w:lang w:eastAsia="cs-CZ"/>
        </w:rPr>
        <w:t xml:space="preserve">Krajský úřad Středočeského kraje, Zborovská 81, 150 00 Praha 5-Smíchov </w:t>
      </w:r>
    </w:p>
    <w:p w14:paraId="20C8D080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52F37DBD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Baních 1535 156 00 Praha 5 </w:t>
      </w:r>
    </w:p>
    <w:p w14:paraId="622BA130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3ED38CFF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>Krajského vojenského velitelství Praha pro Středočeský kraj, U Sluncové 395/4, 186 00 Praha 8 – Karlín</w:t>
      </w:r>
    </w:p>
    <w:p w14:paraId="54D4F551" w14:textId="77777777" w:rsidR="0030069C" w:rsidRPr="0030069C" w:rsidRDefault="0030069C" w:rsidP="0030069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 xml:space="preserve">Obec s rozšířenou působností: </w:t>
      </w:r>
      <w:bookmarkStart w:id="0" w:name="_Hlk130469900"/>
      <w:r w:rsidRPr="0030069C">
        <w:rPr>
          <w:rFonts w:ascii="Arial" w:eastAsia="Times New Roman" w:hAnsi="Arial" w:cs="Arial"/>
          <w:szCs w:val="24"/>
          <w:lang w:eastAsia="cs-CZ"/>
        </w:rPr>
        <w:t>Beroun, Hořovice, Dobříš a Příbram</w:t>
      </w:r>
      <w:bookmarkEnd w:id="0"/>
    </w:p>
    <w:p w14:paraId="2662F7B8" w14:textId="77777777" w:rsidR="00424C5D" w:rsidRDefault="00424C5D" w:rsidP="0030069C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8D406BC" w14:textId="566CC8DF" w:rsidR="0030069C" w:rsidRPr="0030069C" w:rsidRDefault="0030069C" w:rsidP="0030069C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bookmarkStart w:id="1" w:name="_GoBack"/>
      <w:bookmarkEnd w:id="1"/>
      <w:r w:rsidRPr="0030069C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491319C3" w14:textId="77777777" w:rsidR="0030069C" w:rsidRPr="0030069C" w:rsidRDefault="0030069C" w:rsidP="0030069C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>Chodouň; Libomyšl; Lochovice; Málkov; Neumětely; Otmíče; Stašov;</w:t>
      </w:r>
    </w:p>
    <w:p w14:paraId="5DCAB89B" w14:textId="69DD607A" w:rsidR="00661489" w:rsidRPr="0030069C" w:rsidRDefault="0030069C" w:rsidP="0030069C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069C">
        <w:rPr>
          <w:rFonts w:ascii="Arial" w:eastAsia="Times New Roman" w:hAnsi="Arial" w:cs="Arial"/>
          <w:szCs w:val="24"/>
          <w:lang w:eastAsia="cs-CZ"/>
        </w:rPr>
        <w:t>Bavoryně; Běštín; Broumy; Březová; Bykoš; Bzová; Felbabka; Hořovice; Hostomice; Hředle; Hudlice; Chlustina; Jince; Koněprusy; Kotopeky; Králův Dvůr; Křešín; Lážovice; Lhotka; Lochovice; Měňany; Nesvačily; Ohrazenice; Osov; Podbrdy; Podluhy; Praskolesy; Rpety; Skřipel; Suchomasty; Svatá; Tlustice; Tmaň; Točník; Trubín; Trubská; Velký Chlumec; Vinařice; Vižina; Všeradice; Záluží; Zdice; Žebrák;</w:t>
      </w:r>
    </w:p>
    <w:sectPr w:rsidR="00661489" w:rsidRPr="00300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B8A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DCAB8A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5DCAB8A2" w14:textId="1B22A995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5D">
          <w:rPr>
            <w:noProof/>
          </w:rPr>
          <w:t>2</w:t>
        </w:r>
        <w:r>
          <w:fldChar w:fldCharType="end"/>
        </w:r>
      </w:p>
    </w:sdtContent>
  </w:sdt>
  <w:p w14:paraId="5DCAB8A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AB89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DCAB89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428C4"/>
    <w:rsid w:val="00256328"/>
    <w:rsid w:val="0030069C"/>
    <w:rsid w:val="00312826"/>
    <w:rsid w:val="00362F56"/>
    <w:rsid w:val="00424C5D"/>
    <w:rsid w:val="00461078"/>
    <w:rsid w:val="00616664"/>
    <w:rsid w:val="00661489"/>
    <w:rsid w:val="00740498"/>
    <w:rsid w:val="009066E7"/>
    <w:rsid w:val="00DC4873"/>
    <w:rsid w:val="00EF55A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B86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2023-04-24T08:27:00Z</dcterms:modified>
</cp:coreProperties>
</file>