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F97" w:rsidRDefault="008B621F">
      <w:pPr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noProof/>
          <w:sz w:val="26"/>
          <w:szCs w:val="26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032510" cy="1186180"/>
            <wp:effectExtent l="0" t="0" r="0" b="0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1186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0F97" w:rsidRDefault="007F0F97">
      <w:pPr>
        <w:pStyle w:val="Header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7F0F97" w:rsidRDefault="007F0F97">
      <w:pPr>
        <w:spacing w:line="276" w:lineRule="auto"/>
        <w:jc w:val="center"/>
        <w:rPr>
          <w:rFonts w:ascii="Arial" w:hAnsi="Arial" w:cs="Arial"/>
          <w:b/>
        </w:rPr>
      </w:pPr>
    </w:p>
    <w:p w:rsidR="007F0F97" w:rsidRDefault="007F0F97">
      <w:pPr>
        <w:spacing w:line="276" w:lineRule="auto"/>
        <w:jc w:val="center"/>
        <w:rPr>
          <w:rFonts w:ascii="Arial" w:hAnsi="Arial" w:cs="Arial"/>
          <w:b/>
        </w:rPr>
      </w:pPr>
    </w:p>
    <w:p w:rsidR="007F0F97" w:rsidRDefault="007F0F97">
      <w:pPr>
        <w:spacing w:line="276" w:lineRule="auto"/>
        <w:jc w:val="center"/>
        <w:rPr>
          <w:rFonts w:ascii="Arial" w:hAnsi="Arial" w:cs="Arial"/>
          <w:b/>
        </w:rPr>
      </w:pPr>
    </w:p>
    <w:p w:rsidR="007F0F97" w:rsidRDefault="007F0F97">
      <w:pPr>
        <w:spacing w:line="276" w:lineRule="auto"/>
        <w:jc w:val="center"/>
        <w:rPr>
          <w:rFonts w:ascii="Arial" w:hAnsi="Arial" w:cs="Arial"/>
          <w:b/>
        </w:rPr>
      </w:pPr>
    </w:p>
    <w:p w:rsidR="007F0F97" w:rsidRDefault="007F0F97">
      <w:pPr>
        <w:spacing w:line="276" w:lineRule="auto"/>
        <w:jc w:val="center"/>
        <w:rPr>
          <w:rFonts w:ascii="Arial" w:hAnsi="Arial" w:cs="Arial"/>
          <w:b/>
        </w:rPr>
      </w:pPr>
    </w:p>
    <w:p w:rsidR="007F0F97" w:rsidRDefault="008B621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Přední </w:t>
      </w:r>
      <w:proofErr w:type="spellStart"/>
      <w:r>
        <w:rPr>
          <w:rFonts w:ascii="Arial" w:hAnsi="Arial" w:cs="Arial"/>
          <w:b/>
        </w:rPr>
        <w:t>Výtoň</w:t>
      </w:r>
      <w:proofErr w:type="spellEnd"/>
    </w:p>
    <w:p w:rsidR="007F0F97" w:rsidRDefault="008B621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Přední </w:t>
      </w:r>
      <w:proofErr w:type="spellStart"/>
      <w:r>
        <w:rPr>
          <w:rFonts w:ascii="Arial" w:hAnsi="Arial" w:cs="Arial"/>
          <w:b/>
        </w:rPr>
        <w:t>Výtoň</w:t>
      </w:r>
      <w:proofErr w:type="spellEnd"/>
    </w:p>
    <w:p w:rsidR="007F0F97" w:rsidRDefault="008B621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Přední </w:t>
      </w:r>
      <w:proofErr w:type="spellStart"/>
      <w:r>
        <w:rPr>
          <w:rFonts w:ascii="Arial" w:hAnsi="Arial" w:cs="Arial"/>
          <w:b/>
        </w:rPr>
        <w:t>Výtoň</w:t>
      </w:r>
      <w:proofErr w:type="spellEnd"/>
      <w:r>
        <w:rPr>
          <w:rFonts w:ascii="Arial" w:hAnsi="Arial" w:cs="Arial"/>
          <w:b/>
        </w:rPr>
        <w:t xml:space="preserve"> č. 6</w:t>
      </w:r>
      <w:r>
        <w:rPr>
          <w:rFonts w:ascii="Arial" w:hAnsi="Arial" w:cs="Arial"/>
          <w:b/>
        </w:rPr>
        <w:t>/2024,</w:t>
      </w:r>
    </w:p>
    <w:p w:rsidR="007F0F97" w:rsidRDefault="007F0F9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7F0F97" w:rsidRDefault="008B621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:rsidR="007F0F97" w:rsidRDefault="007F0F97">
      <w:pPr>
        <w:jc w:val="both"/>
        <w:rPr>
          <w:rFonts w:ascii="Arial" w:hAnsi="Arial" w:cs="Arial"/>
          <w:sz w:val="22"/>
          <w:szCs w:val="22"/>
        </w:rPr>
      </w:pPr>
    </w:p>
    <w:p w:rsidR="007F0F97" w:rsidRDefault="008B621F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Přední </w:t>
      </w:r>
      <w:proofErr w:type="spellStart"/>
      <w:r>
        <w:rPr>
          <w:rFonts w:ascii="Arial" w:hAnsi="Arial" w:cs="Arial"/>
          <w:sz w:val="22"/>
          <w:szCs w:val="22"/>
        </w:rPr>
        <w:t>Výtoň</w:t>
      </w:r>
      <w:proofErr w:type="spellEnd"/>
      <w:r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>
        <w:rPr>
          <w:rFonts w:ascii="Arial" w:hAnsi="Arial" w:cs="Arial"/>
          <w:sz w:val="22"/>
          <w:szCs w:val="22"/>
        </w:rPr>
        <w:t>9.12.2024</w:t>
      </w:r>
      <w:proofErr w:type="gramEnd"/>
      <w:r>
        <w:rPr>
          <w:rFonts w:ascii="Arial" w:hAnsi="Arial" w:cs="Arial"/>
          <w:sz w:val="22"/>
          <w:szCs w:val="22"/>
        </w:rPr>
        <w:t xml:space="preserve"> usnesením č. 92/2024</w:t>
      </w:r>
      <w:r>
        <w:rPr>
          <w:rFonts w:ascii="Arial" w:hAnsi="Arial" w:cs="Arial"/>
          <w:sz w:val="22"/>
          <w:szCs w:val="22"/>
        </w:rPr>
        <w:t xml:space="preserve"> usneslo vydat na základě § 59 odst. 4 zákona č. 541/2020 Sb., o odpadech (dále jen „zákon </w:t>
      </w:r>
      <w:r>
        <w:rPr>
          <w:rFonts w:ascii="Arial" w:hAnsi="Arial" w:cs="Arial"/>
          <w:sz w:val="22"/>
          <w:szCs w:val="22"/>
        </w:rPr>
        <w:br/>
        <w:t xml:space="preserve">o odpadech“), a v souladu s § 10 písm. d) a § 84 odst. 2 písm. h) zákona č. 128/2000 Sb., </w:t>
      </w:r>
      <w:r>
        <w:rPr>
          <w:rFonts w:ascii="Arial" w:hAnsi="Arial" w:cs="Arial"/>
          <w:sz w:val="22"/>
          <w:szCs w:val="22"/>
        </w:rPr>
        <w:br/>
        <w:t>o obcích (obecní zřízení), ve znění pozdějších předpisů, tuto obecně záva</w:t>
      </w:r>
      <w:r>
        <w:rPr>
          <w:rFonts w:ascii="Arial" w:hAnsi="Arial" w:cs="Arial"/>
          <w:sz w:val="22"/>
          <w:szCs w:val="22"/>
        </w:rPr>
        <w:t>znou vyhlášku (dále jen „vyhláška“):</w:t>
      </w:r>
    </w:p>
    <w:p w:rsidR="007F0F97" w:rsidRDefault="007F0F97">
      <w:pPr>
        <w:jc w:val="center"/>
        <w:rPr>
          <w:rFonts w:ascii="Arial" w:hAnsi="Arial" w:cs="Arial"/>
          <w:b/>
          <w:sz w:val="22"/>
          <w:szCs w:val="22"/>
        </w:rPr>
      </w:pPr>
    </w:p>
    <w:p w:rsidR="007F0F97" w:rsidRDefault="008B621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7F0F97" w:rsidRDefault="008B621F"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7F0F97" w:rsidRDefault="007F0F9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7F0F97" w:rsidRDefault="008B621F">
      <w:pPr>
        <w:numPr>
          <w:ilvl w:val="0"/>
          <w:numId w:val="8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stanovuje obecní systém odpadového hospodářství na území obce Přední </w:t>
      </w:r>
      <w:proofErr w:type="spellStart"/>
      <w:r>
        <w:rPr>
          <w:rFonts w:ascii="Arial" w:hAnsi="Arial" w:cs="Arial"/>
          <w:sz w:val="22"/>
          <w:szCs w:val="22"/>
        </w:rPr>
        <w:t>Výtoň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7F0F97" w:rsidRDefault="007F0F97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7F0F97" w:rsidRDefault="008B621F">
      <w:pPr>
        <w:numPr>
          <w:ilvl w:val="0"/>
          <w:numId w:val="8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</w:t>
      </w:r>
      <w:r>
        <w:rPr>
          <w:rFonts w:ascii="Arial" w:hAnsi="Arial" w:cs="Arial"/>
          <w:sz w:val="22"/>
          <w:szCs w:val="22"/>
        </w:rPr>
        <w:t xml:space="preserve"> obcí v souladu s povinnostmi stanovenými pro daný druh, kategorii nebo materiál odpadu nebo movitých věcí zákonem o odpadech a touto vyhláškou</w:t>
      </w:r>
      <w:r>
        <w:rPr>
          <w:rStyle w:val="FootnoteReference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:rsidR="007F0F97" w:rsidRDefault="007F0F9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7F0F97" w:rsidRDefault="008B621F">
      <w:pPr>
        <w:numPr>
          <w:ilvl w:val="0"/>
          <w:numId w:val="8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</w:t>
      </w:r>
      <w:r>
        <w:rPr>
          <w:rFonts w:ascii="Arial" w:hAnsi="Arial" w:cs="Arial"/>
          <w:sz w:val="22"/>
          <w:szCs w:val="22"/>
        </w:rPr>
        <w:t>nčenou životností, na místě obcí k tomuto účelu určeném, stává se obec vlastníkem této movité věci nebo odpadu</w:t>
      </w:r>
      <w:r>
        <w:rPr>
          <w:rStyle w:val="FootnoteReference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:rsidR="007F0F97" w:rsidRDefault="007F0F97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:rsidR="007F0F97" w:rsidRDefault="008B621F">
      <w:pPr>
        <w:numPr>
          <w:ilvl w:val="0"/>
          <w:numId w:val="8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</w:t>
      </w:r>
      <w:r>
        <w:rPr>
          <w:rFonts w:ascii="Arial" w:hAnsi="Arial" w:cs="Arial"/>
          <w:sz w:val="22"/>
          <w:szCs w:val="22"/>
        </w:rPr>
        <w:t xml:space="preserve"> Stanoviště sběrných nádob jsou individuální nebo společná pro více uživatelů.</w:t>
      </w:r>
    </w:p>
    <w:p w:rsidR="007F0F97" w:rsidRDefault="007F0F97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:rsidR="007F0F97" w:rsidRDefault="007F0F97">
      <w:pPr>
        <w:jc w:val="center"/>
        <w:rPr>
          <w:rFonts w:ascii="Arial" w:hAnsi="Arial" w:cs="Arial"/>
          <w:b/>
          <w:sz w:val="22"/>
          <w:szCs w:val="22"/>
        </w:rPr>
      </w:pPr>
    </w:p>
    <w:p w:rsidR="007F0F97" w:rsidRDefault="008B621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7F0F97" w:rsidRDefault="008B621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7F0F97" w:rsidRDefault="007F0F97">
      <w:pPr>
        <w:jc w:val="center"/>
        <w:rPr>
          <w:rFonts w:ascii="Arial" w:hAnsi="Arial" w:cs="Arial"/>
          <w:sz w:val="22"/>
          <w:szCs w:val="22"/>
        </w:rPr>
      </w:pPr>
    </w:p>
    <w:p w:rsidR="007F0F97" w:rsidRDefault="008B621F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:rsidR="007F0F97" w:rsidRDefault="007F0F97">
      <w:pPr>
        <w:rPr>
          <w:rFonts w:ascii="Arial" w:hAnsi="Arial" w:cs="Arial"/>
          <w:i/>
          <w:iCs/>
          <w:sz w:val="22"/>
          <w:szCs w:val="22"/>
        </w:rPr>
      </w:pPr>
    </w:p>
    <w:p w:rsidR="007F0F97" w:rsidRDefault="008B621F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</w:t>
      </w:r>
      <w:r>
        <w:rPr>
          <w:rFonts w:ascii="Arial" w:hAnsi="Arial" w:cs="Arial"/>
          <w:bCs/>
          <w:i/>
          <w:color w:val="000000"/>
        </w:rPr>
        <w:t>ady</w:t>
      </w:r>
      <w:r>
        <w:rPr>
          <w:rFonts w:ascii="Arial" w:hAnsi="Arial" w:cs="Arial"/>
          <w:bCs/>
          <w:i/>
        </w:rPr>
        <w:t>,</w:t>
      </w:r>
    </w:p>
    <w:p w:rsidR="007F0F97" w:rsidRDefault="008B621F">
      <w:pPr>
        <w:pStyle w:val="Odstavecseseznamem"/>
        <w:numPr>
          <w:ilvl w:val="0"/>
          <w:numId w:val="4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:rsidR="007F0F97" w:rsidRDefault="008B621F">
      <w:pPr>
        <w:pStyle w:val="Odstavecseseznamem"/>
        <w:numPr>
          <w:ilvl w:val="0"/>
          <w:numId w:val="4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lahví,</w:t>
      </w:r>
    </w:p>
    <w:p w:rsidR="007F0F97" w:rsidRDefault="008B621F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lastRenderedPageBreak/>
        <w:t>Sklo,</w:t>
      </w:r>
    </w:p>
    <w:p w:rsidR="007F0F97" w:rsidRDefault="008B621F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:rsidR="007F0F97" w:rsidRDefault="008B621F">
      <w:pPr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:rsidR="007F0F97" w:rsidRDefault="008B621F">
      <w:pPr>
        <w:numPr>
          <w:ilvl w:val="0"/>
          <w:numId w:val="4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7F0F97" w:rsidRDefault="008B621F">
      <w:pPr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7F0F97" w:rsidRDefault="008B621F">
      <w:pPr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:rsidR="007F0F97" w:rsidRDefault="008B621F">
      <w:pPr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7F0F97" w:rsidRDefault="007F0F97">
      <w:pPr>
        <w:rPr>
          <w:rFonts w:ascii="Arial" w:hAnsi="Arial" w:cs="Arial"/>
          <w:i/>
          <w:sz w:val="22"/>
          <w:szCs w:val="22"/>
        </w:rPr>
      </w:pPr>
    </w:p>
    <w:p w:rsidR="007F0F97" w:rsidRDefault="008B621F">
      <w:pPr>
        <w:pStyle w:val="Zkladntextodsazen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Směsným komunálním odpadem se rozumí zbylý komunální odpad po stanoveném vytřídění podle odstavce 1 písm. a), b), c), d), </w:t>
      </w:r>
      <w:r>
        <w:rPr>
          <w:rFonts w:ascii="Arial" w:hAnsi="Arial" w:cs="Arial"/>
          <w:sz w:val="22"/>
          <w:szCs w:val="22"/>
        </w:rPr>
        <w:t>e), f), g), h) a i).</w:t>
      </w:r>
    </w:p>
    <w:p w:rsidR="007F0F97" w:rsidRDefault="007F0F97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7F0F97" w:rsidRDefault="008B621F">
      <w:pPr>
        <w:pStyle w:val="Zkladntextodsazen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>
        <w:rPr>
          <w:rFonts w:ascii="Arial" w:hAnsi="Arial" w:cs="Arial"/>
          <w:i/>
          <w:iCs/>
          <w:sz w:val="22"/>
          <w:szCs w:val="22"/>
        </w:rPr>
        <w:t xml:space="preserve">např. koberce, matrace, nábytek, 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 ).</w:t>
      </w:r>
      <w:proofErr w:type="gramEnd"/>
    </w:p>
    <w:p w:rsidR="007F0F97" w:rsidRDefault="008B621F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7F0F97" w:rsidRDefault="007F0F97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7F0F97" w:rsidRDefault="008B621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7F0F97" w:rsidRDefault="008B621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7F0F97" w:rsidRDefault="007F0F97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F0F97" w:rsidRDefault="008B621F">
      <w:pPr>
        <w:numPr>
          <w:ilvl w:val="0"/>
          <w:numId w:val="2"/>
        </w:num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kovy, biologické odpady, jedlé oleje a tuky, textil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>, kterými jsou popelnice, sběrné nádoby a velkoobjemové kontejnery.</w:t>
      </w:r>
    </w:p>
    <w:p w:rsidR="007F0F97" w:rsidRDefault="007F0F97">
      <w:pPr>
        <w:rPr>
          <w:rFonts w:ascii="Arial" w:hAnsi="Arial" w:cs="Arial"/>
          <w:sz w:val="22"/>
          <w:szCs w:val="22"/>
        </w:rPr>
      </w:pPr>
    </w:p>
    <w:p w:rsidR="007F0F97" w:rsidRDefault="008B621F">
      <w:pPr>
        <w:pStyle w:val="NormlnIMP"/>
        <w:numPr>
          <w:ilvl w:val="0"/>
          <w:numId w:val="2"/>
        </w:numPr>
        <w:tabs>
          <w:tab w:val="left" w:pos="540"/>
          <w:tab w:val="left" w:pos="927"/>
        </w:tabs>
        <w:suppressAutoHyphens w:val="0"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jsou umístěny na </w:t>
      </w:r>
      <w:proofErr w:type="gramStart"/>
      <w:r>
        <w:rPr>
          <w:rFonts w:ascii="Arial" w:hAnsi="Arial" w:cs="Arial"/>
          <w:sz w:val="22"/>
          <w:szCs w:val="22"/>
        </w:rPr>
        <w:t>stanovištích jehož</w:t>
      </w:r>
      <w:proofErr w:type="gramEnd"/>
      <w:r>
        <w:rPr>
          <w:rFonts w:ascii="Arial" w:hAnsi="Arial" w:cs="Arial"/>
          <w:sz w:val="22"/>
          <w:szCs w:val="22"/>
        </w:rPr>
        <w:t xml:space="preserve"> seznam je uv</w:t>
      </w:r>
      <w:r>
        <w:rPr>
          <w:rFonts w:ascii="Arial" w:hAnsi="Arial" w:cs="Arial"/>
          <w:sz w:val="22"/>
          <w:szCs w:val="22"/>
        </w:rPr>
        <w:t>eden na strá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kách obce </w:t>
      </w:r>
      <w:hyperlink r:id="rId9">
        <w:r>
          <w:rPr>
            <w:rStyle w:val="Hypertextovodkaz"/>
            <w:rFonts w:ascii="Arial" w:hAnsi="Arial" w:cs="Arial"/>
            <w:sz w:val="22"/>
            <w:szCs w:val="22"/>
          </w:rPr>
          <w:t>https://www.prednivyton.cz/obec/odpadove-hospodarstvi/</w:t>
        </w:r>
      </w:hyperlink>
      <w:r>
        <w:rPr>
          <w:rFonts w:ascii="Arial" w:hAnsi="Arial" w:cs="Arial"/>
          <w:sz w:val="22"/>
          <w:szCs w:val="22"/>
        </w:rPr>
        <w:t>.</w:t>
      </w:r>
    </w:p>
    <w:p w:rsidR="007F0F97" w:rsidRDefault="007F0F97">
      <w:pPr>
        <w:jc w:val="both"/>
        <w:rPr>
          <w:rFonts w:ascii="Arial" w:hAnsi="Arial" w:cs="Arial"/>
          <w:sz w:val="22"/>
          <w:szCs w:val="22"/>
        </w:rPr>
      </w:pPr>
    </w:p>
    <w:p w:rsidR="007F0F97" w:rsidRDefault="008B621F">
      <w:pPr>
        <w:pStyle w:val="NormlnIMP"/>
        <w:numPr>
          <w:ilvl w:val="0"/>
          <w:numId w:val="2"/>
        </w:numPr>
        <w:tabs>
          <w:tab w:val="left" w:pos="540"/>
          <w:tab w:val="left" w:pos="927"/>
        </w:tabs>
        <w:suppressAutoHyphens w:val="0"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7F0F97" w:rsidRDefault="007F0F97">
      <w:pPr>
        <w:jc w:val="both"/>
        <w:rPr>
          <w:rFonts w:ascii="Arial" w:hAnsi="Arial" w:cs="Arial"/>
          <w:sz w:val="22"/>
          <w:szCs w:val="22"/>
        </w:rPr>
      </w:pPr>
    </w:p>
    <w:p w:rsidR="007F0F97" w:rsidRDefault="008B621F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Biologické odpady, barva </w:t>
      </w:r>
      <w:r>
        <w:rPr>
          <w:rFonts w:ascii="Arial" w:hAnsi="Arial" w:cs="Arial"/>
          <w:bCs/>
          <w:i/>
          <w:color w:val="000000"/>
        </w:rPr>
        <w:t>hnědá,</w:t>
      </w:r>
    </w:p>
    <w:p w:rsidR="007F0F97" w:rsidRDefault="008B621F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 barva modrá,</w:t>
      </w:r>
    </w:p>
    <w:p w:rsidR="007F0F97" w:rsidRDefault="008B621F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Plasty, PET lahve, nápojové kartony, barva žlutá,</w:t>
      </w:r>
    </w:p>
    <w:p w:rsidR="007F0F97" w:rsidRDefault="008B621F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 barva bílá na čiré nebo zelená na barevné,</w:t>
      </w:r>
    </w:p>
    <w:p w:rsidR="007F0F97" w:rsidRDefault="008B621F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Kovy, barva stříbrná, velkoobjemový kontejner s nápisem KOVY,</w:t>
      </w:r>
    </w:p>
    <w:p w:rsidR="007F0F97" w:rsidRDefault="008B621F">
      <w:pPr>
        <w:numPr>
          <w:ilvl w:val="0"/>
          <w:numId w:val="7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barva zelená,</w:t>
      </w:r>
    </w:p>
    <w:p w:rsidR="007F0F97" w:rsidRDefault="008B621F">
      <w:pPr>
        <w:numPr>
          <w:ilvl w:val="0"/>
          <w:numId w:val="7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bílá.</w:t>
      </w:r>
    </w:p>
    <w:p w:rsidR="007F0F97" w:rsidRDefault="007F0F97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7F0F97" w:rsidRDefault="008B621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</w:t>
      </w:r>
      <w:r>
        <w:rPr>
          <w:rFonts w:ascii="Arial" w:hAnsi="Arial" w:cs="Arial"/>
          <w:sz w:val="22"/>
          <w:szCs w:val="22"/>
        </w:rPr>
        <w:t xml:space="preserve"> sběrných nádob je zakázáno ukládat jiné složky komunálních odpadů, než pro které jsou určeny.</w:t>
      </w:r>
    </w:p>
    <w:p w:rsidR="007F0F97" w:rsidRDefault="007F0F97">
      <w:pPr>
        <w:jc w:val="both"/>
        <w:rPr>
          <w:rFonts w:ascii="Arial" w:hAnsi="Arial" w:cs="Arial"/>
          <w:sz w:val="22"/>
          <w:szCs w:val="22"/>
        </w:rPr>
      </w:pPr>
    </w:p>
    <w:p w:rsidR="007F0F97" w:rsidRDefault="008B621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</w:t>
      </w:r>
      <w:r>
        <w:rPr>
          <w:rFonts w:ascii="Arial" w:hAnsi="Arial" w:cs="Arial"/>
          <w:sz w:val="22"/>
          <w:szCs w:val="22"/>
        </w:rPr>
        <w:t xml:space="preserve">jem odpadu před jeho odložením do sběrné nádoby minimalizovat. </w:t>
      </w:r>
    </w:p>
    <w:p w:rsidR="007F0F97" w:rsidRDefault="007F0F97">
      <w:pPr>
        <w:pStyle w:val="Default"/>
      </w:pPr>
    </w:p>
    <w:p w:rsidR="007F0F97" w:rsidRDefault="008B621F"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:rsidR="007F0F97" w:rsidRDefault="008B621F"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:rsidR="007F0F97" w:rsidRDefault="007F0F97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7F0F97" w:rsidRDefault="008B621F">
      <w:pPr>
        <w:numPr>
          <w:ilvl w:val="0"/>
          <w:numId w:val="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na elektronické úřední desce, způsobem umožňujícím dálkový přístup a na výlepových plochách.</w:t>
      </w:r>
    </w:p>
    <w:p w:rsidR="007F0F97" w:rsidRDefault="007F0F97">
      <w:pPr>
        <w:jc w:val="both"/>
        <w:rPr>
          <w:rFonts w:ascii="Arial" w:hAnsi="Arial" w:cs="Arial"/>
          <w:sz w:val="22"/>
          <w:szCs w:val="22"/>
        </w:rPr>
      </w:pPr>
    </w:p>
    <w:p w:rsidR="007F0F97" w:rsidRDefault="008B621F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:rsidR="007F0F97" w:rsidRDefault="007F0F97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7F0F97" w:rsidRDefault="007F0F97">
      <w:pPr>
        <w:rPr>
          <w:rFonts w:ascii="Arial" w:hAnsi="Arial" w:cs="Arial"/>
          <w:b/>
          <w:sz w:val="22"/>
          <w:szCs w:val="22"/>
        </w:rPr>
      </w:pPr>
    </w:p>
    <w:p w:rsidR="007F0F97" w:rsidRDefault="008B621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:rsidR="007F0F97" w:rsidRDefault="008B621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Svoz objemného odpadu</w:t>
      </w:r>
    </w:p>
    <w:p w:rsidR="007F0F97" w:rsidRDefault="007F0F97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F0F97" w:rsidRDefault="008B621F">
      <w:pPr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objemného odpadu </w:t>
      </w:r>
      <w:proofErr w:type="gramStart"/>
      <w:r>
        <w:rPr>
          <w:rFonts w:ascii="Arial" w:hAnsi="Arial" w:cs="Arial"/>
          <w:sz w:val="22"/>
          <w:szCs w:val="22"/>
        </w:rPr>
        <w:t>je</w:t>
      </w:r>
      <w:proofErr w:type="gramEnd"/>
      <w:r>
        <w:rPr>
          <w:rFonts w:ascii="Arial" w:hAnsi="Arial" w:cs="Arial"/>
          <w:sz w:val="22"/>
          <w:szCs w:val="22"/>
        </w:rPr>
        <w:t xml:space="preserve"> zajišťován </w:t>
      </w:r>
      <w:r>
        <w:rPr>
          <w:rFonts w:ascii="Arial" w:hAnsi="Arial" w:cs="Arial"/>
          <w:iCs/>
          <w:sz w:val="22"/>
          <w:szCs w:val="22"/>
        </w:rPr>
        <w:t xml:space="preserve">je zajišťován minimálně dvakrát ročně jejich odebíráním na předem vyhlášených </w:t>
      </w:r>
      <w:r>
        <w:rPr>
          <w:rFonts w:ascii="Arial" w:hAnsi="Arial" w:cs="Arial"/>
          <w:iCs/>
          <w:sz w:val="22"/>
          <w:szCs w:val="22"/>
        </w:rPr>
        <w:t>přechodných stanovištích přímo do zvláštních sběrných nádob k tomuto sběru určených. Informace o svozu jsou zveřejňovány na elektronické úřední desce, způsobem umožňujícím dálkový přístup a na výlepových plochách.</w:t>
      </w:r>
    </w:p>
    <w:p w:rsidR="007F0F97" w:rsidRDefault="007F0F97">
      <w:pPr>
        <w:pStyle w:val="NormlnIMP"/>
        <w:suppressAutoHyphens w:val="0"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7F0F97" w:rsidRDefault="008B621F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 podléhá po</w:t>
      </w:r>
      <w:r>
        <w:rPr>
          <w:rFonts w:ascii="Arial" w:hAnsi="Arial" w:cs="Arial"/>
          <w:sz w:val="22"/>
          <w:szCs w:val="22"/>
        </w:rPr>
        <w:t xml:space="preserve">žadavkům stanoveným v čl. 3 odst. 4 a 5. </w:t>
      </w:r>
    </w:p>
    <w:p w:rsidR="007F0F97" w:rsidRDefault="007F0F97">
      <w:pPr>
        <w:rPr>
          <w:rFonts w:ascii="Arial" w:hAnsi="Arial" w:cs="Arial"/>
          <w:b/>
          <w:sz w:val="22"/>
          <w:szCs w:val="22"/>
        </w:rPr>
      </w:pPr>
    </w:p>
    <w:p w:rsidR="007F0F97" w:rsidRDefault="008B621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:rsidR="007F0F97" w:rsidRDefault="008B621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:rsidR="007F0F97" w:rsidRDefault="007F0F97">
      <w:pPr>
        <w:jc w:val="center"/>
        <w:rPr>
          <w:rFonts w:ascii="Arial" w:hAnsi="Arial" w:cs="Arial"/>
          <w:b/>
          <w:sz w:val="22"/>
          <w:szCs w:val="22"/>
        </w:rPr>
      </w:pPr>
    </w:p>
    <w:p w:rsidR="007F0F97" w:rsidRDefault="008B621F">
      <w:pPr>
        <w:widowControl w:val="0"/>
        <w:numPr>
          <w:ilvl w:val="0"/>
          <w:numId w:val="10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>
        <w:rPr>
          <w:rFonts w:ascii="Arial" w:hAnsi="Arial" w:cs="Arial"/>
          <w:color w:val="00B0F0"/>
          <w:sz w:val="22"/>
          <w:szCs w:val="22"/>
        </w:rPr>
        <w:t>:</w:t>
      </w:r>
    </w:p>
    <w:p w:rsidR="007F0F97" w:rsidRDefault="008B621F">
      <w:pPr>
        <w:numPr>
          <w:ilvl w:val="0"/>
          <w:numId w:val="1"/>
        </w:numPr>
        <w:ind w:firstLine="66"/>
        <w:jc w:val="both"/>
      </w:pPr>
      <w:r>
        <w:rPr>
          <w:rFonts w:ascii="Arial" w:hAnsi="Arial" w:cs="Arial"/>
          <w:bCs/>
          <w:i/>
          <w:sz w:val="22"/>
          <w:szCs w:val="22"/>
        </w:rPr>
        <w:t>popelnice</w:t>
      </w:r>
    </w:p>
    <w:p w:rsidR="007F0F97" w:rsidRDefault="008B621F">
      <w:pPr>
        <w:numPr>
          <w:ilvl w:val="0"/>
          <w:numId w:val="1"/>
        </w:numPr>
        <w:ind w:firstLine="66"/>
        <w:jc w:val="both"/>
      </w:pPr>
      <w:r>
        <w:rPr>
          <w:rFonts w:ascii="Arial" w:hAnsi="Arial" w:cs="Arial"/>
          <w:bCs/>
          <w:i/>
          <w:sz w:val="22"/>
          <w:szCs w:val="22"/>
        </w:rPr>
        <w:t>kontejnery</w:t>
      </w:r>
    </w:p>
    <w:p w:rsidR="007F0F97" w:rsidRDefault="008B621F">
      <w:pPr>
        <w:numPr>
          <w:ilvl w:val="0"/>
          <w:numId w:val="1"/>
        </w:numPr>
        <w:ind w:left="680" w:hanging="227"/>
        <w:jc w:val="both"/>
      </w:pPr>
      <w:r>
        <w:rPr>
          <w:rFonts w:ascii="Arial" w:hAnsi="Arial" w:cs="Arial"/>
          <w:i/>
          <w:sz w:val="22"/>
          <w:szCs w:val="22"/>
        </w:rPr>
        <w:t>odpadkové koše,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které jsou </w:t>
      </w:r>
      <w:r>
        <w:rPr>
          <w:rFonts w:ascii="Arial" w:hAnsi="Arial" w:cs="Arial"/>
          <w:i/>
          <w:sz w:val="22"/>
          <w:szCs w:val="22"/>
        </w:rPr>
        <w:t>umístěny na veřejných prostranstvích v obci, sloužící pro odkládání drobného směsného komunálního odpadu.</w:t>
      </w:r>
    </w:p>
    <w:p w:rsidR="007F0F97" w:rsidRDefault="007F0F97">
      <w:pPr>
        <w:jc w:val="both"/>
        <w:rPr>
          <w:rFonts w:ascii="Arial" w:hAnsi="Arial" w:cs="Arial"/>
          <w:i/>
          <w:sz w:val="22"/>
          <w:szCs w:val="22"/>
        </w:rPr>
      </w:pPr>
    </w:p>
    <w:p w:rsidR="007F0F97" w:rsidRDefault="008B621F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  <w:t xml:space="preserve">v čl. 3 odst. 4 a 5. </w:t>
      </w:r>
    </w:p>
    <w:p w:rsidR="007F0F97" w:rsidRDefault="007F0F97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7F0F97" w:rsidRDefault="008B621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:rsidR="007F0F97" w:rsidRDefault="008B621F"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komunálním odpadem vznikajícím na </w:t>
      </w:r>
      <w:r>
        <w:rPr>
          <w:rFonts w:ascii="Arial" w:hAnsi="Arial" w:cs="Arial"/>
          <w:b/>
          <w:bCs/>
          <w:sz w:val="22"/>
          <w:szCs w:val="22"/>
          <w:u w:val="none"/>
        </w:rPr>
        <w:t>území obce při činnosti právnických a podnikajících fyzických osob</w:t>
      </w:r>
    </w:p>
    <w:p w:rsidR="007F0F97" w:rsidRDefault="007F0F97"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7F0F97" w:rsidRDefault="008B621F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na základě smlouvy s obcí komunální odpad dle čl. 2 odst. 1 písm. j) předávají směsný komunální odpad v nádobách umístěný</w:t>
      </w:r>
      <w:r>
        <w:rPr>
          <w:rFonts w:ascii="Arial" w:hAnsi="Arial" w:cs="Arial"/>
          <w:sz w:val="22"/>
          <w:szCs w:val="22"/>
        </w:rPr>
        <w:t>ch na adrese uvedené ve smlouvě s obcí, dále na základě smlouvy s obcí tříděný odpad dle čl. 2 odst. 1 písm. b), c), d), předávají tříděný odpad do nádob umístěných na adrese uvedené ve smlouvě s obcí.</w:t>
      </w:r>
    </w:p>
    <w:p w:rsidR="007F0F97" w:rsidRDefault="007F0F97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7F0F97" w:rsidRDefault="008B621F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Výše úhrady za zapojení do obecního systému se stanov</w:t>
      </w:r>
      <w:r>
        <w:rPr>
          <w:rFonts w:ascii="Arial" w:hAnsi="Arial" w:cs="Arial"/>
          <w:sz w:val="22"/>
          <w:szCs w:val="22"/>
        </w:rPr>
        <w:t xml:space="preserve">í paušální částkou. Paušální částka je stanovena dle aktuálního Sazebníku úhrad schváleného Zastupitelstvem obce Přední </w:t>
      </w:r>
      <w:proofErr w:type="spellStart"/>
      <w:r>
        <w:rPr>
          <w:rFonts w:ascii="Arial" w:hAnsi="Arial" w:cs="Arial"/>
          <w:sz w:val="22"/>
          <w:szCs w:val="22"/>
        </w:rPr>
        <w:t>Výtoň</w:t>
      </w:r>
      <w:proofErr w:type="spellEnd"/>
      <w:r>
        <w:rPr>
          <w:rFonts w:ascii="Arial" w:hAnsi="Arial" w:cs="Arial"/>
          <w:sz w:val="22"/>
          <w:szCs w:val="22"/>
        </w:rPr>
        <w:t xml:space="preserve">, který je zveřejněn na webových stránkách obce </w:t>
      </w:r>
      <w:hyperlink r:id="rId10">
        <w:r>
          <w:rPr>
            <w:rStyle w:val="Hypertextovodkaz"/>
            <w:rFonts w:ascii="Arial" w:hAnsi="Arial" w:cs="Arial"/>
            <w:color w:val="00B0F0"/>
            <w:sz w:val="22"/>
            <w:szCs w:val="22"/>
          </w:rPr>
          <w:t>https://www.prednivyton.cz/obec/odpadove-hospodarstvi/pro-podnikatele/</w:t>
        </w:r>
      </w:hyperlink>
      <w:r>
        <w:rPr>
          <w:rFonts w:ascii="Arial" w:hAnsi="Arial" w:cs="Arial"/>
          <w:sz w:val="22"/>
          <w:szCs w:val="22"/>
        </w:rPr>
        <w:t>.</w:t>
      </w:r>
    </w:p>
    <w:p w:rsidR="007F0F97" w:rsidRDefault="007F0F97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7F0F97" w:rsidRDefault="008B621F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se vybírá 4x ročně (tříděný odpad 1x ročně), na základě faktury vystavené obcí, a to převo</w:t>
      </w:r>
      <w:r>
        <w:rPr>
          <w:rFonts w:ascii="Arial" w:hAnsi="Arial" w:cs="Arial"/>
          <w:sz w:val="22"/>
          <w:szCs w:val="22"/>
        </w:rPr>
        <w:t>dem na bankovní účet obce nebo v hotovosti.</w:t>
      </w:r>
    </w:p>
    <w:p w:rsidR="007F0F97" w:rsidRDefault="007F0F97">
      <w:pPr>
        <w:jc w:val="both"/>
        <w:rPr>
          <w:rFonts w:ascii="Arial" w:hAnsi="Arial" w:cs="Arial"/>
          <w:sz w:val="22"/>
          <w:szCs w:val="22"/>
        </w:rPr>
      </w:pPr>
    </w:p>
    <w:p w:rsidR="007F0F97" w:rsidRDefault="008B621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:rsidR="007F0F97" w:rsidRDefault="008B621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:rsidR="007F0F97" w:rsidRDefault="007F0F97"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7F0F97" w:rsidRDefault="008B621F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</w:t>
      </w:r>
      <w:r>
        <w:rPr>
          <w:rFonts w:ascii="Arial" w:hAnsi="Arial" w:cs="Arial"/>
          <w:sz w:val="22"/>
          <w:szCs w:val="22"/>
        </w:rPr>
        <w:t>odpad není odpadem komunálním.</w:t>
      </w:r>
    </w:p>
    <w:p w:rsidR="007F0F97" w:rsidRDefault="007F0F97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7F0F97" w:rsidRDefault="008B621F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Stavební a demoliční odpad lze použít, předat či zlikvidovat zákonem stanoveným způsobem. Stavební a demoliční odpad likviduje každý na své náklady.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7F0F97" w:rsidRDefault="007F0F97">
      <w:pPr>
        <w:rPr>
          <w:rFonts w:ascii="Arial" w:hAnsi="Arial" w:cs="Arial"/>
          <w:b/>
          <w:sz w:val="22"/>
          <w:szCs w:val="22"/>
        </w:rPr>
      </w:pPr>
    </w:p>
    <w:p w:rsidR="007F0F97" w:rsidRDefault="007F0F97">
      <w:pPr>
        <w:jc w:val="center"/>
        <w:rPr>
          <w:rFonts w:ascii="Arial" w:hAnsi="Arial" w:cs="Arial"/>
          <w:b/>
          <w:sz w:val="22"/>
          <w:szCs w:val="22"/>
        </w:rPr>
      </w:pPr>
    </w:p>
    <w:p w:rsidR="007F0F97" w:rsidRDefault="008B621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:rsidR="007F0F97" w:rsidRDefault="008B621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7F0F97" w:rsidRDefault="007F0F97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F0F97" w:rsidRDefault="008B621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 xml:space="preserve">3/2021, ze dne </w:t>
      </w:r>
      <w:proofErr w:type="gramStart"/>
      <w:r>
        <w:rPr>
          <w:rFonts w:ascii="Arial" w:hAnsi="Arial" w:cs="Arial"/>
          <w:sz w:val="22"/>
          <w:szCs w:val="22"/>
        </w:rPr>
        <w:t>14.12.2021</w:t>
      </w:r>
      <w:proofErr w:type="gramEnd"/>
    </w:p>
    <w:p w:rsidR="007F0F97" w:rsidRDefault="007F0F97">
      <w:pPr>
        <w:spacing w:before="120" w:line="288" w:lineRule="auto"/>
        <w:jc w:val="both"/>
      </w:pPr>
    </w:p>
    <w:p w:rsidR="007F0F97" w:rsidRDefault="008B621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:rsidR="007F0F97" w:rsidRDefault="008B621F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:rsidR="007F0F97" w:rsidRDefault="007F0F97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:rsidR="007F0F97" w:rsidRDefault="008B62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>
        <w:rPr>
          <w:rFonts w:ascii="Arial" w:hAnsi="Arial" w:cs="Arial"/>
          <w:sz w:val="22"/>
          <w:szCs w:val="22"/>
        </w:rPr>
        <w:t>1.1.2025</w:t>
      </w:r>
      <w:proofErr w:type="gramEnd"/>
      <w:r>
        <w:rPr>
          <w:rFonts w:ascii="Arial" w:hAnsi="Arial" w:cs="Arial"/>
          <w:sz w:val="22"/>
          <w:szCs w:val="22"/>
        </w:rPr>
        <w:t xml:space="preserve">. </w:t>
      </w:r>
    </w:p>
    <w:p w:rsidR="007F0F97" w:rsidRDefault="007F0F97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7F0F97" w:rsidRDefault="007F0F9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7F0F97" w:rsidRDefault="007F0F9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7F0F97" w:rsidRDefault="007F0F9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7F0F97" w:rsidRDefault="007F0F97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7F0F97" w:rsidRDefault="008B62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………………..</w:t>
      </w:r>
    </w:p>
    <w:p w:rsidR="007F0F97" w:rsidRDefault="008B621F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František Soukup </w:t>
      </w:r>
      <w:proofErr w:type="gramStart"/>
      <w:r>
        <w:rPr>
          <w:rFonts w:ascii="Arial" w:hAnsi="Arial" w:cs="Arial"/>
          <w:bCs/>
          <w:sz w:val="22"/>
          <w:szCs w:val="22"/>
        </w:rPr>
        <w:t>v.r.</w:t>
      </w:r>
      <w:proofErr w:type="gramEnd"/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</w:rPr>
        <w:t>Dipl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- Ing. Pavel </w:t>
      </w:r>
      <w:proofErr w:type="spellStart"/>
      <w:r>
        <w:rPr>
          <w:rFonts w:ascii="Arial" w:hAnsi="Arial" w:cs="Arial"/>
          <w:bCs/>
          <w:sz w:val="22"/>
          <w:szCs w:val="22"/>
        </w:rPr>
        <w:t>Gabriš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Cs/>
          <w:sz w:val="22"/>
          <w:szCs w:val="22"/>
        </w:rPr>
        <w:t>v.r.</w:t>
      </w:r>
      <w:proofErr w:type="gramEnd"/>
    </w:p>
    <w:p w:rsidR="007F0F97" w:rsidRDefault="008B62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sectPr w:rsidR="007F0F97" w:rsidSect="007F0F97">
      <w:footerReference w:type="default" r:id="rId11"/>
      <w:pgSz w:w="11906" w:h="16838"/>
      <w:pgMar w:top="1418" w:right="1418" w:bottom="1985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F97" w:rsidRDefault="007F0F97" w:rsidP="007F0F97">
      <w:r>
        <w:separator/>
      </w:r>
    </w:p>
  </w:endnote>
  <w:endnote w:type="continuationSeparator" w:id="0">
    <w:p w:rsidR="007F0F97" w:rsidRDefault="007F0F97" w:rsidP="007F0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F97" w:rsidRDefault="007F0F97">
    <w:pPr>
      <w:pStyle w:val="Footer"/>
      <w:jc w:val="center"/>
    </w:pPr>
    <w:r>
      <w:fldChar w:fldCharType="begin"/>
    </w:r>
    <w:r w:rsidR="008B621F">
      <w:instrText xml:space="preserve"> PAGE </w:instrText>
    </w:r>
    <w:r>
      <w:fldChar w:fldCharType="separate"/>
    </w:r>
    <w:r w:rsidR="008B621F">
      <w:rPr>
        <w:noProof/>
      </w:rPr>
      <w:t>1</w:t>
    </w:r>
    <w:r>
      <w:fldChar w:fldCharType="end"/>
    </w:r>
  </w:p>
  <w:p w:rsidR="007F0F97" w:rsidRDefault="007F0F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F97" w:rsidRDefault="008B621F">
      <w:pPr>
        <w:rPr>
          <w:sz w:val="12"/>
        </w:rPr>
      </w:pPr>
      <w:r>
        <w:separator/>
      </w:r>
    </w:p>
  </w:footnote>
  <w:footnote w:type="continuationSeparator" w:id="0">
    <w:p w:rsidR="007F0F97" w:rsidRDefault="008B621F">
      <w:pPr>
        <w:rPr>
          <w:sz w:val="12"/>
        </w:rPr>
      </w:pPr>
      <w:r>
        <w:continuationSeparator/>
      </w:r>
    </w:p>
  </w:footnote>
  <w:footnote w:id="1">
    <w:p w:rsidR="007F0F97" w:rsidRDefault="008B621F">
      <w:pPr>
        <w:pStyle w:val="FootnoteText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:rsidR="007F0F97" w:rsidRDefault="008B621F">
      <w:pPr>
        <w:pStyle w:val="FootnoteText"/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614D6"/>
    <w:multiLevelType w:val="multilevel"/>
    <w:tmpl w:val="1766F4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83345AA"/>
    <w:multiLevelType w:val="multilevel"/>
    <w:tmpl w:val="B1EA0C9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BDC3895"/>
    <w:multiLevelType w:val="multilevel"/>
    <w:tmpl w:val="E1A4D38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12F6482"/>
    <w:multiLevelType w:val="multilevel"/>
    <w:tmpl w:val="354C0B3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i w:val="0"/>
        <w:iCs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1AE57E3C"/>
    <w:multiLevelType w:val="multilevel"/>
    <w:tmpl w:val="1CB47D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34FF5888"/>
    <w:multiLevelType w:val="multilevel"/>
    <w:tmpl w:val="2F02DB7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391508BD"/>
    <w:multiLevelType w:val="multilevel"/>
    <w:tmpl w:val="F7761E4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>
    <w:nsid w:val="439857F5"/>
    <w:multiLevelType w:val="multilevel"/>
    <w:tmpl w:val="4E3CD3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553927F3"/>
    <w:multiLevelType w:val="multilevel"/>
    <w:tmpl w:val="946C82C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EA03064"/>
    <w:multiLevelType w:val="multilevel"/>
    <w:tmpl w:val="4C8E697E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10">
    <w:nsid w:val="72FA2684"/>
    <w:multiLevelType w:val="multilevel"/>
    <w:tmpl w:val="A8C659B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>
    <w:nsid w:val="7EB23CB5"/>
    <w:multiLevelType w:val="multilevel"/>
    <w:tmpl w:val="7672524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9"/>
  </w:num>
  <w:num w:numId="5">
    <w:abstractNumId w:val="6"/>
  </w:num>
  <w:num w:numId="6">
    <w:abstractNumId w:val="10"/>
  </w:num>
  <w:num w:numId="7">
    <w:abstractNumId w:val="7"/>
  </w:num>
  <w:num w:numId="8">
    <w:abstractNumId w:val="3"/>
  </w:num>
  <w:num w:numId="9">
    <w:abstractNumId w:val="0"/>
  </w:num>
  <w:num w:numId="10">
    <w:abstractNumId w:val="5"/>
  </w:num>
  <w:num w:numId="11">
    <w:abstractNumId w:val="1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0F97"/>
    <w:rsid w:val="007F0F97"/>
    <w:rsid w:val="008B6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318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2">
    <w:name w:val="Heading 2"/>
    <w:basedOn w:val="Normln"/>
    <w:next w:val="Normln"/>
    <w:link w:val="Nadpis2Char"/>
    <w:qFormat/>
    <w:rsid w:val="003A3188"/>
    <w:pPr>
      <w:keepNext/>
      <w:jc w:val="both"/>
      <w:outlineLvl w:val="1"/>
    </w:pPr>
    <w:rPr>
      <w:szCs w:val="20"/>
      <w:u w:val="single"/>
    </w:rPr>
  </w:style>
  <w:style w:type="paragraph" w:customStyle="1" w:styleId="Heading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Znakypropoznmkupodarou">
    <w:name w:val="Znaky pro poznámku pod čarou"/>
    <w:semiHidden/>
    <w:qFormat/>
    <w:rsid w:val="0060093A"/>
    <w:rPr>
      <w:vertAlign w:val="superscript"/>
    </w:rPr>
  </w:style>
  <w:style w:type="character" w:customStyle="1" w:styleId="FootnoteReference">
    <w:name w:val="Footnote Reference"/>
    <w:rsid w:val="007F0F97"/>
    <w:rPr>
      <w:vertAlign w:val="superscript"/>
    </w:rPr>
  </w:style>
  <w:style w:type="character" w:styleId="Odkaznakoment">
    <w:name w:val="annotation reference"/>
    <w:semiHidden/>
    <w:qFormat/>
    <w:rsid w:val="003A3188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AD0D21"/>
  </w:style>
  <w:style w:type="character" w:customStyle="1" w:styleId="PedmtkomenteChar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customStyle="1" w:styleId="ZpatChar">
    <w:name w:val="Zápatí Char"/>
    <w:link w:val="Footer"/>
    <w:uiPriority w:val="99"/>
    <w:qFormat/>
    <w:rsid w:val="005E114F"/>
    <w:rPr>
      <w:sz w:val="24"/>
      <w:szCs w:val="24"/>
    </w:rPr>
  </w:style>
  <w:style w:type="character" w:customStyle="1" w:styleId="Nadpis3Char">
    <w:name w:val="Nadpis 3 Char"/>
    <w:basedOn w:val="Standardnpsmoodstavce"/>
    <w:link w:val="Heading3"/>
    <w:uiPriority w:val="9"/>
    <w:semiHidden/>
    <w:qFormat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Znakyprovysvtlivky">
    <w:name w:val="Znaky pro vysvětlivky"/>
    <w:qFormat/>
    <w:rsid w:val="003A3188"/>
    <w:rPr>
      <w:vertAlign w:val="superscript"/>
    </w:rPr>
  </w:style>
  <w:style w:type="character" w:customStyle="1" w:styleId="EndnoteReference">
    <w:name w:val="Endnote Reference"/>
    <w:rsid w:val="007F0F97"/>
    <w:rPr>
      <w:vertAlign w:val="superscript"/>
    </w:rPr>
  </w:style>
  <w:style w:type="character" w:customStyle="1" w:styleId="Nadpis2Char">
    <w:name w:val="Nadpis 2 Char"/>
    <w:basedOn w:val="Standardnpsmoodstavce"/>
    <w:link w:val="Heading2"/>
    <w:uiPriority w:val="9"/>
    <w:qFormat/>
    <w:rsid w:val="00F31BFD"/>
    <w:rPr>
      <w:b/>
      <w:bCs/>
      <w:sz w:val="36"/>
      <w:szCs w:val="36"/>
      <w:u w:val="single"/>
    </w:rPr>
  </w:style>
  <w:style w:type="character" w:styleId="Hypertextovodkaz">
    <w:name w:val="Hyperlink"/>
    <w:basedOn w:val="Standardnpsmoodstavce"/>
    <w:uiPriority w:val="99"/>
    <w:semiHidden/>
    <w:unhideWhenUsed/>
    <w:rsid w:val="00F31BFD"/>
    <w:rPr>
      <w:color w:val="000080"/>
      <w:u w:val="single"/>
    </w:rPr>
  </w:style>
  <w:style w:type="character" w:customStyle="1" w:styleId="TextpoznpodarouChar">
    <w:name w:val="Text pozn. pod čarou Char"/>
    <w:basedOn w:val="Standardnpsmoodstavce"/>
    <w:link w:val="FootnoteText"/>
    <w:semiHidden/>
    <w:qFormat/>
    <w:rsid w:val="0060093A"/>
  </w:style>
  <w:style w:type="character" w:customStyle="1" w:styleId="Symbolyproslovn">
    <w:name w:val="Symboly pro číslování"/>
    <w:qFormat/>
    <w:rsid w:val="007F0F97"/>
  </w:style>
  <w:style w:type="paragraph" w:customStyle="1" w:styleId="Nadpis">
    <w:name w:val="Nadpis"/>
    <w:basedOn w:val="Normln"/>
    <w:next w:val="Zkladntext"/>
    <w:qFormat/>
    <w:rsid w:val="003A318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rsid w:val="003A3188"/>
    <w:pPr>
      <w:spacing w:after="120"/>
    </w:pPr>
    <w:rPr>
      <w:szCs w:val="20"/>
    </w:rPr>
  </w:style>
  <w:style w:type="paragraph" w:styleId="Seznam">
    <w:name w:val="List"/>
    <w:basedOn w:val="Zkladntext"/>
    <w:rsid w:val="003A3188"/>
    <w:rPr>
      <w:rFonts w:cs="Lucida Sans"/>
    </w:rPr>
  </w:style>
  <w:style w:type="paragraph" w:customStyle="1" w:styleId="Caption">
    <w:name w:val="Caption"/>
    <w:basedOn w:val="Normln"/>
    <w:qFormat/>
    <w:rsid w:val="003A3188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rsid w:val="003A3188"/>
    <w:pPr>
      <w:suppressLineNumbers/>
    </w:pPr>
    <w:rPr>
      <w:rFonts w:cs="Lucida Sans"/>
    </w:rPr>
  </w:style>
  <w:style w:type="paragraph" w:styleId="Zkladntextodsazen">
    <w:name w:val="Body Text Indent"/>
    <w:basedOn w:val="Normln"/>
    <w:rsid w:val="003A3188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rsid w:val="003A3188"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  <w:rsid w:val="003A3188"/>
  </w:style>
  <w:style w:type="paragraph" w:customStyle="1" w:styleId="Header">
    <w:name w:val="Header"/>
    <w:basedOn w:val="Normln"/>
    <w:rsid w:val="003A3188"/>
    <w:pPr>
      <w:tabs>
        <w:tab w:val="center" w:pos="4536"/>
        <w:tab w:val="right" w:pos="9072"/>
      </w:tabs>
    </w:pPr>
    <w:rPr>
      <w:szCs w:val="20"/>
    </w:rPr>
  </w:style>
  <w:style w:type="paragraph" w:customStyle="1" w:styleId="FootnoteText">
    <w:name w:val="Footnote Text"/>
    <w:basedOn w:val="Normln"/>
    <w:link w:val="TextpoznpodarouChar"/>
    <w:semiHidden/>
    <w:rsid w:val="0060093A"/>
    <w:pPr>
      <w:suppressAutoHyphens w:val="0"/>
    </w:pPr>
    <w:rPr>
      <w:sz w:val="20"/>
      <w:szCs w:val="20"/>
    </w:rPr>
  </w:style>
  <w:style w:type="paragraph" w:customStyle="1" w:styleId="NormlnIMP">
    <w:name w:val="Normální_IMP"/>
    <w:basedOn w:val="Normln"/>
    <w:qFormat/>
    <w:rsid w:val="003A3188"/>
    <w:pPr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link w:val="TextkomenteChar"/>
    <w:semiHidden/>
    <w:qFormat/>
    <w:rsid w:val="003A3188"/>
    <w:rPr>
      <w:sz w:val="20"/>
      <w:szCs w:val="20"/>
    </w:rPr>
  </w:style>
  <w:style w:type="paragraph" w:styleId="Zkladntextodsazen3">
    <w:name w:val="Body Text Indent 3"/>
    <w:basedOn w:val="Normln"/>
    <w:qFormat/>
    <w:rsid w:val="003A3188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qFormat/>
    <w:rsid w:val="003A318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D0D21"/>
    <w:rPr>
      <w:b/>
      <w:bCs/>
    </w:rPr>
  </w:style>
  <w:style w:type="paragraph" w:customStyle="1" w:styleId="Footer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3A0DB1"/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qFormat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dfootnote">
    <w:name w:val="sdfootnote"/>
    <w:basedOn w:val="Normln"/>
    <w:qFormat/>
    <w:rsid w:val="00F31BFD"/>
    <w:pPr>
      <w:suppressAutoHyphens w:val="0"/>
      <w:spacing w:beforeAutospacing="1"/>
    </w:pPr>
    <w:rPr>
      <w:sz w:val="20"/>
      <w:szCs w:val="20"/>
    </w:rPr>
  </w:style>
  <w:style w:type="paragraph" w:customStyle="1" w:styleId="western">
    <w:name w:val="western"/>
    <w:basedOn w:val="Normln"/>
    <w:qFormat/>
    <w:rsid w:val="00F31BFD"/>
    <w:pPr>
      <w:suppressAutoHyphens w:val="0"/>
      <w:spacing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prednivyton.cz/obec/odpadove-hospodarstvi/pro-podnikatel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ednivyton.cz/obec/odpadove-hospodarstvi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7A5CA-A983-41F5-BBAF-4D1D285EA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4</Pages>
  <Words>896</Words>
  <Characters>5287</Characters>
  <Application>Microsoft Office Word</Application>
  <DocSecurity>0</DocSecurity>
  <Lines>44</Lines>
  <Paragraphs>12</Paragraphs>
  <ScaleCrop>false</ScaleCrop>
  <Company>MV ČR</Company>
  <LinksUpToDate>false</LinksUpToDate>
  <CharactersWithSpaces>6171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REFERENT</cp:lastModifiedBy>
  <cp:revision>15</cp:revision>
  <dcterms:created xsi:type="dcterms:W3CDTF">2024-10-24T13:04:00Z</dcterms:created>
  <dcterms:modified xsi:type="dcterms:W3CDTF">2025-02-24T15:10:00Z</dcterms:modified>
  <dc:language>cs-CZ</dc:language>
</cp:coreProperties>
</file>