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115C" w14:textId="77777777" w:rsidR="00D30415" w:rsidRDefault="00D30415" w:rsidP="00D30415">
      <w:pPr>
        <w:tabs>
          <w:tab w:val="left" w:pos="3544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Město Telč</w:t>
      </w:r>
    </w:p>
    <w:p w14:paraId="6346C77E" w14:textId="77777777" w:rsidR="00D30415" w:rsidRDefault="00D30415" w:rsidP="00D30415">
      <w:pPr>
        <w:tabs>
          <w:tab w:val="left" w:pos="3544"/>
        </w:tabs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cs-CZ"/>
        </w:rPr>
      </w:pPr>
    </w:p>
    <w:p w14:paraId="2D601B25" w14:textId="2A1618B3" w:rsidR="00D30415" w:rsidRDefault="00D30415" w:rsidP="00D30415">
      <w:pPr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Obecně závazná vyhláška </w:t>
      </w:r>
    </w:p>
    <w:p w14:paraId="5AFE2345" w14:textId="77777777" w:rsidR="00D30415" w:rsidRDefault="00D30415" w:rsidP="00D30415">
      <w:pPr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629BFD2F" w14:textId="77777777" w:rsidR="00D30415" w:rsidRDefault="00D30415" w:rsidP="00D30415">
      <w:pPr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"o místním poplatku z pobytu"</w:t>
      </w:r>
    </w:p>
    <w:p w14:paraId="154CDC3A" w14:textId="77777777" w:rsidR="00D30415" w:rsidRDefault="00D30415" w:rsidP="00D30415">
      <w:pPr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</w:pPr>
    </w:p>
    <w:p w14:paraId="40A962FB" w14:textId="77777777" w:rsidR="00D30415" w:rsidRDefault="00D30415" w:rsidP="00D30415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Zastupitelstvo města Telče se na svém 9. zasedání konaném dne 30.10.2023 usnesením č.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80-9/9/2023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znění  pozdějších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předpisů, tuto obecně závaznou vyhlášku (dále jen „tato vyhláška“): </w:t>
      </w:r>
    </w:p>
    <w:p w14:paraId="3D46FCB8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1</w:t>
      </w:r>
    </w:p>
    <w:p w14:paraId="6759E7E6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14:paraId="7F224036" w14:textId="77777777" w:rsidR="00D30415" w:rsidRDefault="00D30415" w:rsidP="00D30415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Město Telč touto vyhláškou zavádí místní poplatek z pobytu (dále jen „poplatek“).</w:t>
      </w:r>
    </w:p>
    <w:p w14:paraId="600659C4" w14:textId="77777777" w:rsidR="00D30415" w:rsidRDefault="00D30415" w:rsidP="00D30415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Správcem poplatku je Městský úřad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Telč - finanční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odbor.</w:t>
      </w:r>
    </w:p>
    <w:p w14:paraId="6EAEA1AC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2</w:t>
      </w:r>
    </w:p>
    <w:p w14:paraId="3C7D2BC9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Předmět, poplatník a plátce poplatku</w:t>
      </w:r>
    </w:p>
    <w:p w14:paraId="290591DE" w14:textId="77777777" w:rsidR="00D30415" w:rsidRDefault="00D30415" w:rsidP="00D30415">
      <w:pPr>
        <w:numPr>
          <w:ilvl w:val="0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Předmětem poplatku je úplatný pobyt trvající nejvýše šedesát po sobě jdoucích kalendářních dnů u jednotlivého poskytovatele pobytu. Předmětem poplatku není:</w:t>
      </w:r>
    </w:p>
    <w:p w14:paraId="55B9AEF0" w14:textId="77777777" w:rsidR="00D30415" w:rsidRDefault="00D30415" w:rsidP="00D30415">
      <w:pPr>
        <w:numPr>
          <w:ilvl w:val="1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pobyt, při kterém je na základě zákona omezována osobní svoboda,</w:t>
      </w:r>
    </w:p>
    <w:p w14:paraId="4F791D5B" w14:textId="77777777" w:rsidR="00D30415" w:rsidRDefault="00D30415" w:rsidP="00D30415">
      <w:pPr>
        <w:numPr>
          <w:ilvl w:val="1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pobyt ve zdravotnickém zařízení poskytovatele lůžkové péče, pokud je tento pobyt hrazenou zdravotní službou podle zákona upravujícího veřejné zdravotní pojištění nebo pokud je její součástí, s výjimkou lázeňské léčebně rehabilitační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péče..</w:t>
      </w:r>
      <w:proofErr w:type="gramEnd"/>
    </w:p>
    <w:p w14:paraId="746802AC" w14:textId="77777777" w:rsidR="00D30415" w:rsidRDefault="00D30415" w:rsidP="00D30415">
      <w:pPr>
        <w:numPr>
          <w:ilvl w:val="0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Poplatníkem poplatku je</w:t>
      </w:r>
      <w:r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fyzická osoba, která v obci není přihlášená (dále jen „poplatník“).</w:t>
      </w:r>
    </w:p>
    <w:p w14:paraId="553B7FC9" w14:textId="77777777" w:rsidR="00D30415" w:rsidRDefault="00D30415" w:rsidP="00D30415">
      <w:pPr>
        <w:numPr>
          <w:ilvl w:val="0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Plátcem poplatku je poskytovatel úplatného pobytu (dále jen „plátce“). Plátce je povinen vybrat poplatek od poplatníka.</w:t>
      </w:r>
    </w:p>
    <w:p w14:paraId="66A2333C" w14:textId="77777777" w:rsidR="00D30415" w:rsidRDefault="00D30415" w:rsidP="00D30415">
      <w:pPr>
        <w:spacing w:after="0" w:line="288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94703E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Článek 3</w:t>
      </w:r>
    </w:p>
    <w:p w14:paraId="14A2E680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povinnost</w:t>
      </w:r>
    </w:p>
    <w:p w14:paraId="4871663C" w14:textId="77777777" w:rsidR="00D30415" w:rsidRDefault="00D30415" w:rsidP="00D30415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Plátce je povinen podat správci poplatku ohlášení ke vzniku poplatkové povinnosti nejpozději do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patnácti  dnů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od zahájení činnosti spočívající v poskytování úplatného pobytu. Ukončení této činnosti plátce ohlásí správci poplatku ve lhůtě patnáct dnů.</w:t>
      </w:r>
    </w:p>
    <w:p w14:paraId="416BEC4E" w14:textId="77777777" w:rsidR="00D30415" w:rsidRDefault="00D30415" w:rsidP="00D30415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ohlášení plátce uvede: </w:t>
      </w:r>
    </w:p>
    <w:p w14:paraId="64554460" w14:textId="77777777" w:rsidR="00D30415" w:rsidRDefault="00D30415" w:rsidP="00D30415">
      <w:pPr>
        <w:numPr>
          <w:ilvl w:val="1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62D0120" w14:textId="77777777" w:rsidR="00D30415" w:rsidRDefault="00D30415" w:rsidP="00D30415">
      <w:pPr>
        <w:numPr>
          <w:ilvl w:val="1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790F1D4" w14:textId="77777777" w:rsidR="00D30415" w:rsidRDefault="00D30415" w:rsidP="00D30415">
      <w:pPr>
        <w:numPr>
          <w:ilvl w:val="1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údaje rozhodné pro stanovení poplatku, zejména místa a zařízení, případně též období roku, v nichž poskytuje pobyt. </w:t>
      </w:r>
    </w:p>
    <w:p w14:paraId="0E9A3D9E" w14:textId="77777777" w:rsidR="00D30415" w:rsidRDefault="00D30415" w:rsidP="00D30415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E3A8394" w14:textId="77777777" w:rsidR="00D30415" w:rsidRDefault="00D30415" w:rsidP="00D30415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Dojde-li ke změně údajů uvedených v ohlášení, je plátce povinen tuto změnu oznámit do patnácti dnů ode dne, kdy nastala.</w:t>
      </w:r>
    </w:p>
    <w:p w14:paraId="35D6B2E9" w14:textId="77777777" w:rsidR="00D30415" w:rsidRDefault="00D30415" w:rsidP="00D30415">
      <w:pPr>
        <w:tabs>
          <w:tab w:val="left" w:pos="3780"/>
        </w:tabs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cs-CZ"/>
        </w:rPr>
      </w:pPr>
    </w:p>
    <w:p w14:paraId="089A6EF0" w14:textId="77777777" w:rsidR="00D30415" w:rsidRDefault="00D30415" w:rsidP="00D30415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4</w:t>
      </w:r>
    </w:p>
    <w:p w14:paraId="279E9BF2" w14:textId="77777777" w:rsidR="00D30415" w:rsidRDefault="00D30415" w:rsidP="00D30415">
      <w:pPr>
        <w:keepNext/>
        <w:keepLines/>
        <w:spacing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Evidenční povinnost</w:t>
      </w:r>
    </w:p>
    <w:p w14:paraId="0AD15395" w14:textId="77777777" w:rsidR="00D30415" w:rsidRDefault="00D30415" w:rsidP="00D30415">
      <w:pPr>
        <w:pStyle w:val="Default"/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poplatku z pobytu je povinen vést v listinné nebo elektronické podobě evidenční knihu za každé zařízení nebo místo, kde poskytuje úplatný pobyt. Do evidenční knihy zapisuje údaje týkající se fyzické osoby, které poskytuje úplatný pobyt. </w:t>
      </w:r>
    </w:p>
    <w:p w14:paraId="1B80253E" w14:textId="77777777" w:rsidR="00D30415" w:rsidRDefault="00D30415" w:rsidP="00D30415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Údaji podle odstavce 1 tohoto článku jsou: </w:t>
      </w:r>
    </w:p>
    <w:p w14:paraId="1E217226" w14:textId="77777777" w:rsidR="00D30415" w:rsidRDefault="00D30415" w:rsidP="00D30415">
      <w:pPr>
        <w:pStyle w:val="Default"/>
        <w:spacing w:after="27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a) den počátku a den konce pobytu, </w:t>
      </w:r>
    </w:p>
    <w:p w14:paraId="0424DF3E" w14:textId="77777777" w:rsidR="00D30415" w:rsidRDefault="00D30415" w:rsidP="00D30415">
      <w:pPr>
        <w:pStyle w:val="Default"/>
        <w:spacing w:after="27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jméno, popřípadě jména, příjmení a adresa místa přihlášení nebo obdobného místa v zahraničí, </w:t>
      </w:r>
    </w:p>
    <w:p w14:paraId="15951349" w14:textId="77777777" w:rsidR="00D30415" w:rsidRDefault="00D30415" w:rsidP="00D30415">
      <w:pPr>
        <w:pStyle w:val="Default"/>
        <w:spacing w:after="27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c) datum narození, </w:t>
      </w:r>
    </w:p>
    <w:p w14:paraId="13118F1F" w14:textId="77777777" w:rsidR="00D30415" w:rsidRDefault="00D30415" w:rsidP="00D30415">
      <w:pPr>
        <w:pStyle w:val="Default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číslo a druh průkazu totožnosti, kterým může být občanský průkaz, cestovní doklad, potvrzení o přechodném pobytu na území, pobytová karta rodinného příslušníka občana Evropské unie, průkaz o povolení k pobytu, průkaz o povolení k pobytu pro cizince, průkaz o povolení k trvalému pobytu, průkaz </w:t>
      </w:r>
      <w:r>
        <w:rPr>
          <w:rFonts w:ascii="Arial" w:hAnsi="Arial" w:cs="Arial"/>
        </w:rPr>
        <w:lastRenderedPageBreak/>
        <w:t xml:space="preserve">žadatele o udělení mezinárodní ochrany, nebo průkaz žadatele o poskytnutí dočasné ochrany, a </w:t>
      </w:r>
    </w:p>
    <w:p w14:paraId="23AC4333" w14:textId="77777777" w:rsidR="00D30415" w:rsidRDefault="00D30415" w:rsidP="00D30415">
      <w:pPr>
        <w:pStyle w:val="Default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e) výše vybraného poplatku, nebo důvod osvobození od poplatku.  </w:t>
      </w:r>
    </w:p>
    <w:p w14:paraId="229AB214" w14:textId="77777777" w:rsidR="00D30415" w:rsidRDefault="00D30415" w:rsidP="00D30415">
      <w:pPr>
        <w:pStyle w:val="Default"/>
        <w:ind w:left="426" w:hanging="426"/>
        <w:rPr>
          <w:rFonts w:ascii="Arial" w:hAnsi="Arial" w:cs="Arial"/>
        </w:rPr>
      </w:pPr>
    </w:p>
    <w:p w14:paraId="23AE65BC" w14:textId="77777777" w:rsidR="00D30415" w:rsidRDefault="00D30415" w:rsidP="00D30415">
      <w:pPr>
        <w:pStyle w:val="Default"/>
        <w:numPr>
          <w:ilvl w:val="0"/>
          <w:numId w:val="5"/>
        </w:numPr>
        <w:spacing w:after="267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Zápisy do evidenční knihy musí být vedeny správně, úplně, průkazně, přehledně, srozumitelně, způsobem zaručujícím trvalost zápisů a musí být uspořádány postupně z časového hlediska. </w:t>
      </w:r>
    </w:p>
    <w:p w14:paraId="7481A72C" w14:textId="77777777" w:rsidR="00D30415" w:rsidRDefault="00D30415" w:rsidP="00D30415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poplatku je povinen uchovávat evidenční knihu po dobu šesti let ode dne provedení posledního zápisu. </w:t>
      </w:r>
    </w:p>
    <w:p w14:paraId="2CF746EF" w14:textId="77777777" w:rsidR="00D30415" w:rsidRDefault="00D30415" w:rsidP="00D30415">
      <w:pPr>
        <w:tabs>
          <w:tab w:val="left" w:pos="426"/>
          <w:tab w:val="left" w:pos="851"/>
        </w:tabs>
        <w:spacing w:before="120" w:after="0" w:line="312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56913B8" w14:textId="77777777" w:rsidR="00D30415" w:rsidRDefault="00D30415" w:rsidP="00D30415">
      <w:pPr>
        <w:pStyle w:val="Default"/>
        <w:rPr>
          <w:rFonts w:ascii="Arial" w:hAnsi="Arial" w:cs="Arial"/>
        </w:rPr>
      </w:pPr>
    </w:p>
    <w:p w14:paraId="4B264BF7" w14:textId="77777777" w:rsidR="00D30415" w:rsidRDefault="00D30415" w:rsidP="00D30415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5</w:t>
      </w:r>
    </w:p>
    <w:p w14:paraId="173D1F92" w14:textId="77777777" w:rsidR="00D30415" w:rsidRDefault="00D30415" w:rsidP="00D30415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Evidenční povinnost ve zjednodušeném rozsahu</w:t>
      </w:r>
    </w:p>
    <w:p w14:paraId="1EF0D98A" w14:textId="77777777" w:rsidR="00D30415" w:rsidRDefault="00D30415" w:rsidP="00D30415">
      <w:pPr>
        <w:pStyle w:val="Default"/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hAnsi="Arial" w:cs="Arial"/>
        </w:rPr>
        <w:t xml:space="preserve">(1) Plátce poplatku z pobytu, který jako pořadatel kulturní nebo sportovní akce poskytuje úplatný pobyt účastníkům této akce, může plnit evidenční povinnost ve zjednodušeném rozsahu, pokud: </w:t>
      </w:r>
    </w:p>
    <w:p w14:paraId="18D65123" w14:textId="77777777" w:rsidR="00D30415" w:rsidRDefault="00D30415" w:rsidP="00D30415">
      <w:pPr>
        <w:pStyle w:val="Default"/>
        <w:spacing w:after="28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důvodně předpokládá, že poskytne pobyt nejméně tisíci účastníkům této akce, a </w:t>
      </w:r>
    </w:p>
    <w:p w14:paraId="70F3628F" w14:textId="77777777" w:rsidR="00D30415" w:rsidRDefault="00D30415" w:rsidP="00D30415">
      <w:pPr>
        <w:pStyle w:val="Default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oznámí záměr plnit evidenční povinnost ve zjednodušeném rozsahu nejméně šedesát dnů přede dnem zahájení poskytování pobytu správci poplatku. </w:t>
      </w:r>
    </w:p>
    <w:p w14:paraId="441906A7" w14:textId="77777777" w:rsidR="00D30415" w:rsidRDefault="00D30415" w:rsidP="00D30415">
      <w:pPr>
        <w:pStyle w:val="Default"/>
        <w:ind w:left="993" w:hanging="284"/>
        <w:rPr>
          <w:rFonts w:ascii="Arial" w:hAnsi="Arial" w:cs="Arial"/>
        </w:rPr>
      </w:pPr>
    </w:p>
    <w:p w14:paraId="0F211481" w14:textId="77777777" w:rsidR="00D30415" w:rsidRDefault="00D30415" w:rsidP="00D30415">
      <w:pPr>
        <w:pStyle w:val="Defaul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(2) Plátce poplatku v oznámení podle odstavce 1 písm. b) odůvodní předpokládaný počet účastníků akce, kterým bude poskytnut úplatný pobyt, a uvede o kulturní nebo sportovní akci alespoň údaje o: </w:t>
      </w:r>
    </w:p>
    <w:p w14:paraId="031C588E" w14:textId="77777777" w:rsidR="00D30415" w:rsidRDefault="00D30415" w:rsidP="00D30415">
      <w:pPr>
        <w:pStyle w:val="Default"/>
        <w:spacing w:after="27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a) dni počátku a dni konce konání této akce, </w:t>
      </w:r>
    </w:p>
    <w:p w14:paraId="717E0232" w14:textId="77777777" w:rsidR="00D30415" w:rsidRDefault="00D30415" w:rsidP="00D30415">
      <w:pPr>
        <w:pStyle w:val="Default"/>
        <w:spacing w:after="27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b) názvu a druhu této akce, a </w:t>
      </w:r>
    </w:p>
    <w:p w14:paraId="0A27245E" w14:textId="77777777" w:rsidR="00D30415" w:rsidRDefault="00D30415" w:rsidP="00D30415">
      <w:pPr>
        <w:pStyle w:val="Default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c) jednotlivých zařízeních nebo místech, ve kterých se bude pobyt poskytovat. </w:t>
      </w:r>
    </w:p>
    <w:p w14:paraId="1AAAD96E" w14:textId="77777777" w:rsidR="00D30415" w:rsidRDefault="00D30415" w:rsidP="00D30415">
      <w:pPr>
        <w:pStyle w:val="Default"/>
        <w:ind w:left="851" w:hanging="142"/>
        <w:rPr>
          <w:rFonts w:ascii="Arial" w:hAnsi="Arial" w:cs="Arial"/>
          <w:highlight w:val="yellow"/>
        </w:rPr>
      </w:pPr>
    </w:p>
    <w:p w14:paraId="27641C0A" w14:textId="77777777" w:rsidR="00D30415" w:rsidRDefault="00D30415" w:rsidP="00D30415">
      <w:pPr>
        <w:pStyle w:val="Defaul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Správce poplatku rozhodnutím zakáže plátci poplatku oznámené plnění evidenční povinnosti ve zjednodušeném rozsahu, nelze-li předpokládat splnění podmínek podle odstavce 1 tohoto článku. O zákazu plnění evidenční povinnosti ve zjednodušeném rozsahu rozhodne správce poplatku nejpozději do patnácti dnů ode dne oznámení podle odstavce 1 písm. b) tohoto článku. </w:t>
      </w:r>
    </w:p>
    <w:p w14:paraId="4694859F" w14:textId="77777777" w:rsidR="00D30415" w:rsidRDefault="00D30415" w:rsidP="00D30415">
      <w:pPr>
        <w:pStyle w:val="Default"/>
        <w:rPr>
          <w:rFonts w:ascii="Arial" w:hAnsi="Arial" w:cs="Arial"/>
        </w:rPr>
      </w:pPr>
    </w:p>
    <w:p w14:paraId="4AD7045F" w14:textId="77777777" w:rsidR="00D30415" w:rsidRDefault="00D30415" w:rsidP="00D30415">
      <w:pPr>
        <w:pStyle w:val="Defaul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Při plnění evidenční povinnosti ve zjednodušeném rozsahu se v evidenční knize vedou pouze: </w:t>
      </w:r>
    </w:p>
    <w:p w14:paraId="35CF81A9" w14:textId="77777777" w:rsidR="00D30415" w:rsidRDefault="00D30415" w:rsidP="00D30415">
      <w:pPr>
        <w:pStyle w:val="Default"/>
        <w:spacing w:after="27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údaje podle odstavce 2 písm. a) až c) tohoto článku </w:t>
      </w:r>
    </w:p>
    <w:p w14:paraId="74ADFF5E" w14:textId="77777777" w:rsidR="00D30415" w:rsidRDefault="00D30415" w:rsidP="00D30415">
      <w:pPr>
        <w:pStyle w:val="Default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souhrnné údaje o počtu účastníků, kterým byl poskytnut pobyt, a o výši vybraného poplatku v členění podle: </w:t>
      </w:r>
    </w:p>
    <w:p w14:paraId="522AA438" w14:textId="77777777" w:rsidR="00D30415" w:rsidRDefault="00D30415" w:rsidP="00D30415">
      <w:pPr>
        <w:pStyle w:val="Default"/>
        <w:spacing w:after="27"/>
        <w:ind w:left="851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dne poskytnutí pobytu, </w:t>
      </w:r>
    </w:p>
    <w:p w14:paraId="48EAE7E9" w14:textId="77777777" w:rsidR="00D30415" w:rsidRDefault="00D30415" w:rsidP="00D30415">
      <w:pPr>
        <w:pStyle w:val="Default"/>
        <w:spacing w:after="27"/>
        <w:ind w:left="851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2. zařízení nebo místa, ve kterých byl pobyt poskytnut,</w:t>
      </w:r>
    </w:p>
    <w:p w14:paraId="76CFC13D" w14:textId="77777777" w:rsidR="00D30415" w:rsidRDefault="00D30415" w:rsidP="00D30415">
      <w:pPr>
        <w:pStyle w:val="Default"/>
        <w:ind w:left="851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důvodu osvobození. </w:t>
      </w:r>
    </w:p>
    <w:p w14:paraId="1B353B12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Článek 6</w:t>
      </w:r>
    </w:p>
    <w:p w14:paraId="6427E965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Sazba poplatku</w:t>
      </w:r>
    </w:p>
    <w:p w14:paraId="6A31A8F2" w14:textId="77777777" w:rsidR="00D30415" w:rsidRDefault="00D30415" w:rsidP="00D30415">
      <w:pPr>
        <w:spacing w:after="0" w:line="312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Sazba poplatku činí 20 Kč za každý započatý den pobytu, s výjimkou dne jeho počátku.</w:t>
      </w:r>
    </w:p>
    <w:p w14:paraId="0E2B4347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Článek 7 </w:t>
      </w:r>
    </w:p>
    <w:p w14:paraId="2CC0BBD5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Splatnost poplatku </w:t>
      </w:r>
    </w:p>
    <w:p w14:paraId="78F2A754" w14:textId="77777777" w:rsidR="00D30415" w:rsidRDefault="00D30415" w:rsidP="00D30415">
      <w:pPr>
        <w:spacing w:after="0" w:line="312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Plátce odvede vybraný poplatek správci poplatku nejpozději do 31. ledna následujícího kalendářního roku.</w:t>
      </w:r>
    </w:p>
    <w:p w14:paraId="100A3043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8</w:t>
      </w:r>
    </w:p>
    <w:p w14:paraId="71EA3FCC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 a úlevy</w:t>
      </w:r>
    </w:p>
    <w:p w14:paraId="429E5D8F" w14:textId="77777777" w:rsidR="00D30415" w:rsidRDefault="00D30415" w:rsidP="00D30415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 poplatku z pobytu je osvobozena osoba:</w:t>
      </w:r>
    </w:p>
    <w:p w14:paraId="507818E1" w14:textId="77777777" w:rsidR="00D30415" w:rsidRDefault="00D30415" w:rsidP="00D30415">
      <w:pPr>
        <w:pStyle w:val="Odstavecseseznamem"/>
        <w:numPr>
          <w:ilvl w:val="0"/>
          <w:numId w:val="7"/>
        </w:numPr>
        <w:spacing w:after="0" w:line="312" w:lineRule="auto"/>
        <w:ind w:left="993" w:hanging="426"/>
        <w:jc w:val="both"/>
        <w:outlineLvl w:val="7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nevidomá, osoba, která je považována za závislou na pomoci jiné fyzické osoby podle zákona upravujícího sociální služby, osoba, která je držitelem průkazu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ZTP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/P, a její průvodce,</w:t>
      </w:r>
    </w:p>
    <w:p w14:paraId="2A5F5917" w14:textId="77777777" w:rsidR="00D30415" w:rsidRDefault="00D30415" w:rsidP="00D30415">
      <w:pPr>
        <w:pStyle w:val="Odstavecseseznamem"/>
        <w:numPr>
          <w:ilvl w:val="0"/>
          <w:numId w:val="7"/>
        </w:numPr>
        <w:tabs>
          <w:tab w:val="num" w:pos="425"/>
        </w:tabs>
        <w:spacing w:after="0" w:line="312" w:lineRule="auto"/>
        <w:ind w:left="993" w:hanging="426"/>
        <w:jc w:val="both"/>
        <w:outlineLvl w:val="7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mladší osmnácti let,</w:t>
      </w:r>
    </w:p>
    <w:p w14:paraId="26E989AB" w14:textId="77777777" w:rsidR="00D30415" w:rsidRDefault="00D30415" w:rsidP="00D30415">
      <w:pPr>
        <w:pStyle w:val="Odstavecseseznamem"/>
        <w:numPr>
          <w:ilvl w:val="0"/>
          <w:numId w:val="7"/>
        </w:numPr>
        <w:tabs>
          <w:tab w:val="num" w:pos="425"/>
        </w:tabs>
        <w:spacing w:after="0" w:line="312" w:lineRule="auto"/>
        <w:ind w:left="993" w:hanging="426"/>
        <w:jc w:val="both"/>
        <w:outlineLvl w:val="7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hospitalizovaná na území obce ve zdravotnickém zařízení poskytovatele lůžkové péče s výjimkou osoby, které je poskytována lázeňská léčebně rehabilitační péče</w:t>
      </w:r>
    </w:p>
    <w:p w14:paraId="68533571" w14:textId="77777777" w:rsidR="00D30415" w:rsidRDefault="00D30415" w:rsidP="00D30415">
      <w:pPr>
        <w:pStyle w:val="Odstavecseseznamem"/>
        <w:numPr>
          <w:ilvl w:val="0"/>
          <w:numId w:val="7"/>
        </w:numPr>
        <w:tabs>
          <w:tab w:val="num" w:pos="425"/>
        </w:tabs>
        <w:spacing w:after="0" w:line="312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pečující o děti na zotavovací akci nebo jiné podobné akci pro děti podle zákona upravujícího ochranu veřejného zdraví konaných na území obce nebo</w:t>
      </w:r>
    </w:p>
    <w:p w14:paraId="5B362576" w14:textId="77777777" w:rsidR="00D30415" w:rsidRDefault="00D30415" w:rsidP="00D30415">
      <w:pPr>
        <w:pStyle w:val="Odstavecseseznamem"/>
        <w:numPr>
          <w:ilvl w:val="0"/>
          <w:numId w:val="7"/>
        </w:numPr>
        <w:spacing w:after="0" w:line="312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vykonávající na území obce sezónní práce pro právnickou nebo podnikající fyzickou osobu nebo</w:t>
      </w:r>
    </w:p>
    <w:p w14:paraId="474811E8" w14:textId="77777777" w:rsidR="00D30415" w:rsidRDefault="00D30415" w:rsidP="00D30415">
      <w:pPr>
        <w:pStyle w:val="Odstavecseseznamem"/>
        <w:numPr>
          <w:ilvl w:val="0"/>
          <w:numId w:val="7"/>
        </w:numPr>
        <w:tabs>
          <w:tab w:val="num" w:pos="425"/>
        </w:tabs>
        <w:spacing w:after="0" w:line="312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pobývající na území obce:</w:t>
      </w:r>
    </w:p>
    <w:p w14:paraId="32E3DCA8" w14:textId="77777777" w:rsidR="00D30415" w:rsidRDefault="00D30415" w:rsidP="00D30415">
      <w:pPr>
        <w:pStyle w:val="Odstavecseseznamem"/>
        <w:numPr>
          <w:ilvl w:val="0"/>
          <w:numId w:val="8"/>
        </w:numPr>
        <w:spacing w:after="0" w:line="312" w:lineRule="auto"/>
        <w:ind w:left="1560" w:hanging="426"/>
        <w:jc w:val="both"/>
        <w:outlineLvl w:val="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školském zařízení pro výkon ústavní nebo ochranné výchovy anebo školském zařízení pro preventivně výchovnou péči anebo v zařízení pro děti vyžadující okamžitou pomoc, nebo</w:t>
      </w:r>
    </w:p>
    <w:p w14:paraId="6A94D7AB" w14:textId="77777777" w:rsidR="00D30415" w:rsidRDefault="00D30415" w:rsidP="00D30415">
      <w:pPr>
        <w:pStyle w:val="Odstavecseseznamem"/>
        <w:numPr>
          <w:ilvl w:val="0"/>
          <w:numId w:val="8"/>
        </w:numPr>
        <w:spacing w:after="0" w:line="312" w:lineRule="auto"/>
        <w:ind w:left="1560" w:hanging="426"/>
        <w:jc w:val="both"/>
        <w:outlineLvl w:val="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 zařízení poskytujícím ubytování podle zákona upravujícího sociální služby, nebo</w:t>
      </w:r>
    </w:p>
    <w:p w14:paraId="6B22B5A0" w14:textId="77777777" w:rsidR="00D30415" w:rsidRDefault="00D30415" w:rsidP="00D30415">
      <w:pPr>
        <w:pStyle w:val="Odstavecseseznamem"/>
        <w:numPr>
          <w:ilvl w:val="0"/>
          <w:numId w:val="8"/>
        </w:numPr>
        <w:spacing w:after="0" w:line="312" w:lineRule="auto"/>
        <w:ind w:left="1560" w:hanging="426"/>
        <w:jc w:val="both"/>
        <w:outlineLvl w:val="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 zařízení sloužícím k pomoci lidem v ohrožení nebo nouzi provozovaném veřejně prospěšným poplatníkem daně z příjmů právnických osob, nebo</w:t>
      </w:r>
    </w:p>
    <w:p w14:paraId="2D9EBAA8" w14:textId="77777777" w:rsidR="00D30415" w:rsidRDefault="00D30415" w:rsidP="00D30415">
      <w:pPr>
        <w:pStyle w:val="Odstavecseseznamem"/>
        <w:numPr>
          <w:ilvl w:val="0"/>
          <w:numId w:val="8"/>
        </w:numPr>
        <w:spacing w:after="0" w:line="312" w:lineRule="auto"/>
        <w:ind w:left="1560" w:hanging="426"/>
        <w:jc w:val="both"/>
        <w:outlineLvl w:val="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 účelem výkonu záchranných nebo likvidačních prací podle zákona o integrovaném záchranném systému.</w:t>
      </w:r>
    </w:p>
    <w:p w14:paraId="3D6B7880" w14:textId="77777777" w:rsidR="00D30415" w:rsidRDefault="00D30415" w:rsidP="00D30415">
      <w:pPr>
        <w:numPr>
          <w:ilvl w:val="0"/>
          <w:numId w:val="6"/>
        </w:numPr>
        <w:tabs>
          <w:tab w:val="left" w:pos="851"/>
        </w:tabs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Od poplatku z pobytu je osvobozen příslušník bezpečnostního sboru, voják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v činné službě, státní zaměstnanec nebo zaměstnanec České republiky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pobývající  na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území obce v zařízení ve vlastnictví České republiky nebo této obce v souvislosti s plněním služebních nebo pracovních úkolů.</w:t>
      </w:r>
    </w:p>
    <w:p w14:paraId="5EFAAC8D" w14:textId="77777777" w:rsidR="00D30415" w:rsidRDefault="00D30415" w:rsidP="00D30415">
      <w:pPr>
        <w:numPr>
          <w:ilvl w:val="0"/>
          <w:numId w:val="9"/>
        </w:numPr>
        <w:tabs>
          <w:tab w:val="left" w:pos="851"/>
        </w:tabs>
        <w:spacing w:before="120" w:after="0" w:line="288" w:lineRule="auto"/>
        <w:jc w:val="both"/>
        <w:rPr>
          <w:rFonts w:ascii="Arial" w:eastAsia="Times New Roman" w:hAnsi="Arial" w:cs="Arial"/>
          <w:color w:val="8496B0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 poplatku se dále osvobozují osoby starší sedmdesáti let</w:t>
      </w:r>
      <w:r>
        <w:rPr>
          <w:rFonts w:ascii="Arial" w:eastAsia="Times New Roman" w:hAnsi="Arial" w:cs="Arial"/>
          <w:color w:val="8496B0"/>
          <w:sz w:val="24"/>
          <w:szCs w:val="24"/>
          <w:lang w:eastAsia="cs-CZ"/>
        </w:rPr>
        <w:t xml:space="preserve">.  </w:t>
      </w:r>
    </w:p>
    <w:p w14:paraId="51BA8632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9</w:t>
      </w:r>
    </w:p>
    <w:p w14:paraId="7BBB185B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Navýšení poplatku </w:t>
      </w:r>
    </w:p>
    <w:p w14:paraId="53A26659" w14:textId="77777777" w:rsidR="00D30415" w:rsidRDefault="00D30415" w:rsidP="00D30415">
      <w:pPr>
        <w:numPr>
          <w:ilvl w:val="0"/>
          <w:numId w:val="10"/>
        </w:numPr>
        <w:spacing w:before="120"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Nebudou-li poplatky odvedeny poplatkovým subjektem včas nebo ve správné výši, stanoví mu správce poplatku poplatek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platebním výměrem nebo hromadným předpisným seznamem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83D57F3" w14:textId="77777777" w:rsidR="00D30415" w:rsidRDefault="00D30415" w:rsidP="00D30415">
      <w:pPr>
        <w:numPr>
          <w:ilvl w:val="0"/>
          <w:numId w:val="10"/>
        </w:numPr>
        <w:suppressAutoHyphens/>
        <w:spacing w:before="113" w:after="57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Včas nezaplacené poplatky nebo část těchto poplatků může správce poplatku zvýšit způsobem stanoveným zákonem o místních poplatcích.</w:t>
      </w:r>
    </w:p>
    <w:p w14:paraId="0463C32C" w14:textId="77777777" w:rsidR="00D30415" w:rsidRDefault="00D30415" w:rsidP="00D30415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4323D0" w14:textId="77777777" w:rsidR="00D30415" w:rsidRDefault="00D30415" w:rsidP="00D30415">
      <w:pPr>
        <w:keepNext/>
        <w:keepLines/>
        <w:spacing w:after="12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10</w:t>
      </w:r>
    </w:p>
    <w:p w14:paraId="64C19836" w14:textId="77777777" w:rsidR="00D30415" w:rsidRDefault="00D30415" w:rsidP="00D30415">
      <w:pPr>
        <w:keepNext/>
        <w:keepLines/>
        <w:spacing w:after="12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Přechodné ustanovení</w:t>
      </w:r>
    </w:p>
    <w:p w14:paraId="71F92B8E" w14:textId="77777777" w:rsidR="00D30415" w:rsidRDefault="00D30415" w:rsidP="00D30415">
      <w:pPr>
        <w:spacing w:after="0" w:line="312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Poplatkové povinnosti vzniklé před nabytím účinnosti této vyhlášky se posuzují podle dosavadních právních předpisů.</w:t>
      </w:r>
    </w:p>
    <w:p w14:paraId="7F08D28E" w14:textId="77777777" w:rsidR="00D30415" w:rsidRDefault="00D30415" w:rsidP="00D30415">
      <w:pPr>
        <w:keepNext/>
        <w:keepLines/>
        <w:spacing w:before="480" w:after="6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11</w:t>
      </w:r>
    </w:p>
    <w:p w14:paraId="1082880D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Zrušovací ustanovení</w:t>
      </w:r>
    </w:p>
    <w:p w14:paraId="7AAA14F0" w14:textId="77777777" w:rsidR="00D30415" w:rsidRDefault="00D30415" w:rsidP="00D30415">
      <w:pPr>
        <w:spacing w:before="120" w:after="0" w:line="288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Zrušuje se obecně závazná vyhláška č. 3/2021 "o místním poplatku z pobytu" ze dne 19.4.2021. </w:t>
      </w:r>
    </w:p>
    <w:p w14:paraId="69F2408F" w14:textId="77777777" w:rsidR="00D30415" w:rsidRDefault="00D30415" w:rsidP="00D3041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12</w:t>
      </w:r>
    </w:p>
    <w:p w14:paraId="0DA39414" w14:textId="77777777" w:rsidR="00D30415" w:rsidRDefault="00D30415" w:rsidP="00D3041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14:paraId="57748CD8" w14:textId="77777777" w:rsidR="00D30415" w:rsidRDefault="00D30415" w:rsidP="00D30415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nabývá účinnosti dnem 1. ledna 2024. </w:t>
      </w:r>
    </w:p>
    <w:p w14:paraId="2D4C228C" w14:textId="77777777" w:rsidR="00D30415" w:rsidRDefault="00D30415" w:rsidP="00D30415">
      <w:pPr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D613CC" w14:textId="77777777" w:rsidR="00D30415" w:rsidRDefault="00D30415" w:rsidP="00D30415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C26921" w14:textId="26A906DB" w:rsidR="00D30415" w:rsidRDefault="00D30415" w:rsidP="00D30415">
      <w:pPr>
        <w:tabs>
          <w:tab w:val="left" w:pos="1080"/>
          <w:tab w:val="left" w:pos="6660"/>
        </w:tabs>
        <w:spacing w:after="0" w:line="264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>Pavel Komín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v.r.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Mgr. Vladimír Brtník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v.r.</w:t>
      </w:r>
    </w:p>
    <w:p w14:paraId="0C47DFAC" w14:textId="77777777" w:rsidR="00D30415" w:rsidRDefault="00D30415" w:rsidP="00D30415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>místostarosta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starosta</w:t>
      </w:r>
      <w:proofErr w:type="gramEnd"/>
    </w:p>
    <w:p w14:paraId="3C5C844E" w14:textId="77777777" w:rsidR="00D30415" w:rsidRDefault="00D30415" w:rsidP="00D30415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444C6E5D" w14:textId="77777777" w:rsidR="00D30415" w:rsidRDefault="00D30415" w:rsidP="00D30415">
      <w:pPr>
        <w:tabs>
          <w:tab w:val="left" w:pos="1080"/>
          <w:tab w:val="left" w:pos="7020"/>
        </w:tabs>
        <w:spacing w:after="120" w:line="288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32D14F" w14:textId="77777777" w:rsidR="00D30415" w:rsidRDefault="00D30415" w:rsidP="00D30415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949047" w14:textId="77777777" w:rsidR="00D30415" w:rsidRDefault="00D30415" w:rsidP="00D30415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4C42BA" w14:textId="77777777" w:rsidR="00A56CB0" w:rsidRDefault="00A56CB0"/>
    <w:sectPr w:rsidR="00A5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154"/>
    <w:multiLevelType w:val="hybridMultilevel"/>
    <w:tmpl w:val="B00C4A16"/>
    <w:lvl w:ilvl="0" w:tplc="3108551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Nadpis9Char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TextpoznpodarouChar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Zkladntextodsazen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ZkladntextChar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Zkladntext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513741"/>
    <w:multiLevelType w:val="multilevel"/>
    <w:tmpl w:val="3B323A5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1655F6"/>
    <w:multiLevelType w:val="hybridMultilevel"/>
    <w:tmpl w:val="1EA61126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2BE0EE6"/>
    <w:multiLevelType w:val="hybridMultilevel"/>
    <w:tmpl w:val="5D444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77366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152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432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217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476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5492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6368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365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62516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985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15"/>
    <w:rsid w:val="00A56CB0"/>
    <w:rsid w:val="00AC11A1"/>
    <w:rsid w:val="00CB1318"/>
    <w:rsid w:val="00D3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ABC5"/>
  <w15:chartTrackingRefBased/>
  <w15:docId w15:val="{931C7E15-8780-4EAD-A109-F5F1E7A4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4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0415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0415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0415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D30415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0415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0415"/>
    <w:rPr>
      <w:rFonts w:ascii="Cambria" w:eastAsia="Times New Roman" w:hAnsi="Cambria" w:cs="Times New Roman"/>
      <w:kern w:val="0"/>
      <w14:ligatures w14:val="non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0415"/>
    <w:rPr>
      <w:rFonts w:ascii="Calibri" w:eastAsia="Calibri" w:hAnsi="Calibri" w:cs="Calibri" w:hint="default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0415"/>
    <w:pPr>
      <w:numPr>
        <w:ilvl w:val="4"/>
        <w:numId w:val="1"/>
      </w:numPr>
      <w:spacing w:after="120"/>
      <w:ind w:left="0"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0415"/>
    <w:rPr>
      <w:rFonts w:ascii="Calibri" w:eastAsia="Calibri" w:hAnsi="Calibri" w:cs="Times New Roman"/>
      <w:kern w:val="0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415"/>
    <w:pPr>
      <w:numPr>
        <w:ilvl w:val="2"/>
        <w:numId w:val="1"/>
      </w:numPr>
      <w:spacing w:after="120"/>
      <w:ind w:left="283" w:firstLine="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415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30415"/>
    <w:pPr>
      <w:ind w:left="720"/>
      <w:contextualSpacing/>
    </w:pPr>
  </w:style>
  <w:style w:type="paragraph" w:customStyle="1" w:styleId="Default">
    <w:name w:val="Default"/>
    <w:rsid w:val="00D30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0415"/>
    <w:pPr>
      <w:spacing w:after="0" w:line="240" w:lineRule="auto"/>
    </w:pPr>
    <w:rPr>
      <w:rFonts w:cs="Calibri"/>
      <w:kern w:val="2"/>
      <w14:ligatures w14:val="standardContextual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D30415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Jana</dc:creator>
  <cp:keywords/>
  <dc:description/>
  <cp:lastModifiedBy>Matoušková Jana</cp:lastModifiedBy>
  <cp:revision>1</cp:revision>
  <dcterms:created xsi:type="dcterms:W3CDTF">2023-10-31T07:41:00Z</dcterms:created>
  <dcterms:modified xsi:type="dcterms:W3CDTF">2023-10-31T07:43:00Z</dcterms:modified>
</cp:coreProperties>
</file>