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dpis1"/>
        <w:spacing w:before="0" w:after="0"/>
        <w:rPr/>
      </w:pPr>
      <w:r>
        <w:rPr/>
        <w:t>Obec Velké Petrovice</w:t>
      </w:r>
    </w:p>
    <w:p>
      <w:pPr>
        <w:pStyle w:val="Nadpis1"/>
        <w:spacing w:before="0" w:after="0"/>
        <w:rPr/>
      </w:pPr>
      <w:r>
        <w:rPr/>
        <w:t>Zastupitelstvo obce</w:t>
      </w:r>
    </w:p>
    <w:p>
      <w:pPr>
        <w:pStyle w:val="Nadpis1"/>
        <w:rPr/>
      </w:pPr>
      <w:r>
        <w:rPr/>
        <w:drawing>
          <wp:inline distT="0" distB="0" distL="0" distR="0">
            <wp:extent cx="739140" cy="807720"/>
            <wp:effectExtent l="0" t="0" r="0" b="0"/>
            <wp:docPr id="1" name="Obrázek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275" t="-2088" r="-2275" b="-20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adpis1"/>
        <w:rPr/>
      </w:pPr>
      <w:r>
        <w:rPr/>
        <w:t>---------------------------------------------------------------------------------------------------------------</w:t>
      </w:r>
    </w:p>
    <w:p>
      <w:pPr>
        <w:pStyle w:val="Nadpis1"/>
        <w:rPr/>
      </w:pPr>
      <w:r>
        <w:rPr/>
        <w:t>Obecně závazná vyhláška</w:t>
        <w:br/>
        <w:t>o místním poplatku za užívání veřejného prostranství</w:t>
      </w:r>
    </w:p>
    <w:p>
      <w:pPr>
        <w:pStyle w:val="UvodniVeta"/>
        <w:rPr/>
      </w:pPr>
      <w:r>
        <w:rPr/>
        <w:t>Zastupitelstvo obce Velké Petrovice se na svém zasedání dne </w:t>
      </w:r>
      <w:r>
        <w:rPr>
          <w:shd w:fill="auto" w:val="clear"/>
        </w:rPr>
        <w:t xml:space="preserve">15. listopadu </w:t>
      </w:r>
      <w:r>
        <w:rPr/>
        <w:t>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Nadpis2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1"/>
        </w:numPr>
        <w:rPr/>
      </w:pPr>
      <w:r>
        <w:rPr/>
        <w:t>Obec Velké Petrovice touto vyhláškou zavádí místní poplatek za užívání veřejného prostranství (dále jen „poplatek“).</w:t>
      </w:r>
    </w:p>
    <w:p>
      <w:pPr>
        <w:pStyle w:val="Odstavec"/>
        <w:numPr>
          <w:ilvl w:val="0"/>
          <w:numId w:val="1"/>
        </w:numPr>
        <w:rPr/>
      </w:pPr>
      <w:r>
        <w:rPr/>
        <w:t>Správcem poplatku je obecní úřad</w:t>
      </w:r>
      <w:r>
        <w:rPr>
          <w:rStyle w:val="Ukotvenpoznmkypodarou"/>
        </w:rPr>
        <w:footnoteReference w:id="2"/>
      </w:r>
      <w:r>
        <w:rPr/>
        <w:t>.</w:t>
      </w:r>
    </w:p>
    <w:p>
      <w:pPr>
        <w:pStyle w:val="Nadpis2"/>
        <w:rPr/>
      </w:pPr>
      <w:r>
        <w:rPr/>
        <w:t>Čl. 2</w:t>
        <w:br/>
        <w:t>Předmět poplatku a poplatník</w:t>
      </w:r>
    </w:p>
    <w:p>
      <w:pPr>
        <w:pStyle w:val="Normal"/>
        <w:numPr>
          <w:ilvl w:val="0"/>
          <w:numId w:val="15"/>
        </w:numPr>
        <w:suppressAutoHyphens w:val="false"/>
        <w:spacing w:lineRule="auto" w:line="312" w:before="120" w:after="0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za užívání veřejného prostranství se vybírá za zvláštní užívání veřejného prostranství, kterým se rozumí provádění výkopových prací, umístění zařízení sloužících pro poskytování prodeje a služeb, pro umístění stavebních nebo reklamních zařízení, zařízení cirkusů, lunaparků a jiných obdobných atrakcí, umístění skládek a užívání tohoto prostranství pro kulturní, sportovní a reklamní akce nebo potřeby tvorby filmových a televizních děl.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</w:p>
    <w:p>
      <w:pPr>
        <w:pStyle w:val="Odstavec"/>
        <w:numPr>
          <w:ilvl w:val="0"/>
          <w:numId w:val="16"/>
        </w:numPr>
        <w:rPr/>
      </w:pPr>
      <w:r>
        <w:rPr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Ukotvenpoznmkypodarou"/>
        </w:rPr>
        <w:footnoteReference w:id="4"/>
      </w:r>
      <w:r>
        <w:rPr/>
        <w:t>.</w:t>
      </w:r>
    </w:p>
    <w:p>
      <w:pPr>
        <w:pStyle w:val="Nadpis2"/>
        <w:rPr/>
      </w:pPr>
      <w:r>
        <w:rPr/>
        <w:t>Čl. 3</w:t>
        <w:br/>
        <w:t>Veřejná prostranství</w:t>
      </w:r>
    </w:p>
    <w:p>
      <w:pPr>
        <w:pStyle w:val="Odstavec"/>
        <w:rPr/>
      </w:pPr>
      <w:r>
        <w:rPr/>
        <w:t>Poplatek se platí za užívání veřejných prostranství, která jsou uvedena v </w:t>
      </w:r>
      <w:r>
        <w:rPr>
          <w:b/>
        </w:rPr>
        <w:t>příloze č. 1</w:t>
      </w:r>
      <w:r>
        <w:rPr/>
        <w:t>. Tato příloha tvoří nedílnou součást této vyhlášky.</w:t>
      </w:r>
    </w:p>
    <w:p>
      <w:pPr>
        <w:pStyle w:val="Nadpis2"/>
        <w:rPr/>
      </w:pPr>
      <w:r>
        <w:rPr/>
        <w:t>Čl. 4</w:t>
        <w:br/>
        <w:t>Ohlašovací povinnost</w:t>
      </w:r>
    </w:p>
    <w:p>
      <w:pPr>
        <w:pStyle w:val="Normal"/>
        <w:numPr>
          <w:ilvl w:val="0"/>
          <w:numId w:val="17"/>
        </w:numPr>
        <w:suppressAutoHyphens w:val="false"/>
        <w:spacing w:lineRule="auto" w:line="312" w:before="120" w:after="0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Poplatník je povinen podat ohlášení nejpozději 3 dny 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>
      <w:pPr>
        <w:pStyle w:val="Normal"/>
        <w:numPr>
          <w:ilvl w:val="0"/>
          <w:numId w:val="18"/>
        </w:numPr>
        <w:suppressAutoHyphens w:val="false"/>
        <w:spacing w:lineRule="auto" w:line="312" w:before="120" w:after="0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Údaje uváděné v ohlášení upravuje zákon.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5"/>
      </w:r>
    </w:p>
    <w:p>
      <w:pPr>
        <w:pStyle w:val="Normal"/>
        <w:numPr>
          <w:ilvl w:val="0"/>
          <w:numId w:val="19"/>
        </w:numPr>
        <w:suppressAutoHyphens w:val="false"/>
        <w:spacing w:lineRule="auto" w:line="312" w:before="120" w:after="0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6"/>
      </w:r>
    </w:p>
    <w:p>
      <w:pPr>
        <w:pStyle w:val="Nadpis2"/>
        <w:rPr/>
      </w:pPr>
      <w:r>
        <w:rPr/>
        <w:t>Čl. 5</w:t>
        <w:br/>
        <w:t>Sazba poplatku</w:t>
      </w:r>
    </w:p>
    <w:p>
      <w:pPr>
        <w:pStyle w:val="Normal"/>
        <w:numPr>
          <w:ilvl w:val="0"/>
          <w:numId w:val="20"/>
        </w:numPr>
        <w:spacing w:lineRule="auto" w:line="312"/>
        <w:jc w:val="both"/>
        <w:textAlignment w:val="auto"/>
        <w:rPr>
          <w:strike/>
        </w:rPr>
      </w:pPr>
      <w:r>
        <w:rPr>
          <w:rFonts w:cs="Arial" w:ascii="Arial" w:hAnsi="Arial"/>
          <w:sz w:val="22"/>
          <w:szCs w:val="22"/>
        </w:rPr>
        <w:t>Sazba poplatku činí za každý i započatý m</w:t>
      </w:r>
      <w:r>
        <w:rPr>
          <w:rFonts w:cs="Arial" w:ascii="Arial" w:hAnsi="Arial"/>
          <w:sz w:val="22"/>
          <w:szCs w:val="22"/>
          <w:vertAlign w:val="superscript"/>
        </w:rPr>
        <w:t>2</w:t>
      </w:r>
      <w:r>
        <w:rPr>
          <w:rFonts w:cs="Arial" w:ascii="Arial" w:hAnsi="Arial"/>
          <w:sz w:val="22"/>
          <w:szCs w:val="22"/>
        </w:rPr>
        <w:t xml:space="preserve"> a každý i započatý den:</w:t>
      </w:r>
    </w:p>
    <w:p>
      <w:pPr>
        <w:pStyle w:val="Normal"/>
        <w:spacing w:lineRule="auto" w:line="312"/>
        <w:ind w:left="567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a) za umístění zařízení sloužících pro poskytování služeb </w:t>
        <w:tab/>
        <w:tab/>
        <w:tab/>
        <w:t>        10,-Kč,</w:t>
      </w:r>
    </w:p>
    <w:p>
      <w:pPr>
        <w:pStyle w:val="Normal"/>
        <w:spacing w:lineRule="auto" w:line="312"/>
        <w:ind w:left="567" w:hanging="0"/>
        <w:jc w:val="both"/>
        <w:rPr/>
      </w:pPr>
      <w:r>
        <w:rPr>
          <w:rFonts w:cs="Arial" w:ascii="Arial" w:hAnsi="Arial"/>
          <w:iCs/>
          <w:sz w:val="22"/>
          <w:szCs w:val="22"/>
        </w:rPr>
        <w:t xml:space="preserve">b) za umístění zařízení sloužících pro poskytování </w:t>
      </w:r>
      <w:r>
        <w:rPr>
          <w:rFonts w:cs="Arial" w:ascii="Arial" w:hAnsi="Arial"/>
          <w:sz w:val="22"/>
          <w:szCs w:val="22"/>
        </w:rPr>
        <w:t>prodeje                                 50,-Kč,</w:t>
      </w:r>
    </w:p>
    <w:p>
      <w:pPr>
        <w:pStyle w:val="Normal"/>
        <w:spacing w:lineRule="auto" w:line="312"/>
        <w:ind w:left="567" w:hanging="0"/>
        <w:jc w:val="both"/>
        <w:rPr/>
      </w:pPr>
      <w:r>
        <w:rPr>
          <w:rFonts w:cs="Arial" w:ascii="Arial" w:hAnsi="Arial"/>
          <w:sz w:val="22"/>
          <w:szCs w:val="22"/>
        </w:rPr>
        <w:t>c) za provádění výkopových prací                                                                           5,-Kč,</w:t>
      </w:r>
    </w:p>
    <w:p>
      <w:pPr>
        <w:pStyle w:val="Normal"/>
        <w:spacing w:lineRule="auto" w:line="312"/>
        <w:ind w:left="567" w:hanging="0"/>
        <w:jc w:val="both"/>
        <w:rPr/>
      </w:pPr>
      <w:r>
        <w:rPr>
          <w:rFonts w:cs="Arial" w:ascii="Arial" w:hAnsi="Arial"/>
          <w:sz w:val="22"/>
          <w:szCs w:val="22"/>
        </w:rPr>
        <w:t>d) za umístění stavebních zařízení                                                                        10,-Kč,</w:t>
      </w:r>
    </w:p>
    <w:p>
      <w:pPr>
        <w:pStyle w:val="Normal"/>
        <w:spacing w:lineRule="auto" w:line="312"/>
        <w:ind w:left="567" w:hanging="0"/>
        <w:jc w:val="both"/>
        <w:rPr/>
      </w:pPr>
      <w:r>
        <w:rPr>
          <w:rFonts w:cs="Arial" w:ascii="Arial" w:hAnsi="Arial"/>
          <w:iCs/>
          <w:sz w:val="22"/>
          <w:szCs w:val="22"/>
        </w:rPr>
        <w:t>e)</w:t>
      </w:r>
      <w:r>
        <w:rPr>
          <w:rFonts w:cs="Arial" w:ascii="Arial" w:hAnsi="Arial"/>
          <w:i/>
          <w:iCs/>
          <w:sz w:val="22"/>
          <w:szCs w:val="22"/>
        </w:rPr>
        <w:t xml:space="preserve"> </w:t>
      </w:r>
      <w:r>
        <w:rPr>
          <w:rFonts w:cs="Arial" w:ascii="Arial" w:hAnsi="Arial"/>
          <w:iCs/>
          <w:sz w:val="22"/>
          <w:szCs w:val="22"/>
        </w:rPr>
        <w:t>za umístění reklamních zařízení                                                                        10,-K</w:t>
      </w:r>
      <w:r>
        <w:rPr>
          <w:rFonts w:cs="Arial" w:ascii="Arial" w:hAnsi="Arial"/>
          <w:sz w:val="22"/>
          <w:szCs w:val="22"/>
        </w:rPr>
        <w:t>č,</w:t>
      </w:r>
    </w:p>
    <w:p>
      <w:pPr>
        <w:pStyle w:val="Normal"/>
        <w:spacing w:lineRule="auto" w:line="312"/>
        <w:ind w:left="567" w:hanging="0"/>
        <w:jc w:val="both"/>
        <w:rPr/>
      </w:pPr>
      <w:r>
        <w:rPr>
          <w:rFonts w:cs="Arial" w:ascii="Arial" w:hAnsi="Arial"/>
          <w:sz w:val="22"/>
          <w:szCs w:val="22"/>
        </w:rPr>
        <w:t>f) za umístění skládek                                                                                            10,-Kč,</w:t>
      </w:r>
    </w:p>
    <w:p>
      <w:pPr>
        <w:pStyle w:val="Normal"/>
        <w:spacing w:lineRule="auto" w:line="312"/>
        <w:ind w:left="567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g) za užívání veřejného prostranství pro kulturní akce  </w:t>
        <w:tab/>
        <w:t xml:space="preserve">                                  2,-Kč,</w:t>
      </w:r>
    </w:p>
    <w:p>
      <w:pPr>
        <w:pStyle w:val="Normal"/>
        <w:spacing w:lineRule="auto" w:line="312"/>
        <w:ind w:left="567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h) za užívání veřejného prostranství pro sportovní akce </w:t>
        <w:tab/>
        <w:t xml:space="preserve">                                  2,-Kč,</w:t>
      </w:r>
    </w:p>
    <w:p>
      <w:pPr>
        <w:pStyle w:val="Normal"/>
        <w:spacing w:lineRule="auto" w:line="312"/>
        <w:ind w:left="567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ch) za užívání veřejného prostranství pro reklamní akce </w:t>
        <w:tab/>
        <w:t xml:space="preserve">                                10,-Kč,</w:t>
      </w:r>
    </w:p>
    <w:p>
      <w:pPr>
        <w:pStyle w:val="Normal"/>
        <w:spacing w:lineRule="auto" w:line="312"/>
        <w:ind w:left="567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i) za užívání veřejného prostranství pro potřeby tvorby filmových a televizních děl </w:t>
      </w:r>
    </w:p>
    <w:p>
      <w:pPr>
        <w:pStyle w:val="Normal"/>
        <w:spacing w:lineRule="auto" w:line="312"/>
        <w:ind w:left="567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                                                                                                                               </w:t>
      </w:r>
      <w:r>
        <w:rPr>
          <w:rFonts w:cs="Arial" w:ascii="Arial" w:hAnsi="Arial"/>
          <w:sz w:val="22"/>
          <w:szCs w:val="22"/>
        </w:rPr>
        <w:t>10,-Kč.</w:t>
      </w:r>
    </w:p>
    <w:p>
      <w:pPr>
        <w:pStyle w:val="Normal"/>
        <w:tabs>
          <w:tab w:val="clear" w:pos="709"/>
          <w:tab w:val="left" w:pos="3780" w:leader="none"/>
        </w:tabs>
        <w:spacing w:lineRule="auto" w:line="264"/>
        <w:ind w:left="567" w:hanging="0"/>
        <w:jc w:val="both"/>
        <w:rPr>
          <w:rFonts w:ascii="Arial" w:hAnsi="Arial" w:cs="Arial"/>
          <w:i/>
          <w:i/>
          <w:sz w:val="20"/>
          <w:szCs w:val="20"/>
          <w:u w:val="single"/>
        </w:rPr>
      </w:pPr>
      <w:r>
        <w:rPr>
          <w:rFonts w:cs="Arial" w:ascii="Arial" w:hAnsi="Arial"/>
          <w:i/>
          <w:sz w:val="20"/>
          <w:szCs w:val="20"/>
          <w:u w:val="single"/>
        </w:rPr>
      </w:r>
    </w:p>
    <w:p>
      <w:pPr>
        <w:pStyle w:val="Normal"/>
        <w:numPr>
          <w:ilvl w:val="0"/>
          <w:numId w:val="21"/>
        </w:numPr>
        <w:spacing w:lineRule="auto" w:line="312"/>
        <w:jc w:val="both"/>
        <w:textAlignment w:val="auto"/>
        <w:rPr>
          <w:rFonts w:ascii="Times New Roman" w:hAnsi="Times New Roman" w:cs="Times New Roman"/>
        </w:rPr>
      </w:pPr>
      <w:r>
        <w:rPr>
          <w:rFonts w:cs="Arial" w:ascii="Arial" w:hAnsi="Arial"/>
          <w:sz w:val="22"/>
          <w:szCs w:val="22"/>
        </w:rPr>
        <w:t xml:space="preserve">Obec stanovuje poplatek paušální částkou za umístění cirkusů, lunaparků a jiných podobných atrakcí                </w:t>
        <w:tab/>
        <w:tab/>
        <w:tab/>
        <w:tab/>
        <w:tab/>
        <w:t xml:space="preserve">        500,-Kč/atrakce/týden.</w:t>
      </w:r>
    </w:p>
    <w:p>
      <w:pPr>
        <w:pStyle w:val="Nadpis2"/>
        <w:rPr/>
      </w:pPr>
      <w:r>
        <w:rPr/>
        <w:t>Čl. 6</w:t>
        <w:br/>
        <w:t>Splatnost poplatku</w:t>
      </w:r>
    </w:p>
    <w:p>
      <w:pPr>
        <w:pStyle w:val="Normal"/>
        <w:numPr>
          <w:ilvl w:val="0"/>
          <w:numId w:val="2"/>
        </w:numPr>
        <w:suppressAutoHyphens w:val="false"/>
        <w:spacing w:lineRule="auto" w:line="312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ve stanovené výši dle odst. 1 je splatný:</w:t>
      </w:r>
    </w:p>
    <w:p>
      <w:pPr>
        <w:pStyle w:val="Normal"/>
        <w:numPr>
          <w:ilvl w:val="1"/>
          <w:numId w:val="2"/>
        </w:numPr>
        <w:suppressAutoHyphens w:val="false"/>
        <w:spacing w:lineRule="auto" w:line="360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při užívání veřejného prostranství po dobu kratší 15 dnů nejpozději v den zahájení užívání veřejného prostranství,</w:t>
      </w:r>
    </w:p>
    <w:p>
      <w:pPr>
        <w:pStyle w:val="Normal"/>
        <w:numPr>
          <w:ilvl w:val="1"/>
          <w:numId w:val="2"/>
        </w:numPr>
        <w:suppressAutoHyphens w:val="false"/>
        <w:spacing w:lineRule="auto" w:line="360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při užívání veřejného prostranství po dobu 15 dnů nebo delší nejpozději do 15 dnů od ukončení užívání veřejného prostranství. </w:t>
      </w:r>
    </w:p>
    <w:p>
      <w:pPr>
        <w:pStyle w:val="ListParagraph"/>
        <w:numPr>
          <w:ilvl w:val="0"/>
          <w:numId w:val="2"/>
        </w:numPr>
        <w:suppressAutoHyphens w:val="false"/>
        <w:spacing w:lineRule="auto" w:line="360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stanovený týdenní paušální částkou je splatný vždy v první den začátku každého týdenního poplatkového období.</w:t>
      </w:r>
    </w:p>
    <w:p>
      <w:pPr>
        <w:pStyle w:val="Normal"/>
        <w:numPr>
          <w:ilvl w:val="0"/>
          <w:numId w:val="2"/>
        </w:numPr>
        <w:suppressAutoHyphens w:val="false"/>
        <w:spacing w:lineRule="auto" w:line="312" w:before="120" w:after="0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Připadne-li konec lhůty splatnosti na sobotu, neděli nebo státem uznaný svátek, je dnem, ve kterém je poplatník povinen svoji povinnost splnit, nejblíže následující pracovní den.</w:t>
      </w:r>
    </w:p>
    <w:p>
      <w:pPr>
        <w:pStyle w:val="Nadpis2"/>
        <w:rPr/>
      </w:pPr>
      <w:r>
        <w:rPr/>
        <w:t>Čl. 7</w:t>
        <w:br/>
        <w:t xml:space="preserve"> Osvobození</w:t>
      </w:r>
    </w:p>
    <w:p>
      <w:pPr>
        <w:pStyle w:val="Odstavec"/>
        <w:numPr>
          <w:ilvl w:val="0"/>
          <w:numId w:val="22"/>
        </w:numPr>
        <w:rPr/>
      </w:pPr>
      <w:r>
        <w:rPr/>
        <w:t>Poplatek se neplatí:</w:t>
      </w:r>
    </w:p>
    <w:p>
      <w:pPr>
        <w:pStyle w:val="Normal"/>
        <w:spacing w:lineRule="auto" w:line="312" w:before="60" w:after="0"/>
        <w:ind w:left="851" w:hanging="284"/>
        <w:jc w:val="both"/>
        <w:rPr/>
      </w:pPr>
      <w:r>
        <w:rPr>
          <w:rFonts w:cs="Arial" w:ascii="Arial" w:hAnsi="Arial"/>
          <w:sz w:val="22"/>
          <w:szCs w:val="22"/>
        </w:rPr>
        <w:t>a) za vyhrazení trvalého parkovacího místa pro osobu, která je držitelem průkazu ZTP nebo ZTP/P,</w:t>
      </w:r>
    </w:p>
    <w:p>
      <w:pPr>
        <w:pStyle w:val="Normal"/>
        <w:spacing w:lineRule="auto" w:line="312" w:before="60" w:after="0"/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z akcí pořádaných na veřejném prostranství, jejichž celý výtěžek je odveden na charitativní a veřejně prospěšné účely</w:t>
      </w:r>
      <w:r>
        <w:rPr>
          <w:rStyle w:val="Ukotvenpoznmkypodarou"/>
          <w:rFonts w:cs="Arial" w:ascii="Arial" w:hAnsi="Arial"/>
          <w:sz w:val="22"/>
          <w:szCs w:val="22"/>
        </w:rPr>
        <w:footnoteReference w:id="7"/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spacing w:lineRule="auto" w:line="312" w:before="60" w:after="0"/>
        <w:jc w:val="both"/>
        <w:rPr/>
      </w:pPr>
      <w:r>
        <w:rPr>
          <w:rFonts w:cs="Arial" w:ascii="Arial" w:hAnsi="Arial"/>
          <w:sz w:val="22"/>
          <w:szCs w:val="22"/>
        </w:rPr>
        <w:t>(2)</w:t>
        <w:tab/>
        <w:t xml:space="preserve">Od poplatku se dále osvobozuje: </w:t>
      </w:r>
    </w:p>
    <w:p>
      <w:pPr>
        <w:pStyle w:val="Normal"/>
        <w:spacing w:lineRule="auto" w:line="312" w:before="60" w:after="0"/>
        <w:ind w:left="567" w:hanging="0"/>
        <w:jc w:val="both"/>
        <w:rPr/>
      </w:pPr>
      <w:r>
        <w:rPr>
          <w:rFonts w:cs="Arial" w:ascii="Arial" w:hAnsi="Arial"/>
          <w:sz w:val="22"/>
          <w:szCs w:val="22"/>
        </w:rPr>
        <w:t>a) užívání veřejného prostranství obcí Velké Petrovice,</w:t>
      </w:r>
    </w:p>
    <w:p>
      <w:pPr>
        <w:pStyle w:val="Normal"/>
        <w:spacing w:lineRule="auto" w:line="312" w:before="60" w:after="0"/>
        <w:ind w:left="851" w:hanging="284"/>
        <w:jc w:val="both"/>
        <w:rPr/>
      </w:pPr>
      <w:r>
        <w:rPr>
          <w:rFonts w:cs="Arial" w:ascii="Arial" w:hAnsi="Arial"/>
          <w:sz w:val="22"/>
          <w:szCs w:val="22"/>
        </w:rPr>
        <w:t>e) užívání veřejného prostranství pro kulturní a sportovní akce financované z rozpočtu obce Velké Petrovice,</w:t>
      </w:r>
    </w:p>
    <w:p>
      <w:pPr>
        <w:pStyle w:val="Normal"/>
        <w:spacing w:lineRule="auto" w:line="312" w:before="60" w:after="0"/>
        <w:ind w:left="851" w:hanging="284"/>
        <w:jc w:val="both"/>
        <w:rPr/>
      </w:pPr>
      <w:r>
        <w:rPr>
          <w:rFonts w:cs="Arial" w:ascii="Arial" w:hAnsi="Arial"/>
          <w:sz w:val="22"/>
          <w:szCs w:val="22"/>
        </w:rPr>
        <w:t>f)</w:t>
        <w:tab/>
        <w:t>užívání veřejného prostranství pro kulturní a sportovní akce pořádané organizacemi se sídlem v obci Velké Petrovice,</w:t>
      </w:r>
    </w:p>
    <w:p>
      <w:pPr>
        <w:pStyle w:val="Normal"/>
        <w:spacing w:lineRule="auto" w:line="312" w:before="60" w:after="0"/>
        <w:ind w:left="567" w:hanging="0"/>
        <w:jc w:val="both"/>
        <w:rPr/>
      </w:pPr>
      <w:r>
        <w:rPr>
          <w:rFonts w:cs="Arial" w:ascii="Arial" w:hAnsi="Arial"/>
          <w:sz w:val="22"/>
          <w:szCs w:val="22"/>
        </w:rPr>
        <w:t>g) užívání veřejného prostranství pro kulturní a sportovní akce, na nichž není vybíráno vstupné.</w:t>
      </w:r>
    </w:p>
    <w:p>
      <w:pPr>
        <w:pStyle w:val="Odstavec"/>
        <w:numPr>
          <w:ilvl w:val="0"/>
          <w:numId w:val="23"/>
        </w:numPr>
        <w:rPr/>
      </w:pPr>
      <w:r>
        <w:rPr/>
        <w:t>V případě, že poplatník nesplní povinnost ohlásit údaj rozhodný pro osvobození ve lhůtách stanovených touto vyhláškou nebo zákonem, nárok na osvobození zaniká</w:t>
      </w:r>
      <w:r>
        <w:rPr>
          <w:rStyle w:val="Ukotvenpoznmkypodarou"/>
        </w:rPr>
        <w:footnoteReference w:id="8"/>
      </w:r>
      <w:r>
        <w:rPr/>
        <w:t>.</w:t>
      </w:r>
    </w:p>
    <w:p>
      <w:pPr>
        <w:pStyle w:val="Nadpis2"/>
        <w:rPr/>
      </w:pPr>
      <w:r>
        <w:rPr/>
        <w:t>Čl. 8</w:t>
        <w:br/>
        <w:t xml:space="preserve"> Přechodné a zrušovací ustanovení</w:t>
      </w:r>
    </w:p>
    <w:p>
      <w:pPr>
        <w:pStyle w:val="Odstavec"/>
        <w:numPr>
          <w:ilvl w:val="0"/>
          <w:numId w:val="24"/>
        </w:numPr>
        <w:rPr/>
      </w:pPr>
      <w:r>
        <w:rPr/>
        <w:t>Poplatkové povinnosti vzniklé před nabytím účinnosti této vyhlášky se posuzují podle dosavadních právních předpisů.</w:t>
      </w:r>
    </w:p>
    <w:p>
      <w:pPr>
        <w:pStyle w:val="Odstavec"/>
        <w:numPr>
          <w:ilvl w:val="0"/>
          <w:numId w:val="25"/>
        </w:numPr>
        <w:rPr/>
      </w:pPr>
      <w:r>
        <w:rPr/>
        <w:t>Zrušuje se obecně závazná vyhláška č. 4/2019, o místním poplatku za užívání veřejného prostranství, ze dne 13. 11.  2019.</w:t>
      </w:r>
    </w:p>
    <w:p>
      <w:pPr>
        <w:pStyle w:val="Nadpis2"/>
        <w:rPr/>
      </w:pPr>
      <w:r>
        <w:rPr/>
        <w:t>Čl. 9</w:t>
        <w:br/>
        <w:t>Účinnost</w:t>
      </w:r>
    </w:p>
    <w:p>
      <w:pPr>
        <w:pStyle w:val="Odstavec"/>
        <w:jc w:val="center"/>
        <w:rPr/>
      </w:pPr>
      <w:r>
        <w:rPr/>
        <w:t>Tato vyhláška nabývá účinnosti dnem 1. ledna 2024.</w:t>
      </w:r>
    </w:p>
    <w:p>
      <w:pPr>
        <w:pStyle w:val="Nzvylnk"/>
        <w:jc w:val="center"/>
        <w:rPr>
          <w:rFonts w:ascii="Arial" w:hAnsi="Arial" w:cs="Arial"/>
          <w:b w:val="false"/>
          <w:b w:val="false"/>
          <w:bCs w:val="false"/>
          <w:i/>
          <w:i/>
          <w:color w:val="0070C0"/>
          <w:szCs w:val="24"/>
        </w:rPr>
      </w:pPr>
      <w:r>
        <w:rPr>
          <w:rFonts w:cs="Arial" w:ascii="Arial" w:hAnsi="Arial"/>
          <w:b w:val="false"/>
          <w:bCs w:val="false"/>
          <w:i/>
          <w:color w:val="0070C0"/>
          <w:szCs w:val="24"/>
        </w:rPr>
      </w:r>
    </w:p>
    <w:p>
      <w:pPr>
        <w:pStyle w:val="Nzvylnk"/>
        <w:jc w:val="left"/>
        <w:rPr>
          <w:rFonts w:ascii="Arial" w:hAnsi="Arial" w:cs="Arial"/>
          <w:b w:val="false"/>
          <w:b w:val="false"/>
          <w:bCs w:val="false"/>
          <w:i/>
          <w:i/>
          <w:color w:val="0070C0"/>
          <w:szCs w:val="24"/>
        </w:rPr>
      </w:pPr>
      <w:r>
        <w:rPr>
          <w:rFonts w:cs="Arial" w:ascii="Arial" w:hAnsi="Arial"/>
          <w:b w:val="false"/>
          <w:bCs w:val="false"/>
          <w:i/>
          <w:color w:val="0070C0"/>
          <w:szCs w:val="24"/>
        </w:rPr>
      </w:r>
    </w:p>
    <w:p>
      <w:pPr>
        <w:pStyle w:val="Nzvylnk"/>
        <w:jc w:val="left"/>
        <w:rPr>
          <w:rFonts w:ascii="Arial" w:hAnsi="Arial" w:cs="Arial"/>
          <w:b w:val="false"/>
          <w:b w:val="false"/>
          <w:bCs w:val="false"/>
          <w:i/>
          <w:i/>
          <w:color w:val="0070C0"/>
          <w:szCs w:val="24"/>
        </w:rPr>
      </w:pPr>
      <w:r>
        <w:rPr>
          <w:rFonts w:cs="Arial" w:ascii="Arial" w:hAnsi="Arial"/>
          <w:b w:val="false"/>
          <w:bCs w:val="false"/>
          <w:i/>
          <w:color w:val="0070C0"/>
          <w:szCs w:val="24"/>
        </w:rPr>
      </w:r>
    </w:p>
    <w:p>
      <w:pPr>
        <w:pStyle w:val="Normal"/>
        <w:spacing w:lineRule="auto" w:line="276"/>
        <w:jc w:val="both"/>
        <w:rPr>
          <w:rFonts w:ascii="Arial" w:hAnsi="Arial" w:cs="Arial"/>
        </w:rPr>
      </w:pPr>
      <w:r>
        <w:rPr>
          <w:rFonts w:cs="Arial" w:ascii="Arial" w:hAnsi="Arial"/>
        </w:rPr>
        <w:t>…………………………………</w:t>
      </w:r>
      <w:r>
        <w:rPr>
          <w:rFonts w:cs="Arial" w:ascii="Arial" w:hAnsi="Arial"/>
        </w:rPr>
        <w:t>..</w:t>
        <w:tab/>
        <w:tab/>
        <w:tab/>
        <w:tab/>
        <w:t>…………………………………</w:t>
      </w:r>
    </w:p>
    <w:p>
      <w:pPr>
        <w:pStyle w:val="Normal"/>
        <w:tabs>
          <w:tab w:val="clear" w:pos="709"/>
          <w:tab w:val="center" w:pos="1701" w:leader="none"/>
          <w:tab w:val="center" w:pos="7371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</w:rPr>
        <w:tab/>
      </w:r>
      <w:r>
        <w:rPr>
          <w:rFonts w:cs="Arial" w:ascii="Arial" w:hAnsi="Arial"/>
          <w:sz w:val="22"/>
          <w:szCs w:val="22"/>
        </w:rPr>
        <w:t>Vladislav Friml v. r.</w:t>
        <w:tab/>
        <w:t>Michal Slezák v. r.</w:t>
      </w:r>
    </w:p>
    <w:p>
      <w:pPr>
        <w:pStyle w:val="Normal"/>
        <w:tabs>
          <w:tab w:val="clear" w:pos="709"/>
          <w:tab w:val="center" w:pos="1701" w:leader="none"/>
          <w:tab w:val="center" w:pos="7371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 xml:space="preserve">starosta </w:t>
        <w:tab/>
        <w:t>místostarosta</w:t>
      </w:r>
    </w:p>
    <w:p>
      <w:pPr>
        <w:pStyle w:val="Normal"/>
        <w:tabs>
          <w:tab w:val="clear" w:pos="709"/>
          <w:tab w:val="center" w:pos="1701" w:leader="none"/>
          <w:tab w:val="center" w:pos="7371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9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highlight w:val="none"/>
          <w:shd w:fill="auto" w:val="clear"/>
        </w:rPr>
      </w:pPr>
      <w:r>
        <w:rPr>
          <w:rFonts w:cs="Arial" w:ascii="Arial" w:hAnsi="Arial"/>
          <w:b/>
          <w:shd w:fill="auto" w:val="clear"/>
        </w:rPr>
        <w:t>Příloha č. 1</w:t>
      </w:r>
      <w:r>
        <w:rPr>
          <w:rFonts w:cs="Arial" w:ascii="Arial" w:hAnsi="Arial"/>
          <w:shd w:fill="auto" w:val="clear"/>
        </w:rPr>
        <w:t xml:space="preserve"> – vymezení zpoplatněných veřejných prostranství</w:t>
      </w:r>
    </w:p>
    <w:sectPr>
      <w:footnotePr>
        <w:numFmt w:val="decimal"/>
      </w:footnote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Times New Roman"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§ 15 odst. 1 zákona o místních poplatcích</w:t>
      </w:r>
    </w:p>
  </w:footnote>
  <w:footnote w:id="3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4 odst. 1 zákona o místních poplatcích</w:t>
      </w:r>
    </w:p>
  </w:footnote>
  <w:footnote w:id="4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§ 4 odst. 2 zákona o místních poplatcích</w:t>
      </w:r>
    </w:p>
  </w:footnote>
  <w:footnote w:id="5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1 a 2 zákona o místních poplatcích; v ohlášení poplatník uvede zejména své identifikační údaje a</w:t>
      </w:r>
      <w:r>
        <w:rPr/>
        <w:t> </w:t>
      </w:r>
      <w:r>
        <w:rPr>
          <w:rFonts w:cs="Arial" w:ascii="Arial" w:hAnsi="Arial"/>
          <w:sz w:val="18"/>
          <w:szCs w:val="18"/>
        </w:rPr>
        <w:t>skutečnosti rozhodné pro stanovení poplatku</w:t>
      </w:r>
    </w:p>
  </w:footnote>
  <w:footnote w:id="6">
    <w:p>
      <w:pPr>
        <w:pStyle w:val="Poznmkapodarou"/>
        <w:jc w:val="both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4 zákona o místních poplatcích</w:t>
      </w:r>
    </w:p>
  </w:footnote>
  <w:footnote w:id="7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Style w:val="Znakypropoznmkupodarou"/>
          <w:rFonts w:cs="Arial" w:ascii="Arial" w:hAnsi="Arial"/>
        </w:rPr>
        <w:t xml:space="preserve"> </w:t>
      </w:r>
      <w:r>
        <w:rPr>
          <w:rFonts w:cs="Arial" w:ascii="Arial" w:hAnsi="Arial"/>
        </w:rPr>
        <w:t>§ 4 odst. 1 zákona o místních poplatcích</w:t>
      </w:r>
    </w:p>
  </w:footnote>
  <w:footnote w:id="8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§ 14a odst. 6 zákona o 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>
        <w:dstrike w:val="false"/>
        <w:strike w:val="false"/>
        <w:vertAlign w:val="baseline"/>
        <w:position w:val="0"/>
        <w:sz w:val="24"/>
        <w:sz w:val="24"/>
        <w:i w:val="false"/>
        <w:b w:val="fals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outline w:val="false"/>
        <w:dstrike w:val="false"/>
        <w:strike w:val="false"/>
        <w:vertAlign w:val="baseline"/>
        <w:position w:val="0"/>
        <w:sz w:val="24"/>
        <w:sz w:val="24"/>
        <w:i w:val="false"/>
        <w:shadow w:val="false"/>
        <w:u w:val="none"/>
        <w:b w:val="false"/>
        <w:effect w:val="non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outline w:val="false"/>
        <w:dstrike w:val="false"/>
        <w:strike w:val="false"/>
        <w:vertAlign w:val="baseline"/>
        <w:position w:val="0"/>
        <w:sz w:val="24"/>
        <w:sz w:val="24"/>
        <w:i w:val="false"/>
        <w:shadow w:val="false"/>
        <w:u w:val="none"/>
        <w:b w:val="false"/>
        <w:effect w:val="non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outline w:val="false"/>
        <w:dstrike w:val="false"/>
        <w:strike w:val="false"/>
        <w:vertAlign w:val="baseline"/>
        <w:position w:val="0"/>
        <w:sz w:val="24"/>
        <w:sz w:val="24"/>
        <w:i w:val="false"/>
        <w:shadow w:val="false"/>
        <w:u w:val="none"/>
        <w:b w:val="false"/>
        <w:effect w:val="non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outline w:val="false"/>
        <w:dstrike w:val="false"/>
        <w:strike w:val="false"/>
        <w:vertAlign w:val="baseline"/>
        <w:position w:val="0"/>
        <w:sz w:val="24"/>
        <w:sz w:val="24"/>
        <w:i w:val="false"/>
        <w:shadow w:val="false"/>
        <w:u w:val="none"/>
        <w:b w:val="false"/>
        <w:effect w:val="non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outline w:val="false"/>
        <w:dstrike w:val="false"/>
        <w:strike w:val="false"/>
        <w:vertAlign w:val="baseline"/>
        <w:position w:val="0"/>
        <w:sz w:val="24"/>
        <w:sz w:val="24"/>
        <w:i w:val="false"/>
        <w:shadow w:val="false"/>
        <w:u w:val="none"/>
        <w:b w:val="false"/>
        <w:effect w:val="non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4"/>
        <w:sz w:val="24"/>
        <w:i w:val="false"/>
        <w:shadow w:val="false"/>
        <w:u w:val="none"/>
        <w:b w:val="false"/>
        <w:effect w:val="none"/>
        <w:szCs w:val="22"/>
        <w:rFonts w:ascii="Arial" w:hAnsi="Arial" w:cs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sz w:val="22"/>
        <w:szCs w:val="22"/>
        <w:iCs/>
        <w:rFonts w:ascii="Arial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sz w:val="22"/>
        <w:szCs w:val="22"/>
        <w:iCs/>
        <w:rFonts w:ascii="Arial" w:hAnsi="Arial" w:cs="Arial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sz w:val="22"/>
        <w:szCs w:val="22"/>
        <w:iCs/>
        <w:rFonts w:ascii="Arial" w:hAnsi="Arial" w:cs="Arial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sz w:val="22"/>
        <w:szCs w:val="22"/>
        <w:iCs/>
        <w:rFonts w:ascii="Arial" w:hAnsi="Arial" w:cs="Arial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sz w:val="22"/>
        <w:szCs w:val="22"/>
        <w:iCs/>
        <w:rFonts w:ascii="Arial" w:hAnsi="Arial" w:cs="Aria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2"/>
        <w:szCs w:val="22"/>
        <w:iCs/>
        <w:rFonts w:ascii="Arial" w:hAnsi="Arial" w:cs="Arial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sz w:val="22"/>
        <w:szCs w:val="22"/>
        <w:iCs/>
        <w:rFonts w:ascii="Arial" w:hAnsi="Arial" w:cs="Arial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sz w:val="22"/>
        <w:szCs w:val="22"/>
        <w:iCs/>
        <w:rFonts w:ascii="Arial" w:hAnsi="Arial" w:cs="Arial"/>
      </w:rPr>
    </w:lvl>
  </w:abstractNum>
  <w:abstractNum w:abstractNumId="9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4"/>
        <w:sz w:val="24"/>
        <w:i w:val="false"/>
        <w:shadow w:val="false"/>
        <w:u w:val="none"/>
        <w:b w:val="false"/>
        <w:effect w:val="none"/>
        <w:szCs w:val="22"/>
        <w:rFonts w:ascii="Arial" w:hAnsi="Arial" w:cs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sz w:val="22"/>
        <w:szCs w:val="22"/>
        <w:iCs/>
        <w:rFonts w:ascii="Arial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sz w:val="22"/>
        <w:szCs w:val="22"/>
        <w:iCs/>
        <w:rFonts w:ascii="Arial" w:hAnsi="Arial" w:cs="Arial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sz w:val="22"/>
        <w:szCs w:val="22"/>
        <w:iCs/>
        <w:rFonts w:ascii="Arial" w:hAnsi="Arial" w:cs="Arial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sz w:val="22"/>
        <w:szCs w:val="22"/>
        <w:iCs/>
        <w:rFonts w:ascii="Arial" w:hAnsi="Arial" w:cs="Arial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sz w:val="22"/>
        <w:szCs w:val="22"/>
        <w:iCs/>
        <w:rFonts w:ascii="Arial" w:hAnsi="Arial" w:cs="Aria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2"/>
        <w:szCs w:val="22"/>
        <w:iCs/>
        <w:rFonts w:ascii="Arial" w:hAnsi="Arial" w:cs="Arial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sz w:val="22"/>
        <w:szCs w:val="22"/>
        <w:iCs/>
        <w:rFonts w:ascii="Arial" w:hAnsi="Arial" w:cs="Arial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sz w:val="22"/>
        <w:szCs w:val="22"/>
        <w:iCs/>
        <w:rFonts w:ascii="Arial" w:hAnsi="Arial" w:cs="Arial"/>
      </w:rPr>
    </w:lvl>
  </w:abstractNum>
  <w:abstractNum w:abstractNumId="10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1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outline w:val="false"/>
        <w:dstrike w:val="false"/>
        <w:strike w:val="false"/>
        <w:vertAlign w:val="baseline"/>
        <w:position w:val="0"/>
        <w:sz w:val="24"/>
        <w:sz w:val="24"/>
        <w:i w:val="false"/>
        <w:shadow w:val="false"/>
        <w:u w:val="none"/>
        <w:b w:val="false"/>
        <w:effect w:val="non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outline w:val="false"/>
        <w:dstrike w:val="false"/>
        <w:strike w:val="false"/>
        <w:vertAlign w:val="baseline"/>
        <w:position w:val="0"/>
        <w:sz w:val="24"/>
        <w:sz w:val="24"/>
        <w:i w:val="false"/>
        <w:shadow w:val="false"/>
        <w:u w:val="none"/>
        <w:b w:val="false"/>
        <w:effect w:val="non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3"/>
    <w:lvlOverride w:ilvl="0">
      <w:startOverride w:val="1"/>
    </w:lvlOverride>
  </w:num>
  <w:num w:numId="16">
    <w:abstractNumId w:val="3"/>
  </w:num>
  <w:num w:numId="17">
    <w:abstractNumId w:val="5"/>
    <w:lvlOverride w:ilvl="0">
      <w:startOverride w:val="1"/>
    </w:lvlOverride>
  </w:num>
  <w:num w:numId="18">
    <w:abstractNumId w:val="5"/>
  </w:num>
  <w:num w:numId="19">
    <w:abstractNumId w:val="5"/>
  </w:num>
  <w:num w:numId="20">
    <w:abstractNumId w:val="8"/>
    <w:lvlOverride w:ilvl="0">
      <w:startOverride w:val="1"/>
    </w:lvlOverride>
  </w:num>
  <w:num w:numId="21">
    <w:abstractNumId w:val="8"/>
  </w:num>
  <w:num w:numId="22">
    <w:abstractNumId w:val="1"/>
    <w:lvlOverride w:ilvl="0">
      <w:startOverride w:val="1"/>
    </w:lvlOverride>
  </w:num>
  <w:num w:numId="23">
    <w:abstractNumId w:val="3"/>
  </w:num>
  <w:num w:numId="24">
    <w:abstractNumId w:val="1"/>
    <w:lvlOverride w:ilvl="0">
      <w:startOverride w:val="1"/>
    </w:lvlOverride>
  </w:num>
  <w:num w:numId="25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Nadpis1">
    <w:name w:val="Heading 1"/>
    <w:basedOn w:val="Nadpis"/>
    <w:next w:val="Textbody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extbody"/>
    <w:qFormat/>
    <w:p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ymbolyproslovn" w:customStyle="1">
    <w:name w:val="Symboly pro číslování"/>
    <w:qFormat/>
    <w:rPr/>
  </w:style>
  <w:style w:type="character" w:styleId="Znakypropoznmkupodarou" w:customStyle="1">
    <w:name w:val="Znaky pro poznámku pod čarou"/>
    <w:qFormat/>
    <w:rsid w:val="00e20987"/>
    <w:rPr>
      <w:vertAlign w:val="superscript"/>
    </w:rPr>
  </w:style>
  <w:style w:type="character" w:styleId="Ukotvenpoznmkypodarou" w:customStyle="1">
    <w:name w:val="Ukotvení poznámky pod čarou"/>
    <w:rPr>
      <w:vertAlign w:val="superscript"/>
    </w:rPr>
  </w:style>
  <w:style w:type="character" w:styleId="FootnoteCharacters">
    <w:name w:val="Footnote Characters"/>
    <w:basedOn w:val="DefaultParagraphFont"/>
    <w:qFormat/>
    <w:rPr>
      <w:vertAlign w:val="superscript"/>
    </w:rPr>
  </w:style>
  <w:style w:type="character" w:styleId="NzevChar" w:customStyle="1">
    <w:name w:val="Název Char"/>
    <w:basedOn w:val="DefaultParagraphFont"/>
    <w:qFormat/>
    <w:rPr>
      <w:rFonts w:ascii="Arial" w:hAnsi="Arial" w:eastAsia="PingFang SC"/>
      <w:b/>
      <w:bCs/>
    </w:rPr>
  </w:style>
  <w:style w:type="character" w:styleId="TextpoznpodarouChar" w:customStyle="1">
    <w:name w:val="Text pozn. pod čarou Char"/>
    <w:basedOn w:val="DefaultParagraphFont"/>
    <w:link w:val="Textpoznpodarou"/>
    <w:semiHidden/>
    <w:qFormat/>
    <w:rsid w:val="00316997"/>
    <w:rPr>
      <w:rFonts w:ascii="Times New Roman" w:hAnsi="Times New Roman" w:eastAsia="Times New Roman" w:cs="Times New Roman"/>
      <w:kern w:val="0"/>
      <w:sz w:val="20"/>
      <w:szCs w:val="20"/>
      <w:lang w:eastAsia="cs-CZ" w:bidi="ar-SA"/>
    </w:rPr>
  </w:style>
  <w:style w:type="character" w:styleId="ZkladntextChar" w:customStyle="1">
    <w:name w:val="Základní text Char"/>
    <w:basedOn w:val="DefaultParagraphFont"/>
    <w:link w:val="Zkladntext"/>
    <w:semiHidden/>
    <w:qFormat/>
    <w:rsid w:val="00e20987"/>
    <w:rPr>
      <w:rFonts w:ascii="Times New Roman" w:hAnsi="Times New Roman" w:eastAsia="Times New Roman" w:cs="Times New Roman"/>
      <w:kern w:val="0"/>
      <w:lang w:eastAsia="cs-CZ" w:bidi="ar-SA"/>
    </w:rPr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 w:customStyle="1">
    <w:name w:val="Nadpis"/>
    <w:basedOn w:val="Standard"/>
    <w:next w:val="Textbody"/>
    <w:qFormat/>
    <w:pPr>
      <w:keepNext w:val="true"/>
      <w:spacing w:before="240" w:after="120"/>
    </w:pPr>
    <w:rPr>
      <w:rFonts w:ascii="Arial" w:hAnsi="Arial" w:eastAsia="PingFang SC"/>
      <w:sz w:val="28"/>
      <w:szCs w:val="28"/>
    </w:rPr>
  </w:style>
  <w:style w:type="paragraph" w:styleId="Tlotextu">
    <w:name w:val="Body Text"/>
    <w:basedOn w:val="Normal"/>
    <w:link w:val="ZkladntextChar"/>
    <w:semiHidden/>
    <w:unhideWhenUsed/>
    <w:rsid w:val="00e20987"/>
    <w:pPr>
      <w:suppressAutoHyphens w:val="false"/>
      <w:spacing w:before="0" w:after="120"/>
      <w:textAlignment w:val="auto"/>
    </w:pPr>
    <w:rPr>
      <w:rFonts w:ascii="Times New Roman" w:hAnsi="Times New Roman" w:eastAsia="Times New Roman" w:cs="Times New Roman"/>
      <w:kern w:val="0"/>
      <w:lang w:eastAsia="cs-CZ" w:bidi="ar-SA"/>
    </w:rPr>
  </w:style>
  <w:style w:type="paragraph" w:styleId="Seznam">
    <w:name w:val="List"/>
    <w:basedOn w:val="Textbody"/>
    <w:pPr/>
    <w:rPr>
      <w:rFonts w:cs="Arial Unicode M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 w:customStyle="1">
    <w:name w:val="Rejstřík"/>
    <w:basedOn w:val="Standard"/>
    <w:qFormat/>
    <w:pPr>
      <w:suppressLineNumbers/>
    </w:pPr>
    <w:rPr/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Textbody" w:customStyle="1">
    <w:name w:val="Text body"/>
    <w:basedOn w:val="Standard"/>
    <w:qFormat/>
    <w:pPr>
      <w:spacing w:lineRule="auto" w:line="276" w:before="0" w:after="140"/>
    </w:pPr>
    <w:rPr>
      <w:rFonts w:ascii="Arial" w:hAnsi="Arial" w:eastAsia="Arial" w:cs="Arial"/>
    </w:rPr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styleId="Nzev">
    <w:name w:val="Title"/>
    <w:basedOn w:val="Nadpis"/>
    <w:next w:val="Textbody"/>
    <w:qFormat/>
    <w:pPr>
      <w:jc w:val="center"/>
    </w:pPr>
    <w:rPr>
      <w:b/>
      <w:bCs/>
      <w:sz w:val="24"/>
      <w:szCs w:val="24"/>
    </w:rPr>
  </w:style>
  <w:style w:type="paragraph" w:styleId="UvodniVeta" w:customStyle="1">
    <w:name w:val="UvodniVeta"/>
    <w:basedOn w:val="Textbody"/>
    <w:qFormat/>
    <w:pPr>
      <w:spacing w:before="62" w:after="120"/>
      <w:jc w:val="both"/>
    </w:pPr>
    <w:rPr>
      <w:sz w:val="22"/>
      <w:szCs w:val="22"/>
    </w:rPr>
  </w:style>
  <w:style w:type="paragraph" w:styleId="Odstavec" w:customStyle="1">
    <w:name w:val="Odstavec"/>
    <w:basedOn w:val="Textbody"/>
    <w:qFormat/>
    <w:pPr>
      <w:tabs>
        <w:tab w:val="clear" w:pos="709"/>
        <w:tab w:val="left" w:pos="567" w:leader="none"/>
      </w:tabs>
      <w:spacing w:before="0" w:after="120"/>
      <w:jc w:val="both"/>
    </w:pPr>
    <w:rPr>
      <w:sz w:val="22"/>
      <w:szCs w:val="22"/>
    </w:rPr>
  </w:style>
  <w:style w:type="paragraph" w:styleId="Obsahtabulky" w:customStyle="1">
    <w:name w:val="Obsah tabulky"/>
    <w:basedOn w:val="Standard"/>
    <w:qFormat/>
    <w:pPr>
      <w:widowControl w:val="false"/>
      <w:suppressLineNumbers/>
    </w:pPr>
    <w:rPr/>
  </w:style>
  <w:style w:type="paragraph" w:styleId="PodpisovePole" w:customStyle="1">
    <w:name w:val="PodpisovePole"/>
    <w:basedOn w:val="Obsahtabulky"/>
    <w:qFormat/>
    <w:pPr>
      <w:jc w:val="center"/>
    </w:pPr>
    <w:rPr>
      <w:rFonts w:ascii="Arial" w:hAnsi="Arial" w:eastAsia="Arial" w:cs="Arial"/>
      <w:sz w:val="22"/>
      <w:szCs w:val="22"/>
    </w:rPr>
  </w:style>
  <w:style w:type="paragraph" w:styleId="Footnote" w:customStyle="1">
    <w:name w:val="Footnote"/>
    <w:basedOn w:val="Standard"/>
    <w:qFormat/>
    <w:pPr>
      <w:suppressLineNumbers/>
      <w:ind w:left="170" w:hanging="170"/>
    </w:pPr>
    <w:rPr>
      <w:rFonts w:ascii="Arial" w:hAnsi="Arial" w:eastAsia="Arial" w:cs="Arial"/>
      <w:sz w:val="18"/>
      <w:szCs w:val="18"/>
    </w:rPr>
  </w:style>
  <w:style w:type="paragraph" w:styleId="Poznmkapodarou">
    <w:name w:val="Footnote Text"/>
    <w:basedOn w:val="Normal"/>
    <w:link w:val="TextpoznpodarouChar"/>
    <w:semiHidden/>
    <w:unhideWhenUsed/>
    <w:rsid w:val="00316997"/>
    <w:pPr>
      <w:suppressAutoHyphens w:val="false"/>
      <w:textAlignment w:val="auto"/>
    </w:pPr>
    <w:rPr>
      <w:rFonts w:ascii="Times New Roman" w:hAnsi="Times New Roman" w:eastAsia="Times New Roman" w:cs="Times New Roman"/>
      <w:kern w:val="0"/>
      <w:sz w:val="20"/>
      <w:szCs w:val="20"/>
      <w:lang w:eastAsia="cs-CZ" w:bidi="ar-SA"/>
    </w:rPr>
  </w:style>
  <w:style w:type="paragraph" w:styleId="ListParagraph">
    <w:name w:val="List Paragraph"/>
    <w:basedOn w:val="Normal"/>
    <w:uiPriority w:val="34"/>
    <w:qFormat/>
    <w:rsid w:val="00e931ab"/>
    <w:pPr>
      <w:spacing w:before="0" w:after="0"/>
      <w:ind w:left="720" w:hanging="0"/>
      <w:contextualSpacing/>
    </w:pPr>
    <w:rPr>
      <w:rFonts w:cs="Mangal"/>
      <w:szCs w:val="21"/>
    </w:rPr>
  </w:style>
  <w:style w:type="paragraph" w:styleId="Nzvylnk" w:customStyle="1">
    <w:name w:val="Názvy článků"/>
    <w:basedOn w:val="Normal"/>
    <w:qFormat/>
    <w:rsid w:val="00e20987"/>
    <w:pPr>
      <w:keepNext w:val="true"/>
      <w:keepLines/>
      <w:suppressAutoHyphens w:val="false"/>
      <w:spacing w:before="60" w:after="160"/>
      <w:jc w:val="center"/>
      <w:textAlignment w:val="auto"/>
    </w:pPr>
    <w:rPr>
      <w:rFonts w:ascii="Times New Roman" w:hAnsi="Times New Roman" w:eastAsia="Times New Roman" w:cs="Times New Roman"/>
      <w:b/>
      <w:bCs/>
      <w:kern w:val="0"/>
      <w:szCs w:val="20"/>
      <w:lang w:eastAsia="cs-CZ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LibreOffice/7.2.6.2$Windows_X86_64 LibreOffice_project/b0ec3a565991f7569a5a7f5d24fed7f52653d754</Application>
  <AppVersion>15.0000</AppVersion>
  <Pages>3</Pages>
  <Words>777</Words>
  <Characters>4597</Characters>
  <CharactersWithSpaces>5919</CharactersWithSpaces>
  <Paragraphs>64</Paragraphs>
  <Company>Ministerstvo vnitra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2023-10-16T10:33:00Z</dcterms:created>
  <dc:creator>Lužec nad Cidlinou</dc:creator>
  <dc:description/>
  <dc:language>cs-CZ</dc:language>
  <cp:lastModifiedBy/>
  <dcterms:modified xsi:type="dcterms:W3CDTF">2023-11-15T08:30:08Z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